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A3CDC" w14:textId="77777777" w:rsidR="003C0139" w:rsidRPr="002A4907" w:rsidRDefault="003C0139">
      <w:pPr>
        <w:pStyle w:val="Textkrper"/>
        <w:rPr>
          <w:sz w:val="22"/>
          <w:szCs w:val="22"/>
        </w:rPr>
      </w:pPr>
    </w:p>
    <w:p w14:paraId="573A3CDD" w14:textId="77777777" w:rsidR="003C0139" w:rsidRPr="002A4907" w:rsidRDefault="003C0139">
      <w:pPr>
        <w:pStyle w:val="Textkrper"/>
        <w:spacing w:before="3"/>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CDF" w14:textId="77777777">
        <w:trPr>
          <w:trHeight w:val="506"/>
        </w:trPr>
        <w:tc>
          <w:tcPr>
            <w:tcW w:w="9214" w:type="dxa"/>
          </w:tcPr>
          <w:p w14:paraId="573A3CDE" w14:textId="77777777" w:rsidR="003C0139" w:rsidRPr="002A4907" w:rsidRDefault="003B5A83" w:rsidP="00902F70">
            <w:pPr>
              <w:pStyle w:val="TableParagraph"/>
              <w:spacing w:line="254" w:lineRule="exact"/>
              <w:ind w:right="185"/>
              <w:rPr>
                <w:b/>
              </w:rPr>
            </w:pPr>
            <w:r w:rsidRPr="002A4907">
              <w:rPr>
                <w:b/>
              </w:rPr>
              <w:t>Haben</w:t>
            </w:r>
            <w:r w:rsidRPr="002A4907">
              <w:rPr>
                <w:b/>
                <w:spacing w:val="-3"/>
              </w:rPr>
              <w:t xml:space="preserve"> </w:t>
            </w:r>
            <w:r w:rsidRPr="002A4907">
              <w:rPr>
                <w:b/>
              </w:rPr>
              <w:t>Sie</w:t>
            </w:r>
            <w:r w:rsidRPr="002A4907">
              <w:rPr>
                <w:b/>
                <w:spacing w:val="-2"/>
              </w:rPr>
              <w:t xml:space="preserve"> </w:t>
            </w:r>
            <w:r w:rsidRPr="002A4907">
              <w:rPr>
                <w:b/>
              </w:rPr>
              <w:t>externe</w:t>
            </w:r>
            <w:r w:rsidRPr="002A4907">
              <w:rPr>
                <w:b/>
                <w:spacing w:val="-2"/>
              </w:rPr>
              <w:t xml:space="preserve"> </w:t>
            </w:r>
            <w:r w:rsidRPr="002A4907">
              <w:rPr>
                <w:b/>
              </w:rPr>
              <w:t>Hilfestellungen</w:t>
            </w:r>
            <w:r w:rsidRPr="002A4907">
              <w:rPr>
                <w:b/>
                <w:spacing w:val="-3"/>
              </w:rPr>
              <w:t xml:space="preserve"> </w:t>
            </w:r>
            <w:r w:rsidRPr="002A4907">
              <w:rPr>
                <w:b/>
              </w:rPr>
              <w:t>zum</w:t>
            </w:r>
            <w:r w:rsidRPr="002A4907">
              <w:rPr>
                <w:b/>
                <w:spacing w:val="-3"/>
              </w:rPr>
              <w:t xml:space="preserve"> </w:t>
            </w:r>
            <w:r w:rsidRPr="002A4907">
              <w:rPr>
                <w:b/>
              </w:rPr>
              <w:t>Ausfüllen</w:t>
            </w:r>
            <w:r w:rsidRPr="002A4907">
              <w:rPr>
                <w:b/>
                <w:spacing w:val="-3"/>
              </w:rPr>
              <w:t xml:space="preserve"> </w:t>
            </w:r>
            <w:r w:rsidRPr="002A4907">
              <w:rPr>
                <w:b/>
              </w:rPr>
              <w:t>der</w:t>
            </w:r>
            <w:r w:rsidRPr="002A4907">
              <w:rPr>
                <w:b/>
                <w:spacing w:val="-3"/>
              </w:rPr>
              <w:t xml:space="preserve"> </w:t>
            </w:r>
            <w:r w:rsidRPr="002A4907">
              <w:rPr>
                <w:b/>
              </w:rPr>
              <w:t>Formblätter</w:t>
            </w:r>
            <w:r w:rsidRPr="002A4907">
              <w:rPr>
                <w:b/>
                <w:spacing w:val="-3"/>
              </w:rPr>
              <w:t xml:space="preserve"> </w:t>
            </w:r>
            <w:r w:rsidRPr="002A4907">
              <w:rPr>
                <w:b/>
              </w:rPr>
              <w:t>in</w:t>
            </w:r>
            <w:r w:rsidRPr="002A4907">
              <w:rPr>
                <w:b/>
                <w:spacing w:val="-3"/>
              </w:rPr>
              <w:t xml:space="preserve"> </w:t>
            </w:r>
            <w:r w:rsidRPr="002A4907">
              <w:rPr>
                <w:b/>
              </w:rPr>
              <w:t>Anspruch</w:t>
            </w:r>
            <w:r w:rsidRPr="002A4907">
              <w:rPr>
                <w:b/>
                <w:spacing w:val="-3"/>
              </w:rPr>
              <w:t xml:space="preserve"> </w:t>
            </w:r>
            <w:r w:rsidRPr="002A4907">
              <w:rPr>
                <w:b/>
              </w:rPr>
              <w:t>genommen?</w:t>
            </w:r>
            <w:r w:rsidRPr="002A4907">
              <w:rPr>
                <w:b/>
                <w:spacing w:val="40"/>
              </w:rPr>
              <w:t xml:space="preserve"> </w:t>
            </w:r>
            <w:r w:rsidRPr="002A4907">
              <w:rPr>
                <w:b/>
              </w:rPr>
              <w:t>Wenn</w:t>
            </w:r>
            <w:r w:rsidRPr="002A4907">
              <w:rPr>
                <w:b/>
                <w:spacing w:val="-3"/>
              </w:rPr>
              <w:t xml:space="preserve"> </w:t>
            </w:r>
            <w:r w:rsidRPr="002A4907">
              <w:rPr>
                <w:b/>
              </w:rPr>
              <w:t>ja, bitte geben Sie an, welche Hilfestellung Sie in Anspruch genommen haben?</w:t>
            </w:r>
          </w:p>
        </w:tc>
      </w:tr>
      <w:tr w:rsidR="003C0139" w:rsidRPr="002A4907" w14:paraId="573A3CE1" w14:textId="77777777">
        <w:trPr>
          <w:trHeight w:val="504"/>
        </w:trPr>
        <w:tc>
          <w:tcPr>
            <w:tcW w:w="9214" w:type="dxa"/>
          </w:tcPr>
          <w:p w14:paraId="573A3CE0" w14:textId="3EB2C574" w:rsidR="003C0139" w:rsidRPr="002A4907" w:rsidRDefault="006741F0" w:rsidP="006741F0">
            <w:pPr>
              <w:pStyle w:val="TableParagraph"/>
              <w:spacing w:line="252" w:lineRule="exact"/>
              <w:ind w:right="185"/>
            </w:pPr>
            <w:r w:rsidRPr="006741F0">
              <w:t>Dieser Antrag wurde durch die deutsche Gesellschaft für Hämatologie und medizinisc</w:t>
            </w:r>
            <w:r>
              <w:t xml:space="preserve">he Onkologie e.V. vorformuliert und wird </w:t>
            </w:r>
            <w:r w:rsidR="00902F70" w:rsidRPr="005638EB">
              <w:t xml:space="preserve">durch </w:t>
            </w:r>
            <w:r w:rsidR="00902F70">
              <w:t>die Gesellschaft für Pädiatrische Onkologie un</w:t>
            </w:r>
            <w:r>
              <w:t>d Hämatologie e.V. unterstützt.</w:t>
            </w:r>
            <w:r w:rsidR="00C346C6">
              <w:t xml:space="preserve"> </w:t>
            </w:r>
          </w:p>
        </w:tc>
      </w:tr>
    </w:tbl>
    <w:p w14:paraId="573A3CE2" w14:textId="77777777" w:rsidR="003C0139" w:rsidRPr="002A4907" w:rsidRDefault="003C0139" w:rsidP="00902F70">
      <w:pPr>
        <w:pStyle w:val="Textkrper"/>
        <w:spacing w:before="8"/>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3C0139" w:rsidRPr="002A4907" w14:paraId="573A3CE4" w14:textId="77777777">
        <w:trPr>
          <w:trHeight w:val="254"/>
        </w:trPr>
        <w:tc>
          <w:tcPr>
            <w:tcW w:w="9214" w:type="dxa"/>
          </w:tcPr>
          <w:p w14:paraId="5B0E1C59" w14:textId="77777777" w:rsidR="003C0139" w:rsidRPr="002A4907" w:rsidRDefault="003B5A83" w:rsidP="00902F70">
            <w:pPr>
              <w:pStyle w:val="TableParagraph"/>
              <w:spacing w:line="234" w:lineRule="exact"/>
              <w:rPr>
                <w:b/>
                <w:spacing w:val="-2"/>
              </w:rPr>
            </w:pPr>
            <w:r w:rsidRPr="002A4907">
              <w:rPr>
                <w:b/>
              </w:rPr>
              <w:t>Angefragte</w:t>
            </w:r>
            <w:r w:rsidRPr="002A4907">
              <w:rPr>
                <w:b/>
                <w:spacing w:val="-8"/>
              </w:rPr>
              <w:t xml:space="preserve"> </w:t>
            </w:r>
            <w:r w:rsidRPr="002A4907">
              <w:rPr>
                <w:b/>
              </w:rPr>
              <w:t>Untersuchungs-</w:t>
            </w:r>
            <w:r w:rsidRPr="002A4907">
              <w:rPr>
                <w:b/>
                <w:spacing w:val="-9"/>
              </w:rPr>
              <w:t xml:space="preserve"> </w:t>
            </w:r>
            <w:r w:rsidRPr="002A4907">
              <w:rPr>
                <w:b/>
              </w:rPr>
              <w:t>und</w:t>
            </w:r>
            <w:r w:rsidRPr="002A4907">
              <w:rPr>
                <w:b/>
                <w:spacing w:val="-8"/>
              </w:rPr>
              <w:t xml:space="preserve"> </w:t>
            </w:r>
            <w:r w:rsidRPr="002A4907">
              <w:rPr>
                <w:b/>
                <w:spacing w:val="-2"/>
              </w:rPr>
              <w:t>Behandlungsmethode</w:t>
            </w:r>
          </w:p>
          <w:p w14:paraId="573A3CE3" w14:textId="5455E11C" w:rsidR="000A6F90" w:rsidRPr="002A4907" w:rsidRDefault="006741F0" w:rsidP="00902F70">
            <w:pPr>
              <w:pStyle w:val="TableParagraph"/>
              <w:spacing w:line="234" w:lineRule="exact"/>
              <w:rPr>
                <w:b/>
              </w:rPr>
            </w:pPr>
            <w:r w:rsidRPr="006741F0">
              <w:rPr>
                <w:rFonts w:cs="Arial"/>
              </w:rPr>
              <w:t>Belumosudil</w:t>
            </w:r>
          </w:p>
        </w:tc>
      </w:tr>
    </w:tbl>
    <w:p w14:paraId="573A3CE7" w14:textId="77777777" w:rsidR="003C0139" w:rsidRPr="002A4907" w:rsidRDefault="003C0139" w:rsidP="00902F70">
      <w:pPr>
        <w:pStyle w:val="Textkrper"/>
        <w:spacing w:before="10"/>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CE9" w14:textId="77777777">
        <w:trPr>
          <w:trHeight w:val="254"/>
        </w:trPr>
        <w:tc>
          <w:tcPr>
            <w:tcW w:w="9214" w:type="dxa"/>
          </w:tcPr>
          <w:p w14:paraId="3221EC17" w14:textId="77777777" w:rsidR="003C0139" w:rsidRPr="002A4907" w:rsidRDefault="003B5A83" w:rsidP="00902F70">
            <w:pPr>
              <w:pStyle w:val="TableParagraph"/>
              <w:spacing w:before="2"/>
              <w:rPr>
                <w:b/>
                <w:spacing w:val="-2"/>
              </w:rPr>
            </w:pPr>
            <w:r w:rsidRPr="002A4907">
              <w:rPr>
                <w:b/>
              </w:rPr>
              <w:t>Alternative</w:t>
            </w:r>
            <w:r w:rsidRPr="002A4907">
              <w:rPr>
                <w:b/>
                <w:spacing w:val="-7"/>
              </w:rPr>
              <w:t xml:space="preserve"> </w:t>
            </w:r>
            <w:r w:rsidRPr="002A4907">
              <w:rPr>
                <w:b/>
              </w:rPr>
              <w:t>Bezeichnung(en)</w:t>
            </w:r>
            <w:r w:rsidRPr="002A4907">
              <w:rPr>
                <w:b/>
                <w:spacing w:val="-8"/>
              </w:rPr>
              <w:t xml:space="preserve"> </w:t>
            </w:r>
            <w:r w:rsidRPr="002A4907">
              <w:rPr>
                <w:b/>
              </w:rPr>
              <w:t>der</w:t>
            </w:r>
            <w:r w:rsidRPr="002A4907">
              <w:rPr>
                <w:b/>
                <w:spacing w:val="-7"/>
              </w:rPr>
              <w:t xml:space="preserve"> </w:t>
            </w:r>
            <w:r w:rsidRPr="002A4907">
              <w:rPr>
                <w:b/>
                <w:spacing w:val="-2"/>
              </w:rPr>
              <w:t>Methode</w:t>
            </w:r>
          </w:p>
          <w:p w14:paraId="573A3CE8" w14:textId="5A07C7FB" w:rsidR="00C60ACE" w:rsidRPr="006741F0" w:rsidRDefault="006741F0" w:rsidP="004443E7">
            <w:pPr>
              <w:pStyle w:val="TableParagraph"/>
              <w:spacing w:before="2"/>
              <w:rPr>
                <w:bCs/>
              </w:rPr>
            </w:pPr>
            <w:r w:rsidRPr="006741F0">
              <w:rPr>
                <w:bCs/>
              </w:rPr>
              <w:t>Rezurock®</w:t>
            </w:r>
          </w:p>
        </w:tc>
      </w:tr>
      <w:tr w:rsidR="002A4907" w:rsidRPr="002A4907" w14:paraId="573A3CEE" w14:textId="77777777">
        <w:trPr>
          <w:trHeight w:val="506"/>
        </w:trPr>
        <w:tc>
          <w:tcPr>
            <w:tcW w:w="9214" w:type="dxa"/>
          </w:tcPr>
          <w:p w14:paraId="349822E8" w14:textId="77777777" w:rsidR="000A6F90" w:rsidRPr="002A4907" w:rsidRDefault="000A6F90" w:rsidP="00902F70">
            <w:pPr>
              <w:pStyle w:val="TableParagraph"/>
              <w:spacing w:line="254" w:lineRule="exact"/>
              <w:ind w:right="185"/>
              <w:rPr>
                <w:b/>
              </w:rPr>
            </w:pPr>
          </w:p>
          <w:p w14:paraId="573A3CED" w14:textId="01BC6C6C" w:rsidR="003C0139" w:rsidRPr="002A4907" w:rsidRDefault="003B5A83" w:rsidP="00902F70">
            <w:pPr>
              <w:pStyle w:val="TableParagraph"/>
              <w:spacing w:line="254" w:lineRule="exact"/>
              <w:ind w:right="185"/>
              <w:rPr>
                <w:b/>
              </w:rPr>
            </w:pPr>
            <w:r w:rsidRPr="002A4907">
              <w:rPr>
                <w:b/>
              </w:rPr>
              <w:t>Beruht</w:t>
            </w:r>
            <w:r w:rsidRPr="002A4907">
              <w:rPr>
                <w:b/>
                <w:spacing w:val="-4"/>
              </w:rPr>
              <w:t xml:space="preserve"> </w:t>
            </w:r>
            <w:r w:rsidRPr="002A4907">
              <w:rPr>
                <w:b/>
              </w:rPr>
              <w:t>die</w:t>
            </w:r>
            <w:r w:rsidRPr="002A4907">
              <w:rPr>
                <w:b/>
                <w:spacing w:val="-3"/>
              </w:rPr>
              <w:t xml:space="preserve"> </w:t>
            </w:r>
            <w:r w:rsidRPr="002A4907">
              <w:rPr>
                <w:b/>
              </w:rPr>
              <w:t>neue</w:t>
            </w:r>
            <w:r w:rsidRPr="002A4907">
              <w:rPr>
                <w:b/>
                <w:spacing w:val="-3"/>
              </w:rPr>
              <w:t xml:space="preserve"> </w:t>
            </w:r>
            <w:r w:rsidRPr="002A4907">
              <w:rPr>
                <w:b/>
              </w:rPr>
              <w:t>Untersuchungs-</w:t>
            </w:r>
            <w:r w:rsidRPr="002A4907">
              <w:rPr>
                <w:b/>
                <w:spacing w:val="-4"/>
              </w:rPr>
              <w:t xml:space="preserve"> </w:t>
            </w:r>
            <w:r w:rsidRPr="002A4907">
              <w:rPr>
                <w:b/>
              </w:rPr>
              <w:t>und</w:t>
            </w:r>
            <w:r w:rsidRPr="002A4907">
              <w:rPr>
                <w:b/>
                <w:spacing w:val="-4"/>
              </w:rPr>
              <w:t xml:space="preserve"> </w:t>
            </w:r>
            <w:r w:rsidRPr="002A4907">
              <w:rPr>
                <w:b/>
              </w:rPr>
              <w:t>Behandlungsmethode</w:t>
            </w:r>
            <w:r w:rsidRPr="002A4907">
              <w:rPr>
                <w:b/>
                <w:spacing w:val="-3"/>
              </w:rPr>
              <w:t xml:space="preserve"> </w:t>
            </w:r>
            <w:r w:rsidRPr="002A4907">
              <w:rPr>
                <w:b/>
              </w:rPr>
              <w:t>vollständig</w:t>
            </w:r>
            <w:r w:rsidRPr="002A4907">
              <w:rPr>
                <w:b/>
                <w:spacing w:val="-4"/>
              </w:rPr>
              <w:t xml:space="preserve"> </w:t>
            </w:r>
            <w:r w:rsidRPr="002A4907">
              <w:rPr>
                <w:b/>
              </w:rPr>
              <w:t>oder</w:t>
            </w:r>
            <w:r w:rsidRPr="002A4907">
              <w:rPr>
                <w:b/>
                <w:spacing w:val="-4"/>
              </w:rPr>
              <w:t xml:space="preserve"> </w:t>
            </w:r>
            <w:r w:rsidRPr="002A4907">
              <w:rPr>
                <w:b/>
              </w:rPr>
              <w:t>in</w:t>
            </w:r>
            <w:r w:rsidRPr="002A4907">
              <w:rPr>
                <w:b/>
                <w:spacing w:val="-4"/>
              </w:rPr>
              <w:t xml:space="preserve"> </w:t>
            </w:r>
            <w:r w:rsidRPr="002A4907">
              <w:rPr>
                <w:b/>
              </w:rPr>
              <w:t>Teilen</w:t>
            </w:r>
            <w:r w:rsidRPr="002A4907">
              <w:rPr>
                <w:b/>
                <w:spacing w:val="-4"/>
              </w:rPr>
              <w:t xml:space="preserve"> </w:t>
            </w:r>
            <w:r w:rsidRPr="002A4907">
              <w:rPr>
                <w:b/>
              </w:rPr>
              <w:t>auf</w:t>
            </w:r>
            <w:r w:rsidRPr="002A4907">
              <w:rPr>
                <w:b/>
                <w:spacing w:val="-4"/>
              </w:rPr>
              <w:t xml:space="preserve"> </w:t>
            </w:r>
            <w:r w:rsidRPr="002A4907">
              <w:rPr>
                <w:b/>
              </w:rPr>
              <w:t>dem</w:t>
            </w:r>
            <w:r w:rsidRPr="002A4907">
              <w:rPr>
                <w:b/>
                <w:spacing w:val="-4"/>
              </w:rPr>
              <w:t xml:space="preserve"> </w:t>
            </w:r>
            <w:r w:rsidRPr="002A4907">
              <w:rPr>
                <w:b/>
              </w:rPr>
              <w:t>Einsatz eines Medizinproduktes?</w:t>
            </w:r>
          </w:p>
        </w:tc>
      </w:tr>
      <w:tr w:rsidR="003C0139" w:rsidRPr="002A4907" w14:paraId="573A3CF0" w14:textId="77777777">
        <w:trPr>
          <w:trHeight w:val="249"/>
        </w:trPr>
        <w:tc>
          <w:tcPr>
            <w:tcW w:w="9214" w:type="dxa"/>
          </w:tcPr>
          <w:p w14:paraId="2E4292EE" w14:textId="77777777" w:rsidR="003C0139" w:rsidRPr="002A4907" w:rsidRDefault="003B5A83" w:rsidP="00902F70">
            <w:pPr>
              <w:pStyle w:val="TableParagraph"/>
              <w:spacing w:line="230" w:lineRule="exact"/>
              <w:rPr>
                <w:spacing w:val="-2"/>
              </w:rPr>
            </w:pPr>
            <w:r w:rsidRPr="002A4907">
              <w:t>[</w:t>
            </w:r>
            <w:r w:rsidRPr="002A4907">
              <w:rPr>
                <w:shd w:val="clear" w:color="auto" w:fill="FFFF00"/>
              </w:rPr>
              <w:t xml:space="preserve">nein </w:t>
            </w:r>
            <w:r w:rsidRPr="002A4907">
              <w:rPr>
                <w:spacing w:val="-2"/>
                <w:shd w:val="clear" w:color="auto" w:fill="FFFF00"/>
              </w:rPr>
              <w:t>ankreuzen</w:t>
            </w:r>
            <w:r w:rsidRPr="002A4907">
              <w:rPr>
                <w:spacing w:val="-2"/>
              </w:rPr>
              <w:t>]</w:t>
            </w:r>
          </w:p>
          <w:p w14:paraId="573A3CEF" w14:textId="6AED577F" w:rsidR="00997CDC" w:rsidRPr="002A4907" w:rsidRDefault="00997CDC" w:rsidP="00902F70">
            <w:pPr>
              <w:ind w:left="71"/>
            </w:pPr>
          </w:p>
        </w:tc>
      </w:tr>
    </w:tbl>
    <w:p w14:paraId="573A3CF1" w14:textId="77777777" w:rsidR="003C0139" w:rsidRPr="002A4907" w:rsidRDefault="003C0139" w:rsidP="00902F70">
      <w:pPr>
        <w:pStyle w:val="Textkrper"/>
        <w:spacing w:before="10"/>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CF3" w14:textId="77777777">
        <w:trPr>
          <w:trHeight w:val="506"/>
        </w:trPr>
        <w:tc>
          <w:tcPr>
            <w:tcW w:w="9214" w:type="dxa"/>
          </w:tcPr>
          <w:p w14:paraId="573A3CF2" w14:textId="6DB218BF" w:rsidR="003C0139" w:rsidRPr="002A4907" w:rsidRDefault="003B5A83" w:rsidP="00902F70">
            <w:pPr>
              <w:pStyle w:val="TableParagraph"/>
              <w:spacing w:line="252" w:lineRule="exact"/>
              <w:ind w:right="185"/>
              <w:rPr>
                <w:b/>
              </w:rPr>
            </w:pPr>
            <w:r w:rsidRPr="002A4907">
              <w:rPr>
                <w:b/>
              </w:rPr>
              <w:t>Wurde</w:t>
            </w:r>
            <w:r w:rsidRPr="002A4907">
              <w:rPr>
                <w:b/>
                <w:spacing w:val="-3"/>
              </w:rPr>
              <w:t xml:space="preserve"> </w:t>
            </w:r>
            <w:r w:rsidRPr="002A4907">
              <w:rPr>
                <w:b/>
              </w:rPr>
              <w:t>für</w:t>
            </w:r>
            <w:r w:rsidRPr="002A4907">
              <w:rPr>
                <w:b/>
                <w:spacing w:val="-4"/>
              </w:rPr>
              <w:t xml:space="preserve"> </w:t>
            </w:r>
            <w:r w:rsidRPr="002A4907">
              <w:rPr>
                <w:b/>
              </w:rPr>
              <w:t>diese</w:t>
            </w:r>
            <w:r w:rsidRPr="002A4907">
              <w:rPr>
                <w:b/>
                <w:spacing w:val="-3"/>
              </w:rPr>
              <w:t xml:space="preserve"> </w:t>
            </w:r>
            <w:r w:rsidRPr="002A4907">
              <w:rPr>
                <w:b/>
              </w:rPr>
              <w:t>angefragte</w:t>
            </w:r>
            <w:r w:rsidRPr="002A4907">
              <w:rPr>
                <w:b/>
                <w:spacing w:val="-6"/>
              </w:rPr>
              <w:t xml:space="preserve"> </w:t>
            </w:r>
            <w:r w:rsidRPr="002A4907">
              <w:rPr>
                <w:b/>
              </w:rPr>
              <w:t>Untersuchungs-</w:t>
            </w:r>
            <w:r w:rsidRPr="002A4907">
              <w:rPr>
                <w:b/>
                <w:spacing w:val="-4"/>
              </w:rPr>
              <w:t xml:space="preserve"> </w:t>
            </w:r>
            <w:r w:rsidRPr="002A4907">
              <w:rPr>
                <w:b/>
              </w:rPr>
              <w:t>und</w:t>
            </w:r>
            <w:r w:rsidRPr="002A4907">
              <w:rPr>
                <w:b/>
                <w:spacing w:val="-4"/>
              </w:rPr>
              <w:t xml:space="preserve"> </w:t>
            </w:r>
            <w:r w:rsidRPr="002A4907">
              <w:rPr>
                <w:b/>
              </w:rPr>
              <w:t>Behandlungsmethode</w:t>
            </w:r>
            <w:r w:rsidRPr="002A4907">
              <w:rPr>
                <w:b/>
                <w:spacing w:val="-6"/>
              </w:rPr>
              <w:t xml:space="preserve"> </w:t>
            </w:r>
            <w:r w:rsidRPr="002A4907">
              <w:rPr>
                <w:b/>
              </w:rPr>
              <w:t>von</w:t>
            </w:r>
            <w:r w:rsidRPr="002A4907">
              <w:rPr>
                <w:b/>
                <w:spacing w:val="-4"/>
              </w:rPr>
              <w:t xml:space="preserve"> </w:t>
            </w:r>
            <w:r w:rsidRPr="002A4907">
              <w:rPr>
                <w:b/>
              </w:rPr>
              <w:t>Ihrem</w:t>
            </w:r>
            <w:r w:rsidRPr="002A4907">
              <w:rPr>
                <w:b/>
                <w:spacing w:val="-4"/>
              </w:rPr>
              <w:t xml:space="preserve"> </w:t>
            </w:r>
            <w:r w:rsidRPr="002A4907">
              <w:rPr>
                <w:b/>
              </w:rPr>
              <w:t>Krankenhaus</w:t>
            </w:r>
            <w:r w:rsidRPr="002A4907">
              <w:rPr>
                <w:b/>
                <w:spacing w:val="-3"/>
              </w:rPr>
              <w:t xml:space="preserve"> </w:t>
            </w:r>
            <w:r w:rsidRPr="002A4907">
              <w:rPr>
                <w:b/>
              </w:rPr>
              <w:t>bereits vor dem 01.01.202</w:t>
            </w:r>
            <w:r w:rsidR="00AC6EE0">
              <w:rPr>
                <w:b/>
              </w:rPr>
              <w:t>5</w:t>
            </w:r>
            <w:r w:rsidRPr="002A4907">
              <w:rPr>
                <w:b/>
              </w:rPr>
              <w:t xml:space="preserve"> eine Anfrage gemäß §6 Abs. 2 KHEntG an das InEK übermittelt?</w:t>
            </w:r>
          </w:p>
        </w:tc>
      </w:tr>
      <w:tr w:rsidR="003C0139" w:rsidRPr="002A4907" w14:paraId="573A3CF5" w14:textId="77777777">
        <w:trPr>
          <w:trHeight w:val="251"/>
        </w:trPr>
        <w:tc>
          <w:tcPr>
            <w:tcW w:w="9214" w:type="dxa"/>
          </w:tcPr>
          <w:p w14:paraId="573A3CF4" w14:textId="37ADDFF5" w:rsidR="00120BE2" w:rsidRPr="002A4907" w:rsidRDefault="006741F0" w:rsidP="00902F70">
            <w:pPr>
              <w:pStyle w:val="TableParagraph"/>
            </w:pPr>
            <w:r w:rsidRPr="006741F0">
              <w:rPr>
                <w:shd w:val="clear" w:color="auto" w:fill="FFFF00"/>
              </w:rPr>
              <w:t>[hier ja ankreuzen, falls Sie das Haus waren, das im Vorjahr eine Anfrage gestellt hat, sonst nein ankreuzen. Bei ja Anfrage aus dem Vorjahr im Datenportal auswählen. Die Angabe der vorangegangenen Verfahrensnummer ist Pflicht, diese wird im Formular durch die Suchfunktion unterstützt]</w:t>
            </w:r>
          </w:p>
        </w:tc>
      </w:tr>
    </w:tbl>
    <w:p w14:paraId="573A3CF6" w14:textId="77777777" w:rsidR="003C0139" w:rsidRPr="002A4907" w:rsidRDefault="003C0139" w:rsidP="00902F70">
      <w:pPr>
        <w:pStyle w:val="Textkrper"/>
        <w:spacing w:before="1"/>
        <w:ind w:left="71"/>
        <w:rPr>
          <w:sz w:val="22"/>
          <w:szCs w:val="22"/>
        </w:rPr>
      </w:pPr>
    </w:p>
    <w:tbl>
      <w:tblPr>
        <w:tblStyle w:val="TableNormal"/>
        <w:tblW w:w="0" w:type="auto"/>
        <w:tblInd w:w="1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9214"/>
      </w:tblGrid>
      <w:tr w:rsidR="002A4907" w:rsidRPr="006741F0" w14:paraId="573A3CF8" w14:textId="77777777" w:rsidTr="66A90241">
        <w:trPr>
          <w:trHeight w:val="251"/>
        </w:trPr>
        <w:tc>
          <w:tcPr>
            <w:tcW w:w="9214" w:type="dxa"/>
          </w:tcPr>
          <w:p w14:paraId="2F6375F6" w14:textId="118D11B9" w:rsidR="006741F0" w:rsidRPr="006741F0" w:rsidRDefault="003B5A83" w:rsidP="006741F0">
            <w:pPr>
              <w:pStyle w:val="TableParagraph"/>
              <w:rPr>
                <w:b/>
                <w:spacing w:val="-2"/>
              </w:rPr>
            </w:pPr>
            <w:r w:rsidRPr="002A4907">
              <w:rPr>
                <w:b/>
              </w:rPr>
              <w:t>Beschreibung</w:t>
            </w:r>
            <w:r w:rsidRPr="002A4907">
              <w:rPr>
                <w:b/>
                <w:spacing w:val="-5"/>
              </w:rPr>
              <w:t xml:space="preserve"> </w:t>
            </w:r>
            <w:r w:rsidRPr="002A4907">
              <w:rPr>
                <w:b/>
              </w:rPr>
              <w:t>der</w:t>
            </w:r>
            <w:r w:rsidRPr="002A4907">
              <w:rPr>
                <w:b/>
                <w:spacing w:val="-5"/>
              </w:rPr>
              <w:t xml:space="preserve"> </w:t>
            </w:r>
            <w:r w:rsidRPr="002A4907">
              <w:rPr>
                <w:b/>
              </w:rPr>
              <w:t>neuen</w:t>
            </w:r>
            <w:r w:rsidRPr="002A4907">
              <w:rPr>
                <w:b/>
                <w:spacing w:val="-5"/>
              </w:rPr>
              <w:t xml:space="preserve"> </w:t>
            </w:r>
            <w:r w:rsidRPr="002A4907">
              <w:rPr>
                <w:b/>
                <w:spacing w:val="-2"/>
              </w:rPr>
              <w:t>Methode</w:t>
            </w:r>
          </w:p>
          <w:tbl>
            <w:tblPr>
              <w:tblW w:w="0" w:type="auto"/>
              <w:tblBorders>
                <w:top w:val="nil"/>
                <w:left w:val="nil"/>
                <w:bottom w:val="nil"/>
                <w:right w:val="nil"/>
              </w:tblBorders>
              <w:tblLayout w:type="fixed"/>
              <w:tblLook w:val="0000" w:firstRow="0" w:lastRow="0" w:firstColumn="0" w:lastColumn="0" w:noHBand="0" w:noVBand="0"/>
            </w:tblPr>
            <w:tblGrid>
              <w:gridCol w:w="12240"/>
            </w:tblGrid>
            <w:tr w:rsidR="006741F0" w:rsidRPr="006741F0" w14:paraId="41D96BFF" w14:textId="77777777">
              <w:trPr>
                <w:trHeight w:val="3182"/>
              </w:trPr>
              <w:tc>
                <w:tcPr>
                  <w:tcW w:w="12240" w:type="dxa"/>
                </w:tcPr>
                <w:p w14:paraId="15B12DB8" w14:textId="543DF6C2" w:rsidR="006741F0" w:rsidRPr="006741F0" w:rsidRDefault="006741F0" w:rsidP="006741F0">
                  <w:pPr>
                    <w:widowControl/>
                    <w:adjustRightInd w:val="0"/>
                    <w:rPr>
                      <w:rFonts w:eastAsiaTheme="minorHAnsi"/>
                      <w:color w:val="000000"/>
                    </w:rPr>
                  </w:pPr>
                  <w:r w:rsidRPr="006741F0">
                    <w:rPr>
                      <w:rFonts w:eastAsiaTheme="minorHAnsi"/>
                      <w:color w:val="000000"/>
                    </w:rPr>
                    <w:t xml:space="preserve">Wirkweise: </w:t>
                  </w:r>
                </w:p>
                <w:p w14:paraId="4933AD08" w14:textId="77777777" w:rsidR="006741F0" w:rsidRPr="006741F0" w:rsidRDefault="006741F0" w:rsidP="006741F0">
                  <w:pPr>
                    <w:widowControl/>
                    <w:adjustRightInd w:val="0"/>
                    <w:rPr>
                      <w:rFonts w:eastAsiaTheme="minorHAnsi"/>
                      <w:color w:val="000000"/>
                    </w:rPr>
                  </w:pPr>
                  <w:r w:rsidRPr="006741F0">
                    <w:rPr>
                      <w:rFonts w:eastAsiaTheme="minorHAnsi"/>
                      <w:color w:val="000000"/>
                    </w:rPr>
                    <w:t xml:space="preserve">Belumosudil ist ein selektiver Rho-assoziierter Coiled-Coil-Proteinkinase-2(ROCK2)-Inhibitor, der die Signalübertragung in der zellulären Immunfunktion und in den fibrotischen Signalwegen vermittelt. </w:t>
                  </w:r>
                </w:p>
                <w:p w14:paraId="4E6109E0" w14:textId="77777777" w:rsidR="006741F0" w:rsidRDefault="006741F0" w:rsidP="006741F0">
                  <w:pPr>
                    <w:widowControl/>
                    <w:adjustRightInd w:val="0"/>
                    <w:rPr>
                      <w:rFonts w:eastAsiaTheme="minorHAnsi"/>
                      <w:color w:val="000000"/>
                    </w:rPr>
                  </w:pPr>
                </w:p>
                <w:p w14:paraId="5E81E6CB" w14:textId="10094321" w:rsidR="006741F0" w:rsidRPr="006741F0" w:rsidRDefault="006741F0" w:rsidP="006741F0">
                  <w:pPr>
                    <w:widowControl/>
                    <w:adjustRightInd w:val="0"/>
                    <w:rPr>
                      <w:rFonts w:eastAsiaTheme="minorHAnsi"/>
                      <w:color w:val="000000"/>
                    </w:rPr>
                  </w:pPr>
                  <w:r w:rsidRPr="006741F0">
                    <w:rPr>
                      <w:rFonts w:eastAsiaTheme="minorHAnsi"/>
                      <w:color w:val="000000"/>
                    </w:rPr>
                    <w:t xml:space="preserve">Evidenzlage: </w:t>
                  </w:r>
                </w:p>
                <w:p w14:paraId="387FE040" w14:textId="77777777" w:rsidR="006741F0" w:rsidRPr="006741F0" w:rsidRDefault="006741F0" w:rsidP="006741F0">
                  <w:pPr>
                    <w:widowControl/>
                    <w:adjustRightInd w:val="0"/>
                    <w:rPr>
                      <w:rFonts w:eastAsiaTheme="minorHAnsi"/>
                      <w:color w:val="000000"/>
                    </w:rPr>
                  </w:pPr>
                  <w:r w:rsidRPr="006741F0">
                    <w:rPr>
                      <w:rFonts w:eastAsiaTheme="minorHAnsi"/>
                      <w:color w:val="000000"/>
                    </w:rPr>
                    <w:t xml:space="preserve">Es wurden offene Studien bei Patienten mit chronischer Graft-versus-Host-Disease (cGvHD) durchgeführt, die mindestens 1–5 vorherige systemische Therapielinien erhalten hatten. Darüber hinaus wurde eine nichtinterventionelle Studie durchgeführt, in der Belumosudil mit der bestmöglichen verfügbaren Therapie (BAT) bei Patienten verglichen wurde, bei denen 2 bis 5 vorherige Therapielinien versagt hatten. </w:t>
                  </w:r>
                </w:p>
                <w:p w14:paraId="63A35944" w14:textId="77777777" w:rsidR="006741F0" w:rsidRDefault="006741F0" w:rsidP="006741F0">
                  <w:pPr>
                    <w:widowControl/>
                    <w:adjustRightInd w:val="0"/>
                    <w:rPr>
                      <w:rFonts w:eastAsiaTheme="minorHAnsi"/>
                      <w:color w:val="000000"/>
                    </w:rPr>
                  </w:pPr>
                </w:p>
                <w:p w14:paraId="1CCABD4F" w14:textId="56F08175" w:rsidR="006741F0" w:rsidRPr="006741F0" w:rsidRDefault="006741F0" w:rsidP="006741F0">
                  <w:pPr>
                    <w:widowControl/>
                    <w:adjustRightInd w:val="0"/>
                    <w:rPr>
                      <w:rFonts w:eastAsiaTheme="minorHAnsi"/>
                      <w:color w:val="000000"/>
                      <w:sz w:val="14"/>
                      <w:szCs w:val="14"/>
                    </w:rPr>
                  </w:pPr>
                  <w:r w:rsidRPr="006741F0">
                    <w:rPr>
                      <w:rFonts w:eastAsiaTheme="minorHAnsi"/>
                      <w:color w:val="000000"/>
                    </w:rPr>
                    <w:t>Studie KD025-213</w:t>
                  </w:r>
                  <w:r w:rsidRPr="006741F0">
                    <w:rPr>
                      <w:rFonts w:eastAsiaTheme="minorHAnsi"/>
                      <w:color w:val="000000"/>
                      <w:sz w:val="14"/>
                      <w:szCs w:val="14"/>
                    </w:rPr>
                    <w:t xml:space="preserve">1 </w:t>
                  </w:r>
                </w:p>
                <w:p w14:paraId="28CD532C" w14:textId="77777777" w:rsidR="006741F0" w:rsidRPr="006741F0" w:rsidRDefault="006741F0" w:rsidP="006741F0">
                  <w:pPr>
                    <w:widowControl/>
                    <w:adjustRightInd w:val="0"/>
                    <w:rPr>
                      <w:rFonts w:eastAsiaTheme="minorHAnsi"/>
                      <w:color w:val="000000"/>
                    </w:rPr>
                  </w:pPr>
                  <w:r w:rsidRPr="006741F0">
                    <w:rPr>
                      <w:rFonts w:eastAsiaTheme="minorHAnsi"/>
                      <w:color w:val="000000"/>
                    </w:rPr>
                    <w:t xml:space="preserve">Die Studie KD025-213 (N = 155) war eine randomisierte, offene, multizentrische Phase-2-Studie mit Belumosudil zur Behandlung von Patienten mit cvVHD. Patienten ab 12 Jahren waren für die Studie geeignet, wenn sie 2 bis 5 vorherige systemische Therapielinien erhalten hatten und eine zusätzliche Therapie benötigten. Die Patienten wurden im Verhältnis 1:1 randomisiert und erhielten Belumosudil oral in einer Dosierung von 200 mg einmal täglich oder 200 mg zweimal täglich. Der primäre Endpunkt war die Gesamtansprechrate (overall response rate, ORR). Dieser wurde erreicht und lag für die Dosierung von 200 mg einmal täglich bei 74% (62-84%). Für die Dosierung von 200 mg zweimal täglich lag die ORR bei 77,3% (95% KI 65,3%, 86,7%). </w:t>
                  </w:r>
                </w:p>
                <w:p w14:paraId="67FC7FCC" w14:textId="77777777" w:rsidR="006741F0" w:rsidRPr="006741F0" w:rsidRDefault="006741F0" w:rsidP="006741F0">
                  <w:pPr>
                    <w:widowControl/>
                    <w:adjustRightInd w:val="0"/>
                    <w:rPr>
                      <w:rFonts w:eastAsiaTheme="minorHAnsi"/>
                      <w:color w:val="000000"/>
                    </w:rPr>
                  </w:pPr>
                  <w:r w:rsidRPr="006741F0">
                    <w:rPr>
                      <w:rFonts w:eastAsiaTheme="minorHAnsi"/>
                      <w:color w:val="000000"/>
                    </w:rPr>
                    <w:t xml:space="preserve">Das Ansprechen, einschließlich vollständigen Ansprechens, wurde in allen betroffenen Organen erreicht (Haut, Augen, Mundschleimhaut, Ösophagus, oberer Gastrointestinaltrakt, unterer Gastrointestinaltrakt, Leber, Lunge und Gelenke/Faszien). </w:t>
                  </w:r>
                </w:p>
                <w:p w14:paraId="156C3D8E" w14:textId="77777777" w:rsidR="006741F0" w:rsidRDefault="006741F0" w:rsidP="006741F0">
                  <w:pPr>
                    <w:widowControl/>
                    <w:adjustRightInd w:val="0"/>
                    <w:rPr>
                      <w:rFonts w:eastAsiaTheme="minorHAnsi"/>
                      <w:color w:val="000000"/>
                    </w:rPr>
                  </w:pPr>
                </w:p>
                <w:p w14:paraId="5CBF9385" w14:textId="4671C3AA" w:rsidR="006741F0" w:rsidRPr="006741F0" w:rsidRDefault="006741F0" w:rsidP="006741F0">
                  <w:pPr>
                    <w:widowControl/>
                    <w:adjustRightInd w:val="0"/>
                    <w:rPr>
                      <w:rFonts w:eastAsiaTheme="minorHAnsi"/>
                      <w:color w:val="000000"/>
                      <w:sz w:val="14"/>
                      <w:szCs w:val="14"/>
                    </w:rPr>
                  </w:pPr>
                  <w:r w:rsidRPr="006741F0">
                    <w:rPr>
                      <w:rFonts w:eastAsiaTheme="minorHAnsi"/>
                      <w:color w:val="000000"/>
                    </w:rPr>
                    <w:lastRenderedPageBreak/>
                    <w:t>Studie AA_00117</w:t>
                  </w:r>
                  <w:r w:rsidRPr="006741F0">
                    <w:rPr>
                      <w:rFonts w:eastAsiaTheme="minorHAnsi"/>
                      <w:color w:val="000000"/>
                      <w:sz w:val="14"/>
                      <w:szCs w:val="14"/>
                    </w:rPr>
                    <w:t xml:space="preserve">2 </w:t>
                  </w:r>
                </w:p>
                <w:p w14:paraId="4F92B02E" w14:textId="7ACBA447" w:rsidR="006741F0" w:rsidRPr="006741F0" w:rsidRDefault="006741F0" w:rsidP="006741F0">
                  <w:pPr>
                    <w:widowControl/>
                    <w:adjustRightInd w:val="0"/>
                    <w:rPr>
                      <w:rFonts w:eastAsiaTheme="minorHAnsi"/>
                      <w:color w:val="000000"/>
                    </w:rPr>
                  </w:pPr>
                  <w:r w:rsidRPr="006741F0">
                    <w:rPr>
                      <w:rFonts w:eastAsiaTheme="minorHAnsi"/>
                      <w:color w:val="000000"/>
                    </w:rPr>
                    <w:t xml:space="preserve">Bei AA_00117 handelte es sich um eine nichtinterventionelle Studie, die die Belumosudil-Therapie mit der bestmöglichen verfügbaren Therapie (BAT) bei 196 Patienten im Alter von ≥ 12 Jahren mit cGvHD verglich, bei </w:t>
                  </w:r>
                  <w:r>
                    <w:t xml:space="preserve">denen 2 bis 5 vorherige Therapielinien versagt hatten. Die Studie zeigte, dass die Behandlung mit Belumosudil im Vergleich zu BAT zu einer absoluten Steigerung der Gesamtansprechrate (ORR) um 11,9 % nach 6 Monaten führte (Unterschied der Ansprechraten von 0,119; 95 %-KI: 0,007; 1), was einer relativen Steigerung von 44,2 % gegenüber BAT entspricht (ORR-Verhältnis von 1,442; 95 %-KI: 1,044; ∞). </w:t>
                  </w:r>
                </w:p>
                <w:p w14:paraId="672E6A3F" w14:textId="77777777" w:rsidR="006741F0" w:rsidRDefault="006741F0" w:rsidP="006741F0">
                  <w:pPr>
                    <w:pStyle w:val="Default"/>
                    <w:rPr>
                      <w:sz w:val="22"/>
                      <w:szCs w:val="22"/>
                    </w:rPr>
                  </w:pPr>
                </w:p>
                <w:p w14:paraId="497DA901" w14:textId="62516221" w:rsidR="006741F0" w:rsidRDefault="006741F0" w:rsidP="006741F0">
                  <w:pPr>
                    <w:pStyle w:val="Default"/>
                    <w:rPr>
                      <w:sz w:val="22"/>
                      <w:szCs w:val="22"/>
                    </w:rPr>
                  </w:pPr>
                  <w:r>
                    <w:rPr>
                      <w:sz w:val="22"/>
                      <w:szCs w:val="22"/>
                    </w:rPr>
                    <w:t xml:space="preserve">Kinder und Jugendliche </w:t>
                  </w:r>
                </w:p>
                <w:p w14:paraId="74C97276" w14:textId="77777777" w:rsidR="006741F0" w:rsidRDefault="006741F0" w:rsidP="006741F0">
                  <w:pPr>
                    <w:pStyle w:val="Default"/>
                    <w:rPr>
                      <w:sz w:val="14"/>
                      <w:szCs w:val="14"/>
                    </w:rPr>
                  </w:pPr>
                  <w:r>
                    <w:rPr>
                      <w:sz w:val="22"/>
                      <w:szCs w:val="22"/>
                    </w:rPr>
                    <w:t>Insgesamt wurden 2 jugendliche Patienten in den interventionellen klinischen Studien mit 200 mg Belumosudil einmal täglich behandelt und bei diesen Patienten wurde ein Ansprechen auf Belumosudil beobachtet. Die Sicherheit und Wirksamkeit von Belumosudil bei Jugendlichen im Alter von 12 bis 18 Jahren wird durch Erkenntnisse aus der Studie KD025-213 gestützt.</w:t>
                  </w:r>
                  <w:r>
                    <w:rPr>
                      <w:sz w:val="14"/>
                      <w:szCs w:val="14"/>
                    </w:rPr>
                    <w:t xml:space="preserve">1 </w:t>
                  </w:r>
                </w:p>
                <w:p w14:paraId="6F3916AB" w14:textId="77777777" w:rsidR="006741F0" w:rsidRDefault="006741F0" w:rsidP="006741F0">
                  <w:pPr>
                    <w:pStyle w:val="Default"/>
                    <w:rPr>
                      <w:sz w:val="14"/>
                      <w:szCs w:val="14"/>
                    </w:rPr>
                  </w:pPr>
                  <w:r>
                    <w:rPr>
                      <w:sz w:val="22"/>
                      <w:szCs w:val="22"/>
                    </w:rPr>
                    <w:t>In der Studie KD025-213 erreichte einer von zwei jugendlichen Patienten in der Gruppe mit 200 mg täglich ein teilweises Ansprechen. Der Ansprechende zeigte eine Zeitspanne bis zum Ansprechen (TTR) von 53 Tagen und eine Ansprechdauer (DOR) von 820 Tagen.</w:t>
                  </w:r>
                  <w:r>
                    <w:rPr>
                      <w:sz w:val="14"/>
                      <w:szCs w:val="14"/>
                    </w:rPr>
                    <w:t xml:space="preserve">1 </w:t>
                  </w:r>
                </w:p>
                <w:p w14:paraId="7C279D6C" w14:textId="77777777" w:rsidR="006741F0" w:rsidRDefault="006741F0" w:rsidP="006741F0">
                  <w:pPr>
                    <w:pStyle w:val="Default"/>
                    <w:rPr>
                      <w:sz w:val="22"/>
                      <w:szCs w:val="22"/>
                    </w:rPr>
                  </w:pPr>
                  <w:r>
                    <w:rPr>
                      <w:sz w:val="22"/>
                      <w:szCs w:val="22"/>
                    </w:rPr>
                    <w:t xml:space="preserve">Basierend auf pharmakokinetischen Modellvorhersagen wird erwartet, dass die Wirksamkeit und Sicherheit bei Jugendlichen und erwachsenen Patienten ähnlich sind. </w:t>
                  </w:r>
                </w:p>
                <w:p w14:paraId="16CF2974" w14:textId="77777777" w:rsidR="006741F0" w:rsidRDefault="006741F0" w:rsidP="006741F0">
                  <w:pPr>
                    <w:pStyle w:val="Default"/>
                    <w:rPr>
                      <w:sz w:val="22"/>
                      <w:szCs w:val="22"/>
                    </w:rPr>
                  </w:pPr>
                  <w:r>
                    <w:rPr>
                      <w:sz w:val="22"/>
                      <w:szCs w:val="22"/>
                    </w:rPr>
                    <w:t xml:space="preserve">Dosierung: </w:t>
                  </w:r>
                </w:p>
                <w:p w14:paraId="24760C4D" w14:textId="77777777" w:rsidR="006741F0" w:rsidRDefault="006741F0" w:rsidP="006741F0">
                  <w:pPr>
                    <w:pStyle w:val="Default"/>
                    <w:rPr>
                      <w:sz w:val="22"/>
                      <w:szCs w:val="22"/>
                    </w:rPr>
                  </w:pPr>
                  <w:r>
                    <w:rPr>
                      <w:sz w:val="22"/>
                      <w:szCs w:val="22"/>
                    </w:rPr>
                    <w:t xml:space="preserve">Die empfohlene Dosis beträgt 200 mg einmal täglich oral. </w:t>
                  </w:r>
                </w:p>
                <w:p w14:paraId="5FC2B28C" w14:textId="77777777" w:rsidR="006741F0" w:rsidRDefault="006741F0" w:rsidP="006741F0">
                  <w:pPr>
                    <w:pStyle w:val="Default"/>
                    <w:rPr>
                      <w:sz w:val="22"/>
                      <w:szCs w:val="22"/>
                    </w:rPr>
                  </w:pPr>
                  <w:r>
                    <w:rPr>
                      <w:sz w:val="22"/>
                      <w:szCs w:val="22"/>
                    </w:rPr>
                    <w:t xml:space="preserve">Belumosudil wird zur dauerhaften Therapie bei Patienten mit cGvHD eingesetzt. Die Behandlung ist bis zur Krankheitsprogression oder bis zum Auftreten einer inakzeptablen Toxizität empfohlen. </w:t>
                  </w:r>
                </w:p>
                <w:p w14:paraId="4B489720" w14:textId="77777777" w:rsidR="006741F0" w:rsidRPr="006741F0" w:rsidRDefault="006741F0" w:rsidP="006741F0">
                  <w:pPr>
                    <w:pStyle w:val="Default"/>
                    <w:rPr>
                      <w:sz w:val="22"/>
                      <w:szCs w:val="22"/>
                      <w:lang w:val="en-US"/>
                    </w:rPr>
                  </w:pPr>
                  <w:r w:rsidRPr="006741F0">
                    <w:rPr>
                      <w:sz w:val="22"/>
                      <w:szCs w:val="22"/>
                      <w:lang w:val="en-US"/>
                    </w:rPr>
                    <w:t xml:space="preserve">Referenzen: </w:t>
                  </w:r>
                </w:p>
                <w:p w14:paraId="3ADA808A" w14:textId="77777777" w:rsidR="006741F0" w:rsidRDefault="006741F0" w:rsidP="006741F0">
                  <w:pPr>
                    <w:pStyle w:val="Default"/>
                    <w:rPr>
                      <w:sz w:val="22"/>
                      <w:szCs w:val="22"/>
                    </w:rPr>
                  </w:pPr>
                  <w:r w:rsidRPr="006741F0">
                    <w:rPr>
                      <w:sz w:val="14"/>
                      <w:szCs w:val="14"/>
                      <w:lang w:val="en-US"/>
                    </w:rPr>
                    <w:t xml:space="preserve">1 </w:t>
                  </w:r>
                  <w:r w:rsidRPr="006741F0">
                    <w:rPr>
                      <w:sz w:val="22"/>
                      <w:szCs w:val="22"/>
                      <w:lang w:val="en-US"/>
                    </w:rPr>
                    <w:t xml:space="preserve">Corey Cutler et al, Belumosudil for chronic graft-versus-host disease after 2 or more prior lines of therapy: the ROCKstar Study. </w:t>
                  </w:r>
                  <w:r>
                    <w:rPr>
                      <w:sz w:val="22"/>
                      <w:szCs w:val="22"/>
                    </w:rPr>
                    <w:t xml:space="preserve">Blood 2021; 138 (22): 2278–2289. doi: https://doi.org/10.1182/blood.2021012021 </w:t>
                  </w:r>
                </w:p>
                <w:p w14:paraId="3C8B2A10" w14:textId="764AAF32" w:rsidR="006741F0" w:rsidRPr="006741F0" w:rsidRDefault="006741F0" w:rsidP="006741F0">
                  <w:pPr>
                    <w:widowControl/>
                    <w:adjustRightInd w:val="0"/>
                    <w:rPr>
                      <w:rFonts w:eastAsiaTheme="minorHAnsi"/>
                      <w:color w:val="000000"/>
                      <w:lang w:val="en-US"/>
                    </w:rPr>
                  </w:pPr>
                  <w:r w:rsidRPr="006741F0">
                    <w:rPr>
                      <w:sz w:val="14"/>
                      <w:szCs w:val="14"/>
                      <w:lang w:val="en-US"/>
                    </w:rPr>
                    <w:t xml:space="preserve">2 </w:t>
                  </w:r>
                  <w:r w:rsidRPr="006741F0">
                    <w:rPr>
                      <w:lang w:val="en-US"/>
                    </w:rPr>
                    <w:t xml:space="preserve">Hall K. Efficacy and safety of belumosudil as compared with best available therapy for the treatment of chronic graft versus host disease in the US population. Oral Abstract #OS11-03. 51st Annual Meeting of the EBMT; Mar 30 – Apr 2, 2025; Florence, IT. </w:t>
                  </w:r>
                </w:p>
              </w:tc>
            </w:tr>
          </w:tbl>
          <w:p w14:paraId="573A3CF7" w14:textId="791CA872" w:rsidR="00127D3A" w:rsidRPr="006741F0" w:rsidRDefault="00127D3A" w:rsidP="00902F70">
            <w:pPr>
              <w:ind w:left="71"/>
              <w:rPr>
                <w:b/>
                <w:lang w:val="en-US"/>
              </w:rPr>
            </w:pPr>
          </w:p>
        </w:tc>
      </w:tr>
      <w:tr w:rsidR="002A4907" w:rsidRPr="002A4907" w14:paraId="573A3D01" w14:textId="77777777" w:rsidTr="006741F0">
        <w:trPr>
          <w:trHeight w:val="70"/>
        </w:trPr>
        <w:tc>
          <w:tcPr>
            <w:tcW w:w="9214" w:type="dxa"/>
          </w:tcPr>
          <w:p w14:paraId="573A3D00" w14:textId="7814A1F4" w:rsidR="006741F0" w:rsidRPr="002A4907" w:rsidRDefault="006741F0" w:rsidP="00902F70">
            <w:pPr>
              <w:ind w:left="71"/>
            </w:pPr>
          </w:p>
        </w:tc>
      </w:tr>
    </w:tbl>
    <w:p w14:paraId="573A3D02" w14:textId="77777777" w:rsidR="003C0139" w:rsidRPr="002A4907" w:rsidRDefault="003C0139" w:rsidP="00902F70">
      <w:pPr>
        <w:pStyle w:val="Textkrper"/>
        <w:spacing w:before="1" w:after="1"/>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04" w14:textId="77777777" w:rsidTr="00BB7883">
        <w:trPr>
          <w:trHeight w:val="251"/>
        </w:trPr>
        <w:tc>
          <w:tcPr>
            <w:tcW w:w="9214" w:type="dxa"/>
          </w:tcPr>
          <w:p w14:paraId="36F96D4E" w14:textId="77777777" w:rsidR="003C0139" w:rsidRPr="002A4907" w:rsidRDefault="003B5A83" w:rsidP="00902F70">
            <w:pPr>
              <w:pStyle w:val="TableParagraph"/>
              <w:rPr>
                <w:b/>
                <w:spacing w:val="-2"/>
              </w:rPr>
            </w:pPr>
            <w:r w:rsidRPr="002A4907">
              <w:rPr>
                <w:b/>
              </w:rPr>
              <w:t>Mit</w:t>
            </w:r>
            <w:r w:rsidRPr="002A4907">
              <w:rPr>
                <w:b/>
                <w:spacing w:val="-4"/>
              </w:rPr>
              <w:t xml:space="preserve"> </w:t>
            </w:r>
            <w:r w:rsidRPr="002A4907">
              <w:rPr>
                <w:b/>
              </w:rPr>
              <w:t>welchem</w:t>
            </w:r>
            <w:r w:rsidRPr="002A4907">
              <w:rPr>
                <w:b/>
                <w:spacing w:val="-5"/>
              </w:rPr>
              <w:t xml:space="preserve"> </w:t>
            </w:r>
            <w:r w:rsidRPr="002A4907">
              <w:rPr>
                <w:b/>
              </w:rPr>
              <w:t>OPS</w:t>
            </w:r>
            <w:r w:rsidRPr="002A4907">
              <w:rPr>
                <w:b/>
                <w:spacing w:val="-3"/>
              </w:rPr>
              <w:t xml:space="preserve"> </w:t>
            </w:r>
            <w:r w:rsidRPr="002A4907">
              <w:rPr>
                <w:b/>
              </w:rPr>
              <w:t>wird</w:t>
            </w:r>
            <w:r w:rsidRPr="002A4907">
              <w:rPr>
                <w:b/>
                <w:spacing w:val="-4"/>
              </w:rPr>
              <w:t xml:space="preserve"> </w:t>
            </w:r>
            <w:r w:rsidRPr="002A4907">
              <w:rPr>
                <w:b/>
              </w:rPr>
              <w:t>die</w:t>
            </w:r>
            <w:r w:rsidRPr="002A4907">
              <w:rPr>
                <w:b/>
                <w:spacing w:val="-4"/>
              </w:rPr>
              <w:t xml:space="preserve"> </w:t>
            </w:r>
            <w:r w:rsidRPr="002A4907">
              <w:rPr>
                <w:b/>
              </w:rPr>
              <w:t>Methode</w:t>
            </w:r>
            <w:r w:rsidRPr="002A4907">
              <w:rPr>
                <w:b/>
                <w:spacing w:val="-2"/>
              </w:rPr>
              <w:t xml:space="preserve"> verschlüsselt?</w:t>
            </w:r>
          </w:p>
          <w:p w14:paraId="573A3D03" w14:textId="4A6416AE" w:rsidR="000A6F90" w:rsidRPr="002A4907" w:rsidRDefault="00BB7883" w:rsidP="001A561C">
            <w:pPr>
              <w:ind w:left="71"/>
            </w:pPr>
            <w:r w:rsidRPr="002A4907">
              <w:rPr>
                <w:rFonts w:cs="Arial"/>
              </w:rPr>
              <w:t>[ Bitte ankreuzen: „Derzeit sind keine Prozedurencodes (OPS) verfügbar.“]</w:t>
            </w:r>
          </w:p>
        </w:tc>
      </w:tr>
    </w:tbl>
    <w:p w14:paraId="573A3D0B" w14:textId="77777777" w:rsidR="003C0139" w:rsidRPr="002A4907" w:rsidRDefault="003C0139" w:rsidP="00902F70">
      <w:pPr>
        <w:pStyle w:val="Textkrper"/>
        <w:spacing w:before="3"/>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0D" w14:textId="77777777">
        <w:trPr>
          <w:trHeight w:val="254"/>
        </w:trPr>
        <w:tc>
          <w:tcPr>
            <w:tcW w:w="9214" w:type="dxa"/>
          </w:tcPr>
          <w:p w14:paraId="573A3D0C" w14:textId="77777777" w:rsidR="003C0139" w:rsidRPr="002A4907" w:rsidRDefault="003B5A83" w:rsidP="00902F70">
            <w:pPr>
              <w:pStyle w:val="TableParagraph"/>
              <w:spacing w:line="234" w:lineRule="exact"/>
              <w:rPr>
                <w:b/>
              </w:rPr>
            </w:pPr>
            <w:r w:rsidRPr="002A4907">
              <w:rPr>
                <w:b/>
              </w:rPr>
              <w:t>Anmerkungen</w:t>
            </w:r>
            <w:r w:rsidRPr="002A4907">
              <w:rPr>
                <w:b/>
                <w:spacing w:val="-5"/>
              </w:rPr>
              <w:t xml:space="preserve"> </w:t>
            </w:r>
            <w:r w:rsidRPr="002A4907">
              <w:rPr>
                <w:b/>
              </w:rPr>
              <w:t>zu</w:t>
            </w:r>
            <w:r w:rsidRPr="002A4907">
              <w:rPr>
                <w:b/>
                <w:spacing w:val="-5"/>
              </w:rPr>
              <w:t xml:space="preserve"> </w:t>
            </w:r>
            <w:r w:rsidRPr="002A4907">
              <w:rPr>
                <w:b/>
              </w:rPr>
              <w:t>den</w:t>
            </w:r>
            <w:r w:rsidRPr="002A4907">
              <w:rPr>
                <w:b/>
                <w:spacing w:val="-4"/>
              </w:rPr>
              <w:t xml:space="preserve"> </w:t>
            </w:r>
            <w:r w:rsidRPr="002A4907">
              <w:rPr>
                <w:b/>
                <w:spacing w:val="-2"/>
              </w:rPr>
              <w:t>Prozeduren</w:t>
            </w:r>
          </w:p>
        </w:tc>
      </w:tr>
      <w:tr w:rsidR="003C0139" w:rsidRPr="002A4907" w14:paraId="573A3D10" w14:textId="77777777">
        <w:trPr>
          <w:trHeight w:val="503"/>
        </w:trPr>
        <w:tc>
          <w:tcPr>
            <w:tcW w:w="9214" w:type="dxa"/>
          </w:tcPr>
          <w:p w14:paraId="573A3D0F" w14:textId="48EDDC54" w:rsidR="003C0139" w:rsidRPr="002A4907" w:rsidRDefault="003C0139" w:rsidP="00902F70">
            <w:pPr>
              <w:pStyle w:val="TableParagraph"/>
              <w:spacing w:line="231" w:lineRule="exact"/>
            </w:pPr>
          </w:p>
        </w:tc>
      </w:tr>
    </w:tbl>
    <w:p w14:paraId="573A3D11" w14:textId="77777777" w:rsidR="003C0139" w:rsidRPr="002A4907" w:rsidRDefault="003C0139" w:rsidP="00902F70">
      <w:pPr>
        <w:pStyle w:val="Textkrper"/>
        <w:spacing w:before="1"/>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13" w14:textId="77777777" w:rsidTr="00A438F7">
        <w:trPr>
          <w:trHeight w:val="251"/>
        </w:trPr>
        <w:tc>
          <w:tcPr>
            <w:tcW w:w="9214" w:type="dxa"/>
          </w:tcPr>
          <w:p w14:paraId="573A3D12" w14:textId="77777777" w:rsidR="003C0139" w:rsidRPr="002A4907" w:rsidRDefault="003B5A83" w:rsidP="00902F70">
            <w:pPr>
              <w:pStyle w:val="TableParagraph"/>
              <w:rPr>
                <w:b/>
              </w:rPr>
            </w:pPr>
            <w:bookmarkStart w:id="0" w:name="_Hlk141974486"/>
            <w:r w:rsidRPr="002A4907">
              <w:rPr>
                <w:b/>
              </w:rPr>
              <w:t>Bei</w:t>
            </w:r>
            <w:r w:rsidRPr="002A4907">
              <w:rPr>
                <w:b/>
                <w:spacing w:val="-3"/>
              </w:rPr>
              <w:t xml:space="preserve"> </w:t>
            </w:r>
            <w:r w:rsidRPr="002A4907">
              <w:rPr>
                <w:b/>
              </w:rPr>
              <w:t>welchen</w:t>
            </w:r>
            <w:r w:rsidRPr="002A4907">
              <w:rPr>
                <w:b/>
                <w:spacing w:val="-6"/>
              </w:rPr>
              <w:t xml:space="preserve"> </w:t>
            </w:r>
            <w:r w:rsidRPr="002A4907">
              <w:rPr>
                <w:b/>
              </w:rPr>
              <w:t>Patienten</w:t>
            </w:r>
            <w:r w:rsidRPr="002A4907">
              <w:rPr>
                <w:b/>
                <w:spacing w:val="-6"/>
              </w:rPr>
              <w:t xml:space="preserve"> </w:t>
            </w:r>
            <w:r w:rsidRPr="002A4907">
              <w:rPr>
                <w:b/>
              </w:rPr>
              <w:t>wird</w:t>
            </w:r>
            <w:r w:rsidRPr="002A4907">
              <w:rPr>
                <w:b/>
                <w:spacing w:val="-6"/>
              </w:rPr>
              <w:t xml:space="preserve"> </w:t>
            </w:r>
            <w:r w:rsidRPr="002A4907">
              <w:rPr>
                <w:b/>
              </w:rPr>
              <w:t>die</w:t>
            </w:r>
            <w:r w:rsidRPr="002A4907">
              <w:rPr>
                <w:b/>
                <w:spacing w:val="-3"/>
              </w:rPr>
              <w:t xml:space="preserve"> </w:t>
            </w:r>
            <w:r w:rsidRPr="002A4907">
              <w:rPr>
                <w:b/>
              </w:rPr>
              <w:t>Methode</w:t>
            </w:r>
            <w:r w:rsidRPr="002A4907">
              <w:rPr>
                <w:b/>
                <w:spacing w:val="-6"/>
              </w:rPr>
              <w:t xml:space="preserve"> </w:t>
            </w:r>
            <w:r w:rsidRPr="002A4907">
              <w:rPr>
                <w:b/>
              </w:rPr>
              <w:t>angewandt</w:t>
            </w:r>
            <w:r w:rsidRPr="002A4907">
              <w:rPr>
                <w:b/>
                <w:spacing w:val="-3"/>
              </w:rPr>
              <w:t xml:space="preserve"> </w:t>
            </w:r>
            <w:r w:rsidRPr="002A4907">
              <w:rPr>
                <w:b/>
                <w:spacing w:val="-2"/>
              </w:rPr>
              <w:t>(Indikation)?</w:t>
            </w:r>
            <w:bookmarkEnd w:id="0"/>
          </w:p>
        </w:tc>
      </w:tr>
      <w:tr w:rsidR="002A4907" w:rsidRPr="002A4907" w14:paraId="573A3D18" w14:textId="77777777" w:rsidTr="00A438F7">
        <w:trPr>
          <w:trHeight w:val="251"/>
        </w:trPr>
        <w:tc>
          <w:tcPr>
            <w:tcW w:w="9214" w:type="dxa"/>
          </w:tcPr>
          <w:p w14:paraId="2D3B5C9E" w14:textId="21EFBEAE" w:rsidR="000A6F90" w:rsidRDefault="006741F0" w:rsidP="00902F70">
            <w:pPr>
              <w:pStyle w:val="TableParagraph"/>
              <w:rPr>
                <w:rFonts w:eastAsia="Times New Roman" w:cs="Arial"/>
              </w:rPr>
            </w:pPr>
            <w:bookmarkStart w:id="1" w:name="_Hlk141974497"/>
            <w:r w:rsidRPr="006741F0">
              <w:rPr>
                <w:rFonts w:eastAsia="Times New Roman" w:cs="Arial"/>
              </w:rPr>
              <w:t>Belumosudil wird angewendet werden für die Behandlung von Patienten ab 12 Jahren mit chronischer Graft-versus-Host-Erkrankung (cGvHD) nach Versagen von mindestens zwei vorherigen systemischen Therapien.</w:t>
            </w:r>
          </w:p>
          <w:p w14:paraId="0572E7BD" w14:textId="77777777" w:rsidR="006741F0" w:rsidRPr="002A4907" w:rsidRDefault="006741F0" w:rsidP="00902F70">
            <w:pPr>
              <w:pStyle w:val="TableParagraph"/>
              <w:rPr>
                <w:b/>
              </w:rPr>
            </w:pPr>
          </w:p>
          <w:p w14:paraId="573A3D17" w14:textId="4437D6E1" w:rsidR="003C0139" w:rsidRPr="002A4907" w:rsidRDefault="003B5A83" w:rsidP="00902F70">
            <w:pPr>
              <w:pStyle w:val="TableParagraph"/>
              <w:rPr>
                <w:b/>
              </w:rPr>
            </w:pPr>
            <w:r w:rsidRPr="002A4907">
              <w:rPr>
                <w:b/>
              </w:rPr>
              <w:t>Welche</w:t>
            </w:r>
            <w:r w:rsidRPr="002A4907">
              <w:rPr>
                <w:b/>
                <w:spacing w:val="-6"/>
              </w:rPr>
              <w:t xml:space="preserve"> </w:t>
            </w:r>
            <w:r w:rsidRPr="002A4907">
              <w:rPr>
                <w:b/>
              </w:rPr>
              <w:t>bestehende</w:t>
            </w:r>
            <w:r w:rsidRPr="002A4907">
              <w:rPr>
                <w:b/>
                <w:spacing w:val="-6"/>
              </w:rPr>
              <w:t xml:space="preserve"> </w:t>
            </w:r>
            <w:r w:rsidRPr="002A4907">
              <w:rPr>
                <w:b/>
              </w:rPr>
              <w:t>Methode</w:t>
            </w:r>
            <w:r w:rsidRPr="002A4907">
              <w:rPr>
                <w:b/>
                <w:spacing w:val="-4"/>
              </w:rPr>
              <w:t xml:space="preserve"> </w:t>
            </w:r>
            <w:r w:rsidRPr="002A4907">
              <w:rPr>
                <w:b/>
              </w:rPr>
              <w:t>wird</w:t>
            </w:r>
            <w:r w:rsidRPr="002A4907">
              <w:rPr>
                <w:b/>
                <w:spacing w:val="-5"/>
              </w:rPr>
              <w:t xml:space="preserve"> </w:t>
            </w:r>
            <w:r w:rsidRPr="002A4907">
              <w:rPr>
                <w:b/>
              </w:rPr>
              <w:t>durch</w:t>
            </w:r>
            <w:r w:rsidRPr="002A4907">
              <w:rPr>
                <w:b/>
                <w:spacing w:val="-4"/>
              </w:rPr>
              <w:t xml:space="preserve"> </w:t>
            </w:r>
            <w:r w:rsidRPr="002A4907">
              <w:rPr>
                <w:b/>
              </w:rPr>
              <w:t>die</w:t>
            </w:r>
            <w:r w:rsidRPr="002A4907">
              <w:rPr>
                <w:b/>
                <w:spacing w:val="-6"/>
              </w:rPr>
              <w:t xml:space="preserve"> </w:t>
            </w:r>
            <w:r w:rsidRPr="002A4907">
              <w:rPr>
                <w:b/>
              </w:rPr>
              <w:t>neue</w:t>
            </w:r>
            <w:r w:rsidRPr="002A4907">
              <w:rPr>
                <w:b/>
                <w:spacing w:val="-6"/>
              </w:rPr>
              <w:t xml:space="preserve"> </w:t>
            </w:r>
            <w:r w:rsidRPr="002A4907">
              <w:rPr>
                <w:b/>
              </w:rPr>
              <w:t>Methode</w:t>
            </w:r>
            <w:r w:rsidRPr="002A4907">
              <w:rPr>
                <w:b/>
                <w:spacing w:val="-3"/>
              </w:rPr>
              <w:t xml:space="preserve"> </w:t>
            </w:r>
            <w:r w:rsidRPr="002A4907">
              <w:rPr>
                <w:b/>
              </w:rPr>
              <w:t>abgelöst</w:t>
            </w:r>
            <w:r w:rsidRPr="002A4907">
              <w:rPr>
                <w:b/>
                <w:spacing w:val="-5"/>
              </w:rPr>
              <w:t xml:space="preserve"> </w:t>
            </w:r>
            <w:r w:rsidRPr="002A4907">
              <w:rPr>
                <w:b/>
              </w:rPr>
              <w:t>oder</w:t>
            </w:r>
            <w:r w:rsidRPr="002A4907">
              <w:rPr>
                <w:b/>
                <w:spacing w:val="-4"/>
              </w:rPr>
              <w:t xml:space="preserve"> </w:t>
            </w:r>
            <w:r w:rsidRPr="002A4907">
              <w:rPr>
                <w:b/>
                <w:spacing w:val="-2"/>
              </w:rPr>
              <w:t>ergänzt?</w:t>
            </w:r>
            <w:bookmarkEnd w:id="1"/>
          </w:p>
        </w:tc>
      </w:tr>
      <w:tr w:rsidR="003C0139" w:rsidRPr="002A4907" w14:paraId="573A3D1A" w14:textId="77777777" w:rsidTr="00A438F7">
        <w:trPr>
          <w:trHeight w:val="253"/>
        </w:trPr>
        <w:tc>
          <w:tcPr>
            <w:tcW w:w="9214" w:type="dxa"/>
          </w:tcPr>
          <w:p w14:paraId="4FE0D1B3" w14:textId="27844609" w:rsidR="006741F0" w:rsidRPr="006741F0" w:rsidRDefault="006741F0" w:rsidP="006741F0">
            <w:pPr>
              <w:rPr>
                <w:rFonts w:cs="Arial"/>
              </w:rPr>
            </w:pPr>
            <w:r w:rsidRPr="006741F0">
              <w:rPr>
                <w:rFonts w:cs="Arial"/>
              </w:rPr>
              <w:t>Der Einsatz von Kortikosteroiden bildet die Basis der Erstlinientherapie bei moderater und schwerer cGvHD, was bei im Durchschnitt der Hälfte der Patient*innen zu einer Besserung führt. Für die primär steroid-refraktären Patienten mit cGvHD werden die folgenden Therapien empfohlen (Onkopedia cGvHD-Leitlinie, Stand: Januar 2023):</w:t>
            </w:r>
          </w:p>
          <w:p w14:paraId="7ED9AC25" w14:textId="77777777" w:rsidR="006741F0" w:rsidRPr="006741F0" w:rsidRDefault="006741F0" w:rsidP="006741F0">
            <w:pPr>
              <w:rPr>
                <w:rFonts w:cs="Arial"/>
              </w:rPr>
            </w:pPr>
            <w:r w:rsidRPr="006741F0">
              <w:rPr>
                <w:rFonts w:cs="Arial"/>
              </w:rPr>
              <w:t>- Ruxolitinib (EMA-Zulassung für Steroid-refraktäre cGvHD)</w:t>
            </w:r>
          </w:p>
          <w:p w14:paraId="7FAE0BC3" w14:textId="77777777" w:rsidR="006741F0" w:rsidRPr="006741F0" w:rsidRDefault="006741F0" w:rsidP="006741F0">
            <w:pPr>
              <w:rPr>
                <w:rFonts w:cs="Arial"/>
              </w:rPr>
            </w:pPr>
            <w:r w:rsidRPr="006741F0">
              <w:rPr>
                <w:rFonts w:cs="Arial"/>
              </w:rPr>
              <w:lastRenderedPageBreak/>
              <w:t>- ECP, Photopherese (OPS 8-824)</w:t>
            </w:r>
          </w:p>
          <w:p w14:paraId="4E6D8575" w14:textId="77777777" w:rsidR="006741F0" w:rsidRPr="002A4907" w:rsidRDefault="006741F0" w:rsidP="006741F0">
            <w:pPr>
              <w:pStyle w:val="TableParagraph"/>
              <w:spacing w:line="234" w:lineRule="exact"/>
              <w:ind w:left="0"/>
            </w:pPr>
            <w:r w:rsidRPr="006741F0">
              <w:rPr>
                <w:rFonts w:cs="Arial"/>
              </w:rPr>
              <w:t>Es existieren weitere, teils experimentelle Therapieversuche, z.B. mit mesenchymalen Stammzellen (NUB).</w:t>
            </w:r>
          </w:p>
          <w:p w14:paraId="5EA1C97A" w14:textId="77777777" w:rsidR="006741F0" w:rsidRDefault="006741F0" w:rsidP="006741F0">
            <w:pPr>
              <w:pStyle w:val="Default"/>
            </w:pPr>
            <w:r>
              <w:rPr>
                <w:sz w:val="22"/>
                <w:szCs w:val="22"/>
              </w:rPr>
              <w:t xml:space="preserve">Belumosudil wird für die cGvHD zugelassen und wird nach Versagen von zwei systemischen Therapien die bisherigen immunsuppressiven Therapien der cGvHD ergänzen oder ablösen. </w:t>
            </w:r>
          </w:p>
          <w:p w14:paraId="573A3D19" w14:textId="0ABEA285" w:rsidR="003C0139" w:rsidRPr="002A4907" w:rsidRDefault="003C0139" w:rsidP="006741F0">
            <w:pPr>
              <w:pStyle w:val="TableParagraph"/>
              <w:spacing w:line="234" w:lineRule="exact"/>
              <w:ind w:left="0"/>
            </w:pPr>
          </w:p>
        </w:tc>
      </w:tr>
    </w:tbl>
    <w:p w14:paraId="573A3D1B" w14:textId="77777777" w:rsidR="003C0139" w:rsidRPr="002A4907" w:rsidRDefault="003C0139" w:rsidP="00902F70">
      <w:pPr>
        <w:pStyle w:val="Textkrper"/>
        <w:ind w:left="71"/>
        <w:rPr>
          <w:sz w:val="22"/>
          <w:szCs w:val="22"/>
        </w:rPr>
      </w:pPr>
    </w:p>
    <w:tbl>
      <w:tblPr>
        <w:tblStyle w:val="TableNormal"/>
        <w:tblW w:w="0" w:type="auto"/>
        <w:tblInd w:w="1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9214"/>
      </w:tblGrid>
      <w:tr w:rsidR="002A4907" w:rsidRPr="002A4907" w14:paraId="573A3D1D" w14:textId="77777777" w:rsidTr="00EC2A8F">
        <w:trPr>
          <w:trHeight w:val="503"/>
        </w:trPr>
        <w:tc>
          <w:tcPr>
            <w:tcW w:w="9214" w:type="dxa"/>
          </w:tcPr>
          <w:p w14:paraId="573A3D1C" w14:textId="77777777" w:rsidR="003C0139" w:rsidRPr="002A4907" w:rsidRDefault="003B5A83" w:rsidP="00902F70">
            <w:pPr>
              <w:pStyle w:val="TableParagraph"/>
              <w:spacing w:line="252" w:lineRule="exact"/>
              <w:ind w:right="185"/>
              <w:rPr>
                <w:b/>
              </w:rPr>
            </w:pPr>
            <w:bookmarkStart w:id="2" w:name="_Hlk141974513"/>
            <w:r w:rsidRPr="002A4907">
              <w:rPr>
                <w:b/>
              </w:rPr>
              <w:t>Ist</w:t>
            </w:r>
            <w:r w:rsidRPr="002A4907">
              <w:rPr>
                <w:b/>
                <w:spacing w:val="-2"/>
              </w:rPr>
              <w:t xml:space="preserve"> </w:t>
            </w:r>
            <w:r w:rsidRPr="002A4907">
              <w:rPr>
                <w:b/>
              </w:rPr>
              <w:t>die</w:t>
            </w:r>
            <w:r w:rsidRPr="002A4907">
              <w:rPr>
                <w:b/>
                <w:spacing w:val="-1"/>
              </w:rPr>
              <w:t xml:space="preserve"> </w:t>
            </w:r>
            <w:r w:rsidRPr="002A4907">
              <w:rPr>
                <w:b/>
              </w:rPr>
              <w:t>Methode</w:t>
            </w:r>
            <w:r w:rsidRPr="002A4907">
              <w:rPr>
                <w:b/>
                <w:spacing w:val="-1"/>
              </w:rPr>
              <w:t xml:space="preserve"> </w:t>
            </w:r>
            <w:r w:rsidRPr="002A4907">
              <w:rPr>
                <w:b/>
              </w:rPr>
              <w:t>vollständig</w:t>
            </w:r>
            <w:r w:rsidRPr="002A4907">
              <w:rPr>
                <w:b/>
                <w:spacing w:val="-4"/>
              </w:rPr>
              <w:t xml:space="preserve"> </w:t>
            </w:r>
            <w:r w:rsidRPr="002A4907">
              <w:rPr>
                <w:b/>
              </w:rPr>
              <w:t>oder</w:t>
            </w:r>
            <w:r w:rsidRPr="002A4907">
              <w:rPr>
                <w:b/>
                <w:spacing w:val="-2"/>
              </w:rPr>
              <w:t xml:space="preserve"> </w:t>
            </w:r>
            <w:r w:rsidRPr="002A4907">
              <w:rPr>
                <w:b/>
              </w:rPr>
              <w:t>in</w:t>
            </w:r>
            <w:r w:rsidRPr="002A4907">
              <w:rPr>
                <w:b/>
                <w:spacing w:val="-2"/>
              </w:rPr>
              <w:t xml:space="preserve"> </w:t>
            </w:r>
            <w:r w:rsidRPr="002A4907">
              <w:rPr>
                <w:b/>
              </w:rPr>
              <w:t>Teilen</w:t>
            </w:r>
            <w:r w:rsidRPr="002A4907">
              <w:rPr>
                <w:b/>
                <w:spacing w:val="-2"/>
              </w:rPr>
              <w:t xml:space="preserve"> </w:t>
            </w:r>
            <w:r w:rsidRPr="002A4907">
              <w:rPr>
                <w:b/>
              </w:rPr>
              <w:t>neu</w:t>
            </w:r>
            <w:r w:rsidRPr="002A4907">
              <w:rPr>
                <w:b/>
                <w:spacing w:val="-2"/>
              </w:rPr>
              <w:t xml:space="preserve"> </w:t>
            </w:r>
            <w:r w:rsidRPr="002A4907">
              <w:rPr>
                <w:b/>
              </w:rPr>
              <w:t>und</w:t>
            </w:r>
            <w:r w:rsidRPr="002A4907">
              <w:rPr>
                <w:b/>
                <w:spacing w:val="-4"/>
              </w:rPr>
              <w:t xml:space="preserve"> </w:t>
            </w:r>
            <w:r w:rsidRPr="002A4907">
              <w:rPr>
                <w:b/>
              </w:rPr>
              <w:t>warum</w:t>
            </w:r>
            <w:r w:rsidRPr="002A4907">
              <w:rPr>
                <w:b/>
                <w:spacing w:val="-2"/>
              </w:rPr>
              <w:t xml:space="preserve"> </w:t>
            </w:r>
            <w:r w:rsidRPr="002A4907">
              <w:rPr>
                <w:b/>
              </w:rPr>
              <w:t>handelt</w:t>
            </w:r>
            <w:r w:rsidRPr="002A4907">
              <w:rPr>
                <w:b/>
                <w:spacing w:val="-2"/>
              </w:rPr>
              <w:t xml:space="preserve"> </w:t>
            </w:r>
            <w:r w:rsidRPr="002A4907">
              <w:rPr>
                <w:b/>
              </w:rPr>
              <w:t>es</w:t>
            </w:r>
            <w:r w:rsidRPr="002A4907">
              <w:rPr>
                <w:b/>
                <w:spacing w:val="-4"/>
              </w:rPr>
              <w:t xml:space="preserve"> </w:t>
            </w:r>
            <w:r w:rsidRPr="002A4907">
              <w:rPr>
                <w:b/>
              </w:rPr>
              <w:t>sich</w:t>
            </w:r>
            <w:r w:rsidRPr="002A4907">
              <w:rPr>
                <w:b/>
                <w:spacing w:val="-2"/>
              </w:rPr>
              <w:t xml:space="preserve"> </w:t>
            </w:r>
            <w:r w:rsidRPr="002A4907">
              <w:rPr>
                <w:b/>
              </w:rPr>
              <w:t>um</w:t>
            </w:r>
            <w:r w:rsidRPr="002A4907">
              <w:rPr>
                <w:b/>
                <w:spacing w:val="-4"/>
              </w:rPr>
              <w:t xml:space="preserve"> </w:t>
            </w:r>
            <w:r w:rsidRPr="002A4907">
              <w:rPr>
                <w:b/>
              </w:rPr>
              <w:t>eine</w:t>
            </w:r>
            <w:r w:rsidRPr="002A4907">
              <w:rPr>
                <w:b/>
                <w:spacing w:val="-1"/>
              </w:rPr>
              <w:t xml:space="preserve"> </w:t>
            </w:r>
            <w:r w:rsidRPr="002A4907">
              <w:rPr>
                <w:b/>
              </w:rPr>
              <w:t>neue</w:t>
            </w:r>
            <w:r w:rsidRPr="002A4907">
              <w:rPr>
                <w:b/>
                <w:spacing w:val="-1"/>
              </w:rPr>
              <w:t xml:space="preserve"> </w:t>
            </w:r>
            <w:r w:rsidRPr="002A4907">
              <w:rPr>
                <w:b/>
              </w:rPr>
              <w:t>Untersuchungs- und Behandlungsmethode?</w:t>
            </w:r>
            <w:bookmarkEnd w:id="2"/>
          </w:p>
        </w:tc>
      </w:tr>
      <w:tr w:rsidR="66A90241" w:rsidRPr="002A4907" w14:paraId="208C9626" w14:textId="77777777" w:rsidTr="00EC2A8F">
        <w:trPr>
          <w:trHeight w:val="506"/>
        </w:trPr>
        <w:tc>
          <w:tcPr>
            <w:tcW w:w="9214" w:type="dxa"/>
          </w:tcPr>
          <w:p w14:paraId="49EE70BB" w14:textId="77777777" w:rsidR="006741F0" w:rsidRPr="006741F0" w:rsidRDefault="006741F0" w:rsidP="006741F0">
            <w:pPr>
              <w:ind w:left="71"/>
              <w:rPr>
                <w:rFonts w:cs="Arial"/>
              </w:rPr>
            </w:pPr>
            <w:r w:rsidRPr="006741F0">
              <w:rPr>
                <w:rFonts w:cs="Arial"/>
              </w:rPr>
              <w:t>Es handelt sich um ein neues Medikament, das erst Ende 2025 zugelassen werden soll.</w:t>
            </w:r>
          </w:p>
          <w:p w14:paraId="5B678AE7" w14:textId="77777777" w:rsidR="006741F0" w:rsidRPr="006741F0" w:rsidRDefault="006741F0" w:rsidP="006741F0">
            <w:pPr>
              <w:ind w:left="71"/>
              <w:rPr>
                <w:rFonts w:cs="Arial"/>
              </w:rPr>
            </w:pPr>
            <w:r w:rsidRPr="006741F0">
              <w:rPr>
                <w:rFonts w:cs="Arial"/>
              </w:rPr>
              <w:t>Belumosudil ist der einzige Inhibitor des ROCK2-Signalwegs zur Therapie der cGvHD. ROCK2-Signalwege spielen eine wichtige Rolle bei pro- und antiinflammatorischen Immunzellreaktionen. Dieser neue Wirkmechanismus könnte die Entzündung und Fibrose verringern, die oftmals bei chronischer GvHD auftreten.</w:t>
            </w:r>
          </w:p>
          <w:p w14:paraId="59A758EB" w14:textId="2E489902" w:rsidR="66A90241" w:rsidRPr="002A4907" w:rsidRDefault="006741F0" w:rsidP="006741F0">
            <w:pPr>
              <w:pStyle w:val="TableParagraph"/>
            </w:pPr>
            <w:r w:rsidRPr="006741F0">
              <w:rPr>
                <w:rFonts w:cs="Arial"/>
              </w:rPr>
              <w:t>In den Informationen nach §6 Abs. 2 KHEntgG für 2025 hat Belumosudil den Status 41.</w:t>
            </w:r>
          </w:p>
        </w:tc>
      </w:tr>
    </w:tbl>
    <w:p w14:paraId="573A3D20" w14:textId="77777777" w:rsidR="003C0139" w:rsidRPr="002A4907" w:rsidRDefault="003C0139" w:rsidP="00902F70">
      <w:pPr>
        <w:pStyle w:val="Textkrper"/>
        <w:spacing w:before="10"/>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22" w14:textId="77777777" w:rsidTr="00380240">
        <w:trPr>
          <w:trHeight w:val="253"/>
        </w:trPr>
        <w:tc>
          <w:tcPr>
            <w:tcW w:w="9214" w:type="dxa"/>
          </w:tcPr>
          <w:p w14:paraId="573A3D21" w14:textId="77777777" w:rsidR="003C0139" w:rsidRPr="002A4907" w:rsidRDefault="003B5A83" w:rsidP="00902F70">
            <w:pPr>
              <w:pStyle w:val="TableParagraph"/>
              <w:spacing w:line="234" w:lineRule="exact"/>
              <w:rPr>
                <w:b/>
              </w:rPr>
            </w:pPr>
            <w:r w:rsidRPr="002A4907">
              <w:rPr>
                <w:b/>
              </w:rPr>
              <w:t>Welche</w:t>
            </w:r>
            <w:r w:rsidRPr="002A4907">
              <w:rPr>
                <w:b/>
                <w:spacing w:val="-6"/>
              </w:rPr>
              <w:t xml:space="preserve"> </w:t>
            </w:r>
            <w:r w:rsidRPr="002A4907">
              <w:rPr>
                <w:b/>
              </w:rPr>
              <w:t>Auswirkungen</w:t>
            </w:r>
            <w:r w:rsidRPr="002A4907">
              <w:rPr>
                <w:b/>
                <w:spacing w:val="-5"/>
              </w:rPr>
              <w:t xml:space="preserve"> </w:t>
            </w:r>
            <w:r w:rsidRPr="002A4907">
              <w:rPr>
                <w:b/>
              </w:rPr>
              <w:t>hat</w:t>
            </w:r>
            <w:r w:rsidRPr="002A4907">
              <w:rPr>
                <w:b/>
                <w:spacing w:val="-5"/>
              </w:rPr>
              <w:t xml:space="preserve"> </w:t>
            </w:r>
            <w:r w:rsidRPr="002A4907">
              <w:rPr>
                <w:b/>
              </w:rPr>
              <w:t>die</w:t>
            </w:r>
            <w:r w:rsidRPr="002A4907">
              <w:rPr>
                <w:b/>
                <w:spacing w:val="-4"/>
              </w:rPr>
              <w:t xml:space="preserve"> </w:t>
            </w:r>
            <w:r w:rsidRPr="002A4907">
              <w:rPr>
                <w:b/>
              </w:rPr>
              <w:t>Methode</w:t>
            </w:r>
            <w:r w:rsidRPr="002A4907">
              <w:rPr>
                <w:b/>
                <w:spacing w:val="-6"/>
              </w:rPr>
              <w:t xml:space="preserve"> </w:t>
            </w:r>
            <w:r w:rsidRPr="002A4907">
              <w:rPr>
                <w:b/>
              </w:rPr>
              <w:t>auf</w:t>
            </w:r>
            <w:r w:rsidRPr="002A4907">
              <w:rPr>
                <w:b/>
                <w:spacing w:val="-5"/>
              </w:rPr>
              <w:t xml:space="preserve"> </w:t>
            </w:r>
            <w:r w:rsidRPr="002A4907">
              <w:rPr>
                <w:b/>
              </w:rPr>
              <w:t>die</w:t>
            </w:r>
            <w:r w:rsidRPr="002A4907">
              <w:rPr>
                <w:b/>
                <w:spacing w:val="-4"/>
              </w:rPr>
              <w:t xml:space="preserve"> </w:t>
            </w:r>
            <w:r w:rsidRPr="002A4907">
              <w:rPr>
                <w:b/>
              </w:rPr>
              <w:t>Verweildauer</w:t>
            </w:r>
            <w:r w:rsidRPr="002A4907">
              <w:rPr>
                <w:b/>
                <w:spacing w:val="-5"/>
              </w:rPr>
              <w:t xml:space="preserve"> </w:t>
            </w:r>
            <w:r w:rsidRPr="002A4907">
              <w:rPr>
                <w:b/>
              </w:rPr>
              <w:t>im</w:t>
            </w:r>
            <w:r w:rsidRPr="002A4907">
              <w:rPr>
                <w:b/>
                <w:spacing w:val="-4"/>
              </w:rPr>
              <w:t xml:space="preserve"> </w:t>
            </w:r>
            <w:r w:rsidRPr="002A4907">
              <w:rPr>
                <w:b/>
                <w:spacing w:val="-2"/>
              </w:rPr>
              <w:t>Krankenhaus?</w:t>
            </w:r>
          </w:p>
        </w:tc>
      </w:tr>
      <w:tr w:rsidR="003C0139" w:rsidRPr="002A4907" w14:paraId="573A3D24" w14:textId="77777777" w:rsidTr="00380240">
        <w:trPr>
          <w:trHeight w:val="503"/>
        </w:trPr>
        <w:tc>
          <w:tcPr>
            <w:tcW w:w="9214" w:type="dxa"/>
          </w:tcPr>
          <w:p w14:paraId="573A3D23" w14:textId="56193887" w:rsidR="003C0139" w:rsidRPr="002A4907" w:rsidRDefault="00380240" w:rsidP="001A561C">
            <w:pPr>
              <w:ind w:left="71"/>
            </w:pPr>
            <w:r w:rsidRPr="002A4907">
              <w:rPr>
                <w:rFonts w:cs="Arial"/>
              </w:rPr>
              <w:t xml:space="preserve">Zur Veränderung der Verweildauer im Krankenhaus können auf Grund fehlender Erfahrungen keine Aussagen gemacht werden. </w:t>
            </w:r>
          </w:p>
        </w:tc>
      </w:tr>
    </w:tbl>
    <w:p w14:paraId="573A3D25" w14:textId="77777777" w:rsidR="003C0139" w:rsidRPr="002A4907" w:rsidRDefault="003C0139" w:rsidP="00902F70">
      <w:pPr>
        <w:pStyle w:val="Textkrper"/>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27" w14:textId="77777777" w:rsidTr="00DC292A">
        <w:trPr>
          <w:trHeight w:val="254"/>
        </w:trPr>
        <w:tc>
          <w:tcPr>
            <w:tcW w:w="9214" w:type="dxa"/>
          </w:tcPr>
          <w:p w14:paraId="573A3D26" w14:textId="77777777" w:rsidR="003C0139" w:rsidRPr="002A4907" w:rsidRDefault="003B5A83" w:rsidP="00902F70">
            <w:pPr>
              <w:pStyle w:val="TableParagraph"/>
              <w:spacing w:before="2"/>
              <w:rPr>
                <w:b/>
              </w:rPr>
            </w:pPr>
            <w:r w:rsidRPr="002A4907">
              <w:rPr>
                <w:b/>
              </w:rPr>
              <w:t>Wann</w:t>
            </w:r>
            <w:r w:rsidRPr="002A4907">
              <w:rPr>
                <w:b/>
                <w:spacing w:val="-7"/>
              </w:rPr>
              <w:t xml:space="preserve"> </w:t>
            </w:r>
            <w:r w:rsidRPr="002A4907">
              <w:rPr>
                <w:b/>
              </w:rPr>
              <w:t>wurde</w:t>
            </w:r>
            <w:r w:rsidRPr="002A4907">
              <w:rPr>
                <w:b/>
                <w:spacing w:val="-4"/>
              </w:rPr>
              <w:t xml:space="preserve"> </w:t>
            </w:r>
            <w:r w:rsidRPr="002A4907">
              <w:rPr>
                <w:b/>
              </w:rPr>
              <w:t>diese</w:t>
            </w:r>
            <w:r w:rsidRPr="002A4907">
              <w:rPr>
                <w:b/>
                <w:spacing w:val="-4"/>
              </w:rPr>
              <w:t xml:space="preserve"> </w:t>
            </w:r>
            <w:r w:rsidRPr="002A4907">
              <w:rPr>
                <w:b/>
              </w:rPr>
              <w:t>Methode</w:t>
            </w:r>
            <w:r w:rsidRPr="002A4907">
              <w:rPr>
                <w:b/>
                <w:spacing w:val="-6"/>
              </w:rPr>
              <w:t xml:space="preserve"> </w:t>
            </w:r>
            <w:r w:rsidRPr="002A4907">
              <w:rPr>
                <w:b/>
              </w:rPr>
              <w:t>in</w:t>
            </w:r>
            <w:r w:rsidRPr="002A4907">
              <w:rPr>
                <w:b/>
                <w:spacing w:val="-5"/>
              </w:rPr>
              <w:t xml:space="preserve"> </w:t>
            </w:r>
            <w:r w:rsidRPr="002A4907">
              <w:rPr>
                <w:b/>
              </w:rPr>
              <w:t>Deutschland</w:t>
            </w:r>
            <w:r w:rsidRPr="002A4907">
              <w:rPr>
                <w:b/>
                <w:spacing w:val="-4"/>
              </w:rPr>
              <w:t xml:space="preserve"> </w:t>
            </w:r>
            <w:r w:rsidRPr="002A4907">
              <w:rPr>
                <w:b/>
                <w:spacing w:val="-2"/>
              </w:rPr>
              <w:t>eingeführt?</w:t>
            </w:r>
          </w:p>
        </w:tc>
      </w:tr>
      <w:tr w:rsidR="003C0139" w:rsidRPr="002A4907" w14:paraId="573A3D29" w14:textId="77777777" w:rsidTr="00DC292A">
        <w:trPr>
          <w:trHeight w:val="251"/>
        </w:trPr>
        <w:tc>
          <w:tcPr>
            <w:tcW w:w="9214" w:type="dxa"/>
          </w:tcPr>
          <w:p w14:paraId="573A3D28" w14:textId="1C984F99" w:rsidR="000A6F90" w:rsidRPr="002A4907" w:rsidRDefault="006741F0" w:rsidP="001A561C">
            <w:pPr>
              <w:ind w:left="71"/>
            </w:pPr>
            <w:r w:rsidRPr="006741F0">
              <w:rPr>
                <w:rFonts w:cs="Arial"/>
              </w:rPr>
              <w:t>Die Markteinführung von Belumosudil in Deutschland soll im Dezember 2025 direkt nach Zulassung erfolgen.</w:t>
            </w:r>
          </w:p>
        </w:tc>
      </w:tr>
    </w:tbl>
    <w:p w14:paraId="573A3D2A" w14:textId="77777777" w:rsidR="003C0139" w:rsidRPr="002A4907" w:rsidRDefault="003C0139" w:rsidP="00902F70">
      <w:pPr>
        <w:pStyle w:val="Textkrper"/>
        <w:spacing w:before="1"/>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2C" w14:textId="77777777" w:rsidTr="00D273B7">
        <w:trPr>
          <w:trHeight w:val="251"/>
        </w:trPr>
        <w:tc>
          <w:tcPr>
            <w:tcW w:w="9214" w:type="dxa"/>
          </w:tcPr>
          <w:p w14:paraId="573A3D2B" w14:textId="77777777" w:rsidR="003C0139" w:rsidRPr="002A4907" w:rsidRDefault="003B5A83" w:rsidP="00902F70">
            <w:pPr>
              <w:pStyle w:val="TableParagraph"/>
              <w:rPr>
                <w:b/>
              </w:rPr>
            </w:pPr>
            <w:bookmarkStart w:id="3" w:name="_Hlk141974668"/>
            <w:r w:rsidRPr="002A4907">
              <w:rPr>
                <w:b/>
              </w:rPr>
              <w:t>Bei</w:t>
            </w:r>
            <w:r w:rsidRPr="002A4907">
              <w:rPr>
                <w:b/>
                <w:spacing w:val="-6"/>
              </w:rPr>
              <w:t xml:space="preserve"> </w:t>
            </w:r>
            <w:r w:rsidRPr="002A4907">
              <w:rPr>
                <w:b/>
              </w:rPr>
              <w:t>Medikamenten:</w:t>
            </w:r>
            <w:r w:rsidRPr="002A4907">
              <w:rPr>
                <w:b/>
                <w:spacing w:val="-5"/>
              </w:rPr>
              <w:t xml:space="preserve"> </w:t>
            </w:r>
            <w:r w:rsidRPr="002A4907">
              <w:rPr>
                <w:b/>
              </w:rPr>
              <w:t>Wann</w:t>
            </w:r>
            <w:r w:rsidRPr="002A4907">
              <w:rPr>
                <w:b/>
                <w:spacing w:val="-7"/>
              </w:rPr>
              <w:t xml:space="preserve"> </w:t>
            </w:r>
            <w:r w:rsidRPr="002A4907">
              <w:rPr>
                <w:b/>
              </w:rPr>
              <w:t>wurde</w:t>
            </w:r>
            <w:r w:rsidRPr="002A4907">
              <w:rPr>
                <w:b/>
                <w:spacing w:val="-4"/>
              </w:rPr>
              <w:t xml:space="preserve"> </w:t>
            </w:r>
            <w:r w:rsidRPr="002A4907">
              <w:rPr>
                <w:b/>
              </w:rPr>
              <w:t>dieses</w:t>
            </w:r>
            <w:r w:rsidRPr="002A4907">
              <w:rPr>
                <w:b/>
                <w:spacing w:val="-7"/>
              </w:rPr>
              <w:t xml:space="preserve"> </w:t>
            </w:r>
            <w:r w:rsidRPr="002A4907">
              <w:rPr>
                <w:b/>
              </w:rPr>
              <w:t>Medikament</w:t>
            </w:r>
            <w:r w:rsidRPr="002A4907">
              <w:rPr>
                <w:b/>
                <w:spacing w:val="-4"/>
              </w:rPr>
              <w:t xml:space="preserve"> </w:t>
            </w:r>
            <w:r w:rsidRPr="002A4907">
              <w:rPr>
                <w:b/>
                <w:spacing w:val="-2"/>
              </w:rPr>
              <w:t>zugelassen?</w:t>
            </w:r>
            <w:bookmarkEnd w:id="3"/>
          </w:p>
        </w:tc>
      </w:tr>
      <w:tr w:rsidR="003C0139" w:rsidRPr="002A4907" w14:paraId="573A3D2E" w14:textId="77777777" w:rsidTr="00D273B7">
        <w:trPr>
          <w:trHeight w:val="251"/>
        </w:trPr>
        <w:tc>
          <w:tcPr>
            <w:tcW w:w="9214" w:type="dxa"/>
          </w:tcPr>
          <w:p w14:paraId="573A3D2D" w14:textId="02DED289" w:rsidR="003C0139" w:rsidRPr="002A4907" w:rsidRDefault="006741F0" w:rsidP="004443E7">
            <w:pPr>
              <w:ind w:left="71"/>
            </w:pPr>
            <w:r w:rsidRPr="006741F0">
              <w:rPr>
                <w:rFonts w:cs="Arial"/>
              </w:rPr>
              <w:t>Das zentrale Zulassungsverfahren der EMA für den Wirkstoff Belumosudil befindet sich derzeit in der Prüfung. Mit einer Zulassung wird im 4. Quartal 2025 gerechnet.</w:t>
            </w:r>
          </w:p>
        </w:tc>
      </w:tr>
    </w:tbl>
    <w:p w14:paraId="573A3D2F" w14:textId="77777777" w:rsidR="003C0139" w:rsidRPr="002A4907" w:rsidRDefault="003C0139" w:rsidP="00902F70">
      <w:pPr>
        <w:pStyle w:val="Textkrper"/>
        <w:spacing w:before="2"/>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31" w14:textId="77777777" w:rsidTr="000C1300">
        <w:trPr>
          <w:trHeight w:val="251"/>
        </w:trPr>
        <w:tc>
          <w:tcPr>
            <w:tcW w:w="9214" w:type="dxa"/>
          </w:tcPr>
          <w:p w14:paraId="573A3D30" w14:textId="77777777" w:rsidR="003C0139" w:rsidRPr="002A4907" w:rsidRDefault="003B5A83" w:rsidP="00902F70">
            <w:pPr>
              <w:pStyle w:val="TableParagraph"/>
              <w:rPr>
                <w:b/>
              </w:rPr>
            </w:pPr>
            <w:r w:rsidRPr="002A4907">
              <w:rPr>
                <w:b/>
              </w:rPr>
              <w:t>Wann</w:t>
            </w:r>
            <w:r w:rsidRPr="002A4907">
              <w:rPr>
                <w:b/>
                <w:spacing w:val="-7"/>
              </w:rPr>
              <w:t xml:space="preserve"> </w:t>
            </w:r>
            <w:r w:rsidRPr="002A4907">
              <w:rPr>
                <w:b/>
              </w:rPr>
              <w:t>wurde</w:t>
            </w:r>
            <w:r w:rsidRPr="002A4907">
              <w:rPr>
                <w:b/>
                <w:spacing w:val="-3"/>
              </w:rPr>
              <w:t xml:space="preserve"> </w:t>
            </w:r>
            <w:r w:rsidRPr="002A4907">
              <w:rPr>
                <w:b/>
              </w:rPr>
              <w:t>bzw.</w:t>
            </w:r>
            <w:r w:rsidRPr="002A4907">
              <w:rPr>
                <w:b/>
                <w:spacing w:val="-7"/>
              </w:rPr>
              <w:t xml:space="preserve"> </w:t>
            </w:r>
            <w:r w:rsidRPr="002A4907">
              <w:rPr>
                <w:b/>
              </w:rPr>
              <w:t>wird</w:t>
            </w:r>
            <w:r w:rsidRPr="002A4907">
              <w:rPr>
                <w:b/>
                <w:spacing w:val="-3"/>
              </w:rPr>
              <w:t xml:space="preserve"> </w:t>
            </w:r>
            <w:r w:rsidRPr="002A4907">
              <w:rPr>
                <w:b/>
              </w:rPr>
              <w:t>die</w:t>
            </w:r>
            <w:r w:rsidRPr="002A4907">
              <w:rPr>
                <w:b/>
                <w:spacing w:val="-7"/>
              </w:rPr>
              <w:t xml:space="preserve"> </w:t>
            </w:r>
            <w:r w:rsidRPr="002A4907">
              <w:rPr>
                <w:b/>
              </w:rPr>
              <w:t>Methode</w:t>
            </w:r>
            <w:r w:rsidRPr="002A4907">
              <w:rPr>
                <w:b/>
                <w:spacing w:val="-3"/>
              </w:rPr>
              <w:t xml:space="preserve"> </w:t>
            </w:r>
            <w:r w:rsidRPr="002A4907">
              <w:rPr>
                <w:b/>
              </w:rPr>
              <w:t>in</w:t>
            </w:r>
            <w:r w:rsidRPr="002A4907">
              <w:rPr>
                <w:b/>
                <w:spacing w:val="-5"/>
              </w:rPr>
              <w:t xml:space="preserve"> </w:t>
            </w:r>
            <w:r w:rsidRPr="002A4907">
              <w:rPr>
                <w:b/>
              </w:rPr>
              <w:t>Ihrem</w:t>
            </w:r>
            <w:r w:rsidRPr="002A4907">
              <w:rPr>
                <w:b/>
                <w:spacing w:val="-4"/>
              </w:rPr>
              <w:t xml:space="preserve"> </w:t>
            </w:r>
            <w:r w:rsidRPr="002A4907">
              <w:rPr>
                <w:b/>
              </w:rPr>
              <w:t>Krankenhaus</w:t>
            </w:r>
            <w:r w:rsidRPr="002A4907">
              <w:rPr>
                <w:b/>
                <w:spacing w:val="-3"/>
              </w:rPr>
              <w:t xml:space="preserve"> </w:t>
            </w:r>
            <w:r w:rsidRPr="002A4907">
              <w:rPr>
                <w:b/>
                <w:spacing w:val="-2"/>
              </w:rPr>
              <w:t>eingeführt?</w:t>
            </w:r>
          </w:p>
        </w:tc>
      </w:tr>
      <w:tr w:rsidR="003C0139" w:rsidRPr="002A4907" w14:paraId="573A3D33" w14:textId="77777777" w:rsidTr="000C1300">
        <w:trPr>
          <w:trHeight w:val="251"/>
        </w:trPr>
        <w:tc>
          <w:tcPr>
            <w:tcW w:w="9214" w:type="dxa"/>
          </w:tcPr>
          <w:p w14:paraId="573A3D32" w14:textId="079A4E06" w:rsidR="000C1300" w:rsidRPr="002A4907" w:rsidRDefault="003B5A83" w:rsidP="00C346C6">
            <w:pPr>
              <w:pStyle w:val="TableParagraph"/>
            </w:pPr>
            <w:r w:rsidRPr="002A4907">
              <w:rPr>
                <w:shd w:val="clear" w:color="auto" w:fill="FFFF00"/>
              </w:rPr>
              <w:t>[bitte</w:t>
            </w:r>
            <w:r w:rsidRPr="002A4907">
              <w:rPr>
                <w:spacing w:val="-2"/>
                <w:shd w:val="clear" w:color="auto" w:fill="FFFF00"/>
              </w:rPr>
              <w:t xml:space="preserve"> ergänzen]</w:t>
            </w:r>
          </w:p>
        </w:tc>
      </w:tr>
    </w:tbl>
    <w:p w14:paraId="573A3D34" w14:textId="77777777" w:rsidR="003C0139" w:rsidRPr="002A4907" w:rsidRDefault="003C0139" w:rsidP="00902F70">
      <w:pPr>
        <w:pStyle w:val="Textkrper"/>
        <w:spacing w:before="2"/>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36" w14:textId="77777777" w:rsidTr="00B77D87">
        <w:trPr>
          <w:trHeight w:val="251"/>
        </w:trPr>
        <w:tc>
          <w:tcPr>
            <w:tcW w:w="9214" w:type="dxa"/>
          </w:tcPr>
          <w:p w14:paraId="573A3D35" w14:textId="77777777" w:rsidR="003C0139" w:rsidRPr="002A4907" w:rsidRDefault="003B5A83" w:rsidP="00902F70">
            <w:pPr>
              <w:pStyle w:val="TableParagraph"/>
              <w:rPr>
                <w:b/>
              </w:rPr>
            </w:pPr>
            <w:r w:rsidRPr="002A4907">
              <w:rPr>
                <w:b/>
              </w:rPr>
              <w:t>In</w:t>
            </w:r>
            <w:r w:rsidRPr="002A4907">
              <w:rPr>
                <w:b/>
                <w:spacing w:val="-7"/>
              </w:rPr>
              <w:t xml:space="preserve"> </w:t>
            </w:r>
            <w:r w:rsidRPr="002A4907">
              <w:rPr>
                <w:b/>
              </w:rPr>
              <w:t>wie</w:t>
            </w:r>
            <w:r w:rsidRPr="002A4907">
              <w:rPr>
                <w:b/>
                <w:spacing w:val="-3"/>
              </w:rPr>
              <w:t xml:space="preserve"> </w:t>
            </w:r>
            <w:r w:rsidRPr="002A4907">
              <w:rPr>
                <w:b/>
              </w:rPr>
              <w:t>vielen</w:t>
            </w:r>
            <w:r w:rsidRPr="002A4907">
              <w:rPr>
                <w:b/>
                <w:spacing w:val="-5"/>
              </w:rPr>
              <w:t xml:space="preserve"> </w:t>
            </w:r>
            <w:r w:rsidRPr="002A4907">
              <w:rPr>
                <w:b/>
              </w:rPr>
              <w:t>Kliniken</w:t>
            </w:r>
            <w:r w:rsidRPr="002A4907">
              <w:rPr>
                <w:b/>
                <w:spacing w:val="-4"/>
              </w:rPr>
              <w:t xml:space="preserve"> </w:t>
            </w:r>
            <w:r w:rsidRPr="002A4907">
              <w:rPr>
                <w:b/>
              </w:rPr>
              <w:t>wird</w:t>
            </w:r>
            <w:r w:rsidRPr="002A4907">
              <w:rPr>
                <w:b/>
                <w:spacing w:val="-5"/>
              </w:rPr>
              <w:t xml:space="preserve"> </w:t>
            </w:r>
            <w:r w:rsidRPr="002A4907">
              <w:rPr>
                <w:b/>
              </w:rPr>
              <w:t>diese</w:t>
            </w:r>
            <w:r w:rsidRPr="002A4907">
              <w:rPr>
                <w:b/>
                <w:spacing w:val="-3"/>
              </w:rPr>
              <w:t xml:space="preserve"> </w:t>
            </w:r>
            <w:r w:rsidRPr="002A4907">
              <w:rPr>
                <w:b/>
              </w:rPr>
              <w:t>Methode</w:t>
            </w:r>
            <w:r w:rsidRPr="002A4907">
              <w:rPr>
                <w:b/>
                <w:spacing w:val="-4"/>
              </w:rPr>
              <w:t xml:space="preserve"> </w:t>
            </w:r>
            <w:r w:rsidRPr="002A4907">
              <w:rPr>
                <w:b/>
              </w:rPr>
              <w:t>derzeit</w:t>
            </w:r>
            <w:r w:rsidRPr="002A4907">
              <w:rPr>
                <w:b/>
                <w:spacing w:val="-6"/>
              </w:rPr>
              <w:t xml:space="preserve"> </w:t>
            </w:r>
            <w:r w:rsidRPr="002A4907">
              <w:rPr>
                <w:b/>
              </w:rPr>
              <w:t>eingesetzt</w:t>
            </w:r>
            <w:r w:rsidRPr="002A4907">
              <w:rPr>
                <w:b/>
                <w:spacing w:val="-4"/>
              </w:rPr>
              <w:t xml:space="preserve"> </w:t>
            </w:r>
            <w:r w:rsidRPr="002A4907">
              <w:rPr>
                <w:b/>
                <w:spacing w:val="-2"/>
              </w:rPr>
              <w:t>(Schätzung)?</w:t>
            </w:r>
          </w:p>
        </w:tc>
      </w:tr>
      <w:tr w:rsidR="003C0139" w:rsidRPr="002A4907" w14:paraId="573A3D38" w14:textId="77777777" w:rsidTr="00B77D87">
        <w:trPr>
          <w:trHeight w:val="253"/>
        </w:trPr>
        <w:tc>
          <w:tcPr>
            <w:tcW w:w="9214" w:type="dxa"/>
          </w:tcPr>
          <w:p w14:paraId="573A3D37" w14:textId="108E7183" w:rsidR="003C0139" w:rsidRPr="002A4907" w:rsidRDefault="006741F0" w:rsidP="001A561C">
            <w:pPr>
              <w:ind w:left="71"/>
            </w:pPr>
            <w:r w:rsidRPr="006741F0">
              <w:rPr>
                <w:rFonts w:cs="Arial"/>
              </w:rPr>
              <w:t>34 Kliniken haben Belumosudil über das BfArM-Härtefallprogramm erhalten (Stand: August 2025). Bedarf wird bei allen Kliniken mit allogener Stammzelltransplantation gesehen.</w:t>
            </w:r>
          </w:p>
        </w:tc>
      </w:tr>
    </w:tbl>
    <w:p w14:paraId="573A3D39" w14:textId="77777777" w:rsidR="003C0139" w:rsidRPr="002A4907" w:rsidRDefault="003C0139" w:rsidP="00902F70">
      <w:pPr>
        <w:pStyle w:val="Textkrper"/>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3B" w14:textId="77777777" w:rsidTr="000323F9">
        <w:trPr>
          <w:trHeight w:val="251"/>
        </w:trPr>
        <w:tc>
          <w:tcPr>
            <w:tcW w:w="9214" w:type="dxa"/>
          </w:tcPr>
          <w:p w14:paraId="573A3D3A" w14:textId="74B94215" w:rsidR="003C0139" w:rsidRPr="002A4907" w:rsidRDefault="003B5A83" w:rsidP="00902F70">
            <w:pPr>
              <w:pStyle w:val="TableParagraph"/>
              <w:rPr>
                <w:b/>
              </w:rPr>
            </w:pPr>
            <w:r w:rsidRPr="002A4907">
              <w:rPr>
                <w:b/>
              </w:rPr>
              <w:t>Wie</w:t>
            </w:r>
            <w:r w:rsidRPr="002A4907">
              <w:rPr>
                <w:b/>
                <w:spacing w:val="-5"/>
              </w:rPr>
              <w:t xml:space="preserve"> </w:t>
            </w:r>
            <w:r w:rsidRPr="002A4907">
              <w:rPr>
                <w:b/>
              </w:rPr>
              <w:t>viele</w:t>
            </w:r>
            <w:r w:rsidRPr="002A4907">
              <w:rPr>
                <w:b/>
                <w:spacing w:val="-3"/>
              </w:rPr>
              <w:t xml:space="preserve"> </w:t>
            </w:r>
            <w:r w:rsidRPr="002A4907">
              <w:rPr>
                <w:b/>
              </w:rPr>
              <w:t>Patienten</w:t>
            </w:r>
            <w:r w:rsidRPr="002A4907">
              <w:rPr>
                <w:b/>
                <w:spacing w:val="-6"/>
              </w:rPr>
              <w:t xml:space="preserve"> </w:t>
            </w:r>
            <w:r w:rsidRPr="002A4907">
              <w:rPr>
                <w:b/>
              </w:rPr>
              <w:t>wurden</w:t>
            </w:r>
            <w:r w:rsidRPr="002A4907">
              <w:rPr>
                <w:b/>
                <w:spacing w:val="-4"/>
              </w:rPr>
              <w:t xml:space="preserve"> </w:t>
            </w:r>
            <w:r w:rsidRPr="002A4907">
              <w:rPr>
                <w:b/>
              </w:rPr>
              <w:t>in</w:t>
            </w:r>
            <w:r w:rsidRPr="002A4907">
              <w:rPr>
                <w:b/>
                <w:spacing w:val="-4"/>
              </w:rPr>
              <w:t xml:space="preserve"> </w:t>
            </w:r>
            <w:r w:rsidRPr="002A4907">
              <w:rPr>
                <w:b/>
              </w:rPr>
              <w:t>Ihrem</w:t>
            </w:r>
            <w:r w:rsidRPr="002A4907">
              <w:rPr>
                <w:b/>
                <w:spacing w:val="-4"/>
              </w:rPr>
              <w:t xml:space="preserve"> </w:t>
            </w:r>
            <w:r w:rsidRPr="002A4907">
              <w:rPr>
                <w:b/>
              </w:rPr>
              <w:t>Krankenhaus</w:t>
            </w:r>
            <w:r w:rsidRPr="002A4907">
              <w:rPr>
                <w:b/>
                <w:spacing w:val="-5"/>
              </w:rPr>
              <w:t xml:space="preserve"> </w:t>
            </w:r>
            <w:r w:rsidRPr="002A4907">
              <w:rPr>
                <w:b/>
              </w:rPr>
              <w:t>in</w:t>
            </w:r>
            <w:r w:rsidRPr="002A4907">
              <w:rPr>
                <w:b/>
                <w:spacing w:val="-4"/>
              </w:rPr>
              <w:t xml:space="preserve"> </w:t>
            </w:r>
            <w:r w:rsidRPr="002A4907">
              <w:rPr>
                <w:b/>
              </w:rPr>
              <w:t>202</w:t>
            </w:r>
            <w:r w:rsidR="00AC6EE0">
              <w:rPr>
                <w:b/>
              </w:rPr>
              <w:t>4</w:t>
            </w:r>
            <w:r w:rsidRPr="002A4907">
              <w:rPr>
                <w:b/>
                <w:spacing w:val="-3"/>
              </w:rPr>
              <w:t xml:space="preserve"> </w:t>
            </w:r>
            <w:r w:rsidRPr="002A4907">
              <w:rPr>
                <w:b/>
              </w:rPr>
              <w:t>oder</w:t>
            </w:r>
            <w:r w:rsidRPr="002A4907">
              <w:rPr>
                <w:b/>
                <w:spacing w:val="-4"/>
              </w:rPr>
              <w:t xml:space="preserve"> </w:t>
            </w:r>
            <w:r w:rsidRPr="002A4907">
              <w:rPr>
                <w:b/>
              </w:rPr>
              <w:t>in</w:t>
            </w:r>
            <w:r w:rsidRPr="002A4907">
              <w:rPr>
                <w:b/>
                <w:spacing w:val="-4"/>
              </w:rPr>
              <w:t xml:space="preserve"> </w:t>
            </w:r>
            <w:r w:rsidRPr="002A4907">
              <w:rPr>
                <w:b/>
              </w:rPr>
              <w:t>202</w:t>
            </w:r>
            <w:r w:rsidR="00AC6EE0">
              <w:rPr>
                <w:b/>
              </w:rPr>
              <w:t>5</w:t>
            </w:r>
            <w:r w:rsidRPr="002A4907">
              <w:rPr>
                <w:b/>
                <w:spacing w:val="-3"/>
              </w:rPr>
              <w:t xml:space="preserve"> </w:t>
            </w:r>
            <w:r w:rsidRPr="002A4907">
              <w:rPr>
                <w:b/>
              </w:rPr>
              <w:t>mit</w:t>
            </w:r>
            <w:r w:rsidRPr="002A4907">
              <w:rPr>
                <w:b/>
                <w:spacing w:val="-4"/>
              </w:rPr>
              <w:t xml:space="preserve"> </w:t>
            </w:r>
            <w:r w:rsidRPr="002A4907">
              <w:rPr>
                <w:b/>
              </w:rPr>
              <w:t>dieser</w:t>
            </w:r>
            <w:r w:rsidRPr="002A4907">
              <w:rPr>
                <w:b/>
                <w:spacing w:val="-4"/>
              </w:rPr>
              <w:t xml:space="preserve"> </w:t>
            </w:r>
            <w:r w:rsidRPr="002A4907">
              <w:rPr>
                <w:b/>
              </w:rPr>
              <w:t>Methode</w:t>
            </w:r>
            <w:r w:rsidRPr="002A4907">
              <w:rPr>
                <w:b/>
                <w:spacing w:val="-2"/>
              </w:rPr>
              <w:t xml:space="preserve"> behandelt?</w:t>
            </w:r>
          </w:p>
        </w:tc>
      </w:tr>
      <w:tr w:rsidR="002A4907" w:rsidRPr="002A4907" w14:paraId="573A3D3D" w14:textId="77777777" w:rsidTr="000323F9">
        <w:trPr>
          <w:trHeight w:val="251"/>
        </w:trPr>
        <w:tc>
          <w:tcPr>
            <w:tcW w:w="9214" w:type="dxa"/>
          </w:tcPr>
          <w:p w14:paraId="573A3D3C" w14:textId="0229169E" w:rsidR="003C0139" w:rsidRPr="002A4907" w:rsidRDefault="003B5A83" w:rsidP="00902F70">
            <w:pPr>
              <w:pStyle w:val="TableParagraph"/>
            </w:pPr>
            <w:r w:rsidRPr="002A4907">
              <w:t>In</w:t>
            </w:r>
            <w:r w:rsidRPr="002A4907">
              <w:rPr>
                <w:spacing w:val="-1"/>
              </w:rPr>
              <w:t xml:space="preserve"> </w:t>
            </w:r>
            <w:r w:rsidRPr="002A4907">
              <w:rPr>
                <w:spacing w:val="-4"/>
              </w:rPr>
              <w:t>202</w:t>
            </w:r>
            <w:r w:rsidR="00AC6EE0">
              <w:rPr>
                <w:spacing w:val="-4"/>
              </w:rPr>
              <w:t>4</w:t>
            </w:r>
          </w:p>
        </w:tc>
      </w:tr>
      <w:tr w:rsidR="002A4907" w:rsidRPr="002A4907" w14:paraId="573A3D3F" w14:textId="77777777" w:rsidTr="000323F9">
        <w:trPr>
          <w:trHeight w:val="253"/>
        </w:trPr>
        <w:tc>
          <w:tcPr>
            <w:tcW w:w="9214" w:type="dxa"/>
          </w:tcPr>
          <w:p w14:paraId="3A99C53A" w14:textId="77777777" w:rsidR="003C0139" w:rsidRPr="002A4907" w:rsidRDefault="003B5A83" w:rsidP="00902F70">
            <w:pPr>
              <w:pStyle w:val="TableParagraph"/>
              <w:spacing w:before="2"/>
              <w:rPr>
                <w:spacing w:val="-2"/>
                <w:shd w:val="clear" w:color="auto" w:fill="FFFF00"/>
              </w:rPr>
            </w:pPr>
            <w:r w:rsidRPr="002A4907">
              <w:rPr>
                <w:shd w:val="clear" w:color="auto" w:fill="FFFF00"/>
              </w:rPr>
              <w:t>[bitte</w:t>
            </w:r>
            <w:r w:rsidRPr="002A4907">
              <w:rPr>
                <w:spacing w:val="-2"/>
                <w:shd w:val="clear" w:color="auto" w:fill="FFFF00"/>
              </w:rPr>
              <w:t xml:space="preserve"> ergänzen]</w:t>
            </w:r>
          </w:p>
          <w:p w14:paraId="573A3D3E" w14:textId="1CB56989" w:rsidR="00B77D87" w:rsidRPr="002A4907" w:rsidRDefault="00B77D87" w:rsidP="00902F70">
            <w:pPr>
              <w:ind w:left="71"/>
            </w:pPr>
          </w:p>
        </w:tc>
      </w:tr>
      <w:tr w:rsidR="002A4907" w:rsidRPr="002A4907" w14:paraId="573A3D41" w14:textId="77777777" w:rsidTr="000323F9">
        <w:trPr>
          <w:trHeight w:val="251"/>
        </w:trPr>
        <w:tc>
          <w:tcPr>
            <w:tcW w:w="9214" w:type="dxa"/>
          </w:tcPr>
          <w:p w14:paraId="573A3D40" w14:textId="7D556FF4" w:rsidR="003C0139" w:rsidRPr="002A4907" w:rsidRDefault="003B5A83" w:rsidP="00902F70">
            <w:pPr>
              <w:pStyle w:val="TableParagraph"/>
            </w:pPr>
            <w:r w:rsidRPr="002A4907">
              <w:t>In</w:t>
            </w:r>
            <w:r w:rsidRPr="002A4907">
              <w:rPr>
                <w:spacing w:val="-1"/>
              </w:rPr>
              <w:t xml:space="preserve"> </w:t>
            </w:r>
            <w:r w:rsidRPr="002A4907">
              <w:rPr>
                <w:spacing w:val="-4"/>
              </w:rPr>
              <w:t>202</w:t>
            </w:r>
            <w:r w:rsidR="00AC6EE0">
              <w:rPr>
                <w:spacing w:val="-4"/>
              </w:rPr>
              <w:t>5</w:t>
            </w:r>
          </w:p>
        </w:tc>
      </w:tr>
      <w:tr w:rsidR="003C0139" w:rsidRPr="002A4907" w14:paraId="573A3D43" w14:textId="77777777" w:rsidTr="000323F9">
        <w:trPr>
          <w:trHeight w:val="253"/>
        </w:trPr>
        <w:tc>
          <w:tcPr>
            <w:tcW w:w="9214" w:type="dxa"/>
          </w:tcPr>
          <w:p w14:paraId="6E3F896A" w14:textId="77777777" w:rsidR="003C0139" w:rsidRPr="002A4907" w:rsidRDefault="003B5A83" w:rsidP="00902F70">
            <w:pPr>
              <w:pStyle w:val="TableParagraph"/>
              <w:spacing w:line="234" w:lineRule="exact"/>
              <w:rPr>
                <w:spacing w:val="-2"/>
                <w:shd w:val="clear" w:color="auto" w:fill="FFFF00"/>
              </w:rPr>
            </w:pPr>
            <w:r w:rsidRPr="002A4907">
              <w:rPr>
                <w:shd w:val="clear" w:color="auto" w:fill="FFFF00"/>
              </w:rPr>
              <w:t>[bitte</w:t>
            </w:r>
            <w:r w:rsidRPr="002A4907">
              <w:rPr>
                <w:spacing w:val="-2"/>
                <w:shd w:val="clear" w:color="auto" w:fill="FFFF00"/>
              </w:rPr>
              <w:t xml:space="preserve"> ergänzen]</w:t>
            </w:r>
            <w:r w:rsidR="000323F9" w:rsidRPr="002A4907">
              <w:rPr>
                <w:spacing w:val="-2"/>
                <w:shd w:val="clear" w:color="auto" w:fill="FFFF00"/>
              </w:rPr>
              <w:t xml:space="preserve"> </w:t>
            </w:r>
          </w:p>
          <w:p w14:paraId="573A3D42" w14:textId="7A34DB4A" w:rsidR="000323F9" w:rsidRPr="002A4907" w:rsidRDefault="000323F9" w:rsidP="006741F0">
            <w:pPr>
              <w:ind w:left="71"/>
            </w:pPr>
          </w:p>
        </w:tc>
      </w:tr>
    </w:tbl>
    <w:p w14:paraId="573A3D44" w14:textId="77777777" w:rsidR="003C0139" w:rsidRPr="002A4907" w:rsidRDefault="003C0139" w:rsidP="00902F70">
      <w:pPr>
        <w:pStyle w:val="Textkrper"/>
        <w:spacing w:before="2"/>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46" w14:textId="77777777" w:rsidTr="0028295B">
        <w:trPr>
          <w:trHeight w:val="251"/>
        </w:trPr>
        <w:tc>
          <w:tcPr>
            <w:tcW w:w="9214" w:type="dxa"/>
          </w:tcPr>
          <w:p w14:paraId="573A3D45" w14:textId="51B4EB90" w:rsidR="003C0139" w:rsidRPr="002A4907" w:rsidRDefault="003B5A83" w:rsidP="00902F70">
            <w:pPr>
              <w:pStyle w:val="TableParagraph"/>
              <w:rPr>
                <w:b/>
              </w:rPr>
            </w:pPr>
            <w:r w:rsidRPr="002A4907">
              <w:rPr>
                <w:b/>
              </w:rPr>
              <w:t>Wie</w:t>
            </w:r>
            <w:r w:rsidR="00964BBB" w:rsidRPr="002A4907">
              <w:rPr>
                <w:b/>
              </w:rPr>
              <w:t xml:space="preserve"> </w:t>
            </w:r>
            <w:r w:rsidRPr="002A4907">
              <w:rPr>
                <w:b/>
              </w:rPr>
              <w:t>viele</w:t>
            </w:r>
            <w:r w:rsidRPr="002A4907">
              <w:rPr>
                <w:b/>
                <w:spacing w:val="-5"/>
              </w:rPr>
              <w:t xml:space="preserve"> </w:t>
            </w:r>
            <w:r w:rsidRPr="002A4907">
              <w:rPr>
                <w:b/>
              </w:rPr>
              <w:t>Patienten</w:t>
            </w:r>
            <w:r w:rsidRPr="002A4907">
              <w:rPr>
                <w:b/>
                <w:spacing w:val="-4"/>
              </w:rPr>
              <w:t xml:space="preserve"> </w:t>
            </w:r>
            <w:r w:rsidRPr="002A4907">
              <w:rPr>
                <w:b/>
              </w:rPr>
              <w:t>planen</w:t>
            </w:r>
            <w:r w:rsidRPr="002A4907">
              <w:rPr>
                <w:b/>
                <w:spacing w:val="-4"/>
              </w:rPr>
              <w:t xml:space="preserve"> </w:t>
            </w:r>
            <w:r w:rsidRPr="002A4907">
              <w:rPr>
                <w:b/>
              </w:rPr>
              <w:t>Sie</w:t>
            </w:r>
            <w:r w:rsidRPr="002A4907">
              <w:rPr>
                <w:b/>
                <w:spacing w:val="-3"/>
              </w:rPr>
              <w:t xml:space="preserve"> </w:t>
            </w:r>
            <w:r w:rsidRPr="002A4907">
              <w:rPr>
                <w:b/>
              </w:rPr>
              <w:t>im</w:t>
            </w:r>
            <w:r w:rsidRPr="002A4907">
              <w:rPr>
                <w:b/>
                <w:spacing w:val="-3"/>
              </w:rPr>
              <w:t xml:space="preserve"> </w:t>
            </w:r>
            <w:r w:rsidRPr="002A4907">
              <w:rPr>
                <w:b/>
              </w:rPr>
              <w:t>Jahr</w:t>
            </w:r>
            <w:r w:rsidRPr="002A4907">
              <w:rPr>
                <w:b/>
                <w:spacing w:val="-4"/>
              </w:rPr>
              <w:t xml:space="preserve"> </w:t>
            </w:r>
            <w:r w:rsidRPr="002A4907">
              <w:rPr>
                <w:b/>
              </w:rPr>
              <w:t>202</w:t>
            </w:r>
            <w:r w:rsidR="00AC6EE0">
              <w:rPr>
                <w:b/>
              </w:rPr>
              <w:t>6</w:t>
            </w:r>
            <w:r w:rsidRPr="002A4907">
              <w:rPr>
                <w:b/>
                <w:spacing w:val="-3"/>
              </w:rPr>
              <w:t xml:space="preserve"> </w:t>
            </w:r>
            <w:r w:rsidRPr="002A4907">
              <w:rPr>
                <w:b/>
              </w:rPr>
              <w:t>mit</w:t>
            </w:r>
            <w:r w:rsidRPr="002A4907">
              <w:rPr>
                <w:b/>
                <w:spacing w:val="-4"/>
              </w:rPr>
              <w:t xml:space="preserve"> </w:t>
            </w:r>
            <w:r w:rsidRPr="002A4907">
              <w:rPr>
                <w:b/>
              </w:rPr>
              <w:t>dieser</w:t>
            </w:r>
            <w:r w:rsidRPr="002A4907">
              <w:rPr>
                <w:b/>
                <w:spacing w:val="-4"/>
              </w:rPr>
              <w:t xml:space="preserve"> </w:t>
            </w:r>
            <w:r w:rsidRPr="002A4907">
              <w:rPr>
                <w:b/>
              </w:rPr>
              <w:t>Methode</w:t>
            </w:r>
            <w:r w:rsidRPr="002A4907">
              <w:rPr>
                <w:b/>
                <w:spacing w:val="-3"/>
              </w:rPr>
              <w:t xml:space="preserve"> </w:t>
            </w:r>
            <w:r w:rsidRPr="002A4907">
              <w:rPr>
                <w:b/>
              </w:rPr>
              <w:t>zu</w:t>
            </w:r>
            <w:r w:rsidRPr="002A4907">
              <w:rPr>
                <w:b/>
                <w:spacing w:val="-3"/>
              </w:rPr>
              <w:t xml:space="preserve"> </w:t>
            </w:r>
            <w:r w:rsidRPr="002A4907">
              <w:rPr>
                <w:b/>
                <w:spacing w:val="-2"/>
              </w:rPr>
              <w:t>behandeln?</w:t>
            </w:r>
          </w:p>
        </w:tc>
      </w:tr>
      <w:tr w:rsidR="003C0139" w:rsidRPr="002A4907" w14:paraId="573A3D48" w14:textId="77777777" w:rsidTr="0028295B">
        <w:trPr>
          <w:trHeight w:val="254"/>
        </w:trPr>
        <w:tc>
          <w:tcPr>
            <w:tcW w:w="9214" w:type="dxa"/>
          </w:tcPr>
          <w:p w14:paraId="377F8AEE" w14:textId="77777777" w:rsidR="003C0139" w:rsidRPr="002A4907" w:rsidRDefault="003B5A83" w:rsidP="00902F70">
            <w:pPr>
              <w:pStyle w:val="TableParagraph"/>
              <w:spacing w:line="234" w:lineRule="exact"/>
              <w:rPr>
                <w:spacing w:val="-2"/>
                <w:shd w:val="clear" w:color="auto" w:fill="FFFF00"/>
              </w:rPr>
            </w:pPr>
            <w:r w:rsidRPr="002A4907">
              <w:rPr>
                <w:shd w:val="clear" w:color="auto" w:fill="FFFF00"/>
              </w:rPr>
              <w:t>[bitte</w:t>
            </w:r>
            <w:r w:rsidRPr="002A4907">
              <w:rPr>
                <w:spacing w:val="-2"/>
                <w:shd w:val="clear" w:color="auto" w:fill="FFFF00"/>
              </w:rPr>
              <w:t xml:space="preserve"> ergänzen]</w:t>
            </w:r>
          </w:p>
          <w:p w14:paraId="573A3D47" w14:textId="0042A19A" w:rsidR="0028295B" w:rsidRPr="002A4907" w:rsidRDefault="0028295B" w:rsidP="006741F0">
            <w:pPr>
              <w:ind w:left="71"/>
            </w:pPr>
          </w:p>
        </w:tc>
      </w:tr>
    </w:tbl>
    <w:p w14:paraId="573A3D49" w14:textId="77777777" w:rsidR="003C0139" w:rsidRPr="002A4907" w:rsidRDefault="003C0139" w:rsidP="00902F70">
      <w:pPr>
        <w:pStyle w:val="Textkrper"/>
        <w:spacing w:before="10"/>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4B" w14:textId="77777777" w:rsidTr="00A613C3">
        <w:trPr>
          <w:trHeight w:val="503"/>
        </w:trPr>
        <w:tc>
          <w:tcPr>
            <w:tcW w:w="9214" w:type="dxa"/>
          </w:tcPr>
          <w:p w14:paraId="573A3D4A" w14:textId="77777777" w:rsidR="003C0139" w:rsidRPr="002A4907" w:rsidRDefault="003B5A83" w:rsidP="00902F70">
            <w:pPr>
              <w:pStyle w:val="TableParagraph"/>
              <w:spacing w:line="252" w:lineRule="exact"/>
              <w:ind w:right="185"/>
              <w:rPr>
                <w:b/>
              </w:rPr>
            </w:pPr>
            <w:r w:rsidRPr="002A4907">
              <w:rPr>
                <w:b/>
              </w:rPr>
              <w:t>Entstehen</w:t>
            </w:r>
            <w:r w:rsidRPr="002A4907">
              <w:rPr>
                <w:b/>
                <w:spacing w:val="-3"/>
              </w:rPr>
              <w:t xml:space="preserve"> </w:t>
            </w:r>
            <w:r w:rsidRPr="002A4907">
              <w:rPr>
                <w:b/>
              </w:rPr>
              <w:t>durch</w:t>
            </w:r>
            <w:r w:rsidRPr="002A4907">
              <w:rPr>
                <w:b/>
                <w:spacing w:val="-3"/>
              </w:rPr>
              <w:t xml:space="preserve"> </w:t>
            </w:r>
            <w:r w:rsidRPr="002A4907">
              <w:rPr>
                <w:b/>
              </w:rPr>
              <w:t>die</w:t>
            </w:r>
            <w:r w:rsidRPr="002A4907">
              <w:rPr>
                <w:b/>
                <w:spacing w:val="-5"/>
              </w:rPr>
              <w:t xml:space="preserve"> </w:t>
            </w:r>
            <w:r w:rsidRPr="002A4907">
              <w:rPr>
                <w:b/>
              </w:rPr>
              <w:t>neue</w:t>
            </w:r>
            <w:r w:rsidRPr="002A4907">
              <w:rPr>
                <w:b/>
                <w:spacing w:val="-2"/>
              </w:rPr>
              <w:t xml:space="preserve"> </w:t>
            </w:r>
            <w:r w:rsidRPr="002A4907">
              <w:rPr>
                <w:b/>
              </w:rPr>
              <w:t>Methode</w:t>
            </w:r>
            <w:r w:rsidRPr="002A4907">
              <w:rPr>
                <w:b/>
                <w:spacing w:val="-2"/>
              </w:rPr>
              <w:t xml:space="preserve"> </w:t>
            </w:r>
            <w:r w:rsidRPr="002A4907">
              <w:rPr>
                <w:b/>
              </w:rPr>
              <w:t>Mehrkosten</w:t>
            </w:r>
            <w:r w:rsidRPr="002A4907">
              <w:rPr>
                <w:b/>
                <w:spacing w:val="-3"/>
              </w:rPr>
              <w:t xml:space="preserve"> </w:t>
            </w:r>
            <w:r w:rsidRPr="002A4907">
              <w:rPr>
                <w:b/>
              </w:rPr>
              <w:t>gegenüber</w:t>
            </w:r>
            <w:r w:rsidRPr="002A4907">
              <w:rPr>
                <w:b/>
                <w:spacing w:val="-3"/>
              </w:rPr>
              <w:t xml:space="preserve"> </w:t>
            </w:r>
            <w:r w:rsidRPr="002A4907">
              <w:rPr>
                <w:b/>
              </w:rPr>
              <w:t>dem</w:t>
            </w:r>
            <w:r w:rsidRPr="002A4907">
              <w:rPr>
                <w:b/>
                <w:spacing w:val="-3"/>
              </w:rPr>
              <w:t xml:space="preserve"> </w:t>
            </w:r>
            <w:r w:rsidRPr="002A4907">
              <w:rPr>
                <w:b/>
              </w:rPr>
              <w:t>bisher</w:t>
            </w:r>
            <w:r w:rsidRPr="002A4907">
              <w:rPr>
                <w:b/>
                <w:spacing w:val="-3"/>
              </w:rPr>
              <w:t xml:space="preserve"> </w:t>
            </w:r>
            <w:r w:rsidRPr="002A4907">
              <w:rPr>
                <w:b/>
              </w:rPr>
              <w:t>üblichen</w:t>
            </w:r>
            <w:r w:rsidRPr="002A4907">
              <w:rPr>
                <w:b/>
                <w:spacing w:val="-3"/>
              </w:rPr>
              <w:t xml:space="preserve"> </w:t>
            </w:r>
            <w:r w:rsidRPr="002A4907">
              <w:rPr>
                <w:b/>
              </w:rPr>
              <w:t>Verfahren?</w:t>
            </w:r>
            <w:r w:rsidRPr="002A4907">
              <w:rPr>
                <w:b/>
                <w:spacing w:val="-3"/>
              </w:rPr>
              <w:t xml:space="preserve"> </w:t>
            </w:r>
            <w:r w:rsidRPr="002A4907">
              <w:rPr>
                <w:b/>
              </w:rPr>
              <w:t>Wenn</w:t>
            </w:r>
            <w:r w:rsidRPr="002A4907">
              <w:rPr>
                <w:b/>
                <w:spacing w:val="-3"/>
              </w:rPr>
              <w:t xml:space="preserve"> </w:t>
            </w:r>
            <w:r w:rsidRPr="002A4907">
              <w:rPr>
                <w:b/>
              </w:rPr>
              <w:t>ja, wodurch? In welcher Höhe (möglichst aufgetrennt nach Personal- und Sachkosten)?</w:t>
            </w:r>
          </w:p>
        </w:tc>
      </w:tr>
      <w:tr w:rsidR="002A4907" w:rsidRPr="002A4907" w14:paraId="573A3D4E" w14:textId="77777777" w:rsidTr="00A613C3">
        <w:trPr>
          <w:trHeight w:val="758"/>
        </w:trPr>
        <w:tc>
          <w:tcPr>
            <w:tcW w:w="9214" w:type="dxa"/>
          </w:tcPr>
          <w:p w14:paraId="63463B7F" w14:textId="77777777" w:rsidR="006741F0" w:rsidRDefault="006741F0" w:rsidP="006741F0">
            <w:pPr>
              <w:pStyle w:val="Default"/>
              <w:rPr>
                <w:sz w:val="22"/>
                <w:szCs w:val="22"/>
              </w:rPr>
            </w:pPr>
            <w:r>
              <w:rPr>
                <w:sz w:val="22"/>
                <w:szCs w:val="22"/>
              </w:rPr>
              <w:t xml:space="preserve">Die Therapiekosten für Belumosudil belaufen sich auf 697,37 €/Tag bei einer Dosierung von 1 Tablette à 200 mg täglich. </w:t>
            </w:r>
          </w:p>
          <w:p w14:paraId="5EF722C0" w14:textId="55817A86" w:rsidR="000A6F90" w:rsidRPr="006741F0" w:rsidRDefault="006741F0" w:rsidP="006741F0">
            <w:pPr>
              <w:pStyle w:val="Default"/>
              <w:rPr>
                <w:sz w:val="22"/>
                <w:szCs w:val="22"/>
              </w:rPr>
            </w:pPr>
            <w:r>
              <w:rPr>
                <w:sz w:val="22"/>
                <w:szCs w:val="22"/>
              </w:rPr>
              <w:t xml:space="preserve">Basierend auf unserer Analyse beträgt die mittlere Verweildauer der Patienten mit chronischer Graft-versus-Host-Disease (cGvHD) 7,3 Tage mit einer Standardabweichung von 16,5 Tagen (InEK Daten-Browser Berichtsjahr 2024). Hieraus ergeben sich durchschnittliche Kosten in Höhe von 5.090,14 € pro Behandlungsfall (7,3 Tage). </w:t>
            </w:r>
          </w:p>
          <w:p w14:paraId="657941D5" w14:textId="77777777" w:rsidR="006741F0" w:rsidRDefault="006741F0" w:rsidP="006741F0">
            <w:pPr>
              <w:pStyle w:val="Default"/>
            </w:pPr>
            <w:r>
              <w:t xml:space="preserve">vernachlässigen. </w:t>
            </w:r>
          </w:p>
          <w:p w14:paraId="77DF7BD8" w14:textId="77777777" w:rsidR="006741F0" w:rsidRDefault="006741F0" w:rsidP="006741F0">
            <w:pPr>
              <w:pStyle w:val="Default"/>
              <w:rPr>
                <w:sz w:val="22"/>
                <w:szCs w:val="22"/>
              </w:rPr>
            </w:pPr>
            <w:r>
              <w:rPr>
                <w:sz w:val="22"/>
                <w:szCs w:val="22"/>
              </w:rPr>
              <w:t xml:space="preserve">Die cGvHD wird mit einer ICD T86.05, T86.06 oder T86.07 kodiert. 94% der Fälle mit einer dieser Hauptdiagnosen wurden in die Basis-DRG A61 gruppiert. Insgesamt 86% entfielen auf die DRG A61C. (InEK DatenBrowser Berichtsjahr 2024). </w:t>
            </w:r>
          </w:p>
          <w:p w14:paraId="7EED68AE" w14:textId="77777777" w:rsidR="006741F0" w:rsidRDefault="006741F0" w:rsidP="006741F0">
            <w:pPr>
              <w:pStyle w:val="Default"/>
              <w:rPr>
                <w:sz w:val="22"/>
                <w:szCs w:val="22"/>
              </w:rPr>
            </w:pPr>
            <w:r>
              <w:rPr>
                <w:sz w:val="22"/>
                <w:szCs w:val="22"/>
              </w:rPr>
              <w:t xml:space="preserve">Nach dem DRG Report Browser des Datenjahres 2023 wurden 85% der Inlier-Fälle in der Basis-DRG A61 abgebildet. cGvHD treten aufgrund ihrer Definition (nach Tag 100 nach allogener SZT) eher nicht direkt im Aufenthalt wegen einer allogenen SZT auf. Selten könnten komplexe, intensivpflichtige Fälle in die Basis-DRG A36 gruppiert werden. </w:t>
            </w:r>
          </w:p>
          <w:p w14:paraId="573A3D4D" w14:textId="50E86812" w:rsidR="006741F0" w:rsidRPr="006741F0" w:rsidRDefault="006741F0" w:rsidP="006741F0">
            <w:pPr>
              <w:pStyle w:val="Default"/>
              <w:rPr>
                <w:sz w:val="22"/>
                <w:szCs w:val="22"/>
              </w:rPr>
            </w:pPr>
            <w:r>
              <w:rPr>
                <w:sz w:val="22"/>
                <w:szCs w:val="22"/>
              </w:rPr>
              <w:t xml:space="preserve">Da das Medikament eine orale Dauertherapie ist, kommt es jedoch häufiger vor, dass der Patient wegen einer anderen Erkrankung aufgenommen wird und dieses Medikament als seine Dauermedikation weiter erhält. Die Kosten für dieses Medikament können daher theoretisch in vielen DRGs vorkommen und sind möglicherweise auch nicht konkret dem Fall zugeordnet. </w:t>
            </w:r>
          </w:p>
        </w:tc>
      </w:tr>
    </w:tbl>
    <w:p w14:paraId="573A3D52" w14:textId="77777777" w:rsidR="003C0139" w:rsidRPr="002A4907" w:rsidRDefault="003C0139" w:rsidP="00902F70">
      <w:pPr>
        <w:pStyle w:val="Textkrper"/>
        <w:spacing w:before="3"/>
        <w:ind w:left="71"/>
        <w:rPr>
          <w:sz w:val="22"/>
          <w:szCs w:val="22"/>
        </w:rPr>
      </w:pPr>
    </w:p>
    <w:p w14:paraId="573A3D60" w14:textId="77777777" w:rsidR="003C0139" w:rsidRPr="002A4907" w:rsidRDefault="003C0139" w:rsidP="00902F70">
      <w:pPr>
        <w:pStyle w:val="Textkrper"/>
        <w:spacing w:before="11"/>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62" w14:textId="77777777">
        <w:trPr>
          <w:trHeight w:val="251"/>
        </w:trPr>
        <w:tc>
          <w:tcPr>
            <w:tcW w:w="9214" w:type="dxa"/>
          </w:tcPr>
          <w:p w14:paraId="573A3D61" w14:textId="77777777" w:rsidR="003C0139" w:rsidRPr="002A4907" w:rsidRDefault="003B5A83" w:rsidP="00902F70">
            <w:pPr>
              <w:pStyle w:val="TableParagraph"/>
              <w:rPr>
                <w:b/>
              </w:rPr>
            </w:pPr>
            <w:r w:rsidRPr="002A4907">
              <w:rPr>
                <w:b/>
              </w:rPr>
              <w:t>Welche</w:t>
            </w:r>
            <w:r w:rsidRPr="002A4907">
              <w:rPr>
                <w:b/>
                <w:spacing w:val="-7"/>
              </w:rPr>
              <w:t xml:space="preserve"> </w:t>
            </w:r>
            <w:r w:rsidRPr="002A4907">
              <w:rPr>
                <w:b/>
              </w:rPr>
              <w:t>DRG(s)</w:t>
            </w:r>
            <w:r w:rsidRPr="002A4907">
              <w:rPr>
                <w:b/>
                <w:spacing w:val="-5"/>
              </w:rPr>
              <w:t xml:space="preserve"> </w:t>
            </w:r>
            <w:r w:rsidRPr="002A4907">
              <w:rPr>
                <w:b/>
              </w:rPr>
              <w:t>ist/sind</w:t>
            </w:r>
            <w:r w:rsidRPr="002A4907">
              <w:rPr>
                <w:b/>
                <w:spacing w:val="-5"/>
              </w:rPr>
              <w:t xml:space="preserve"> </w:t>
            </w:r>
            <w:r w:rsidRPr="002A4907">
              <w:rPr>
                <w:b/>
              </w:rPr>
              <w:t>am</w:t>
            </w:r>
            <w:r w:rsidRPr="002A4907">
              <w:rPr>
                <w:b/>
                <w:spacing w:val="-6"/>
              </w:rPr>
              <w:t xml:space="preserve"> </w:t>
            </w:r>
            <w:r w:rsidRPr="002A4907">
              <w:rPr>
                <w:b/>
              </w:rPr>
              <w:t>häufigsten</w:t>
            </w:r>
            <w:r w:rsidRPr="002A4907">
              <w:rPr>
                <w:b/>
                <w:spacing w:val="-5"/>
              </w:rPr>
              <w:t xml:space="preserve"> </w:t>
            </w:r>
            <w:r w:rsidRPr="002A4907">
              <w:rPr>
                <w:b/>
              </w:rPr>
              <w:t>von</w:t>
            </w:r>
            <w:r w:rsidRPr="002A4907">
              <w:rPr>
                <w:b/>
                <w:spacing w:val="-5"/>
              </w:rPr>
              <w:t xml:space="preserve"> </w:t>
            </w:r>
            <w:r w:rsidRPr="002A4907">
              <w:rPr>
                <w:b/>
              </w:rPr>
              <w:t>dieser</w:t>
            </w:r>
            <w:r w:rsidRPr="002A4907">
              <w:rPr>
                <w:b/>
                <w:spacing w:val="-5"/>
              </w:rPr>
              <w:t xml:space="preserve"> </w:t>
            </w:r>
            <w:r w:rsidRPr="002A4907">
              <w:rPr>
                <w:b/>
              </w:rPr>
              <w:t>Methode</w:t>
            </w:r>
            <w:r w:rsidRPr="002A4907">
              <w:rPr>
                <w:b/>
                <w:spacing w:val="-4"/>
              </w:rPr>
              <w:t xml:space="preserve"> </w:t>
            </w:r>
            <w:r w:rsidRPr="002A4907">
              <w:rPr>
                <w:b/>
                <w:spacing w:val="-2"/>
              </w:rPr>
              <w:t>betroffen?</w:t>
            </w:r>
          </w:p>
        </w:tc>
      </w:tr>
      <w:tr w:rsidR="003C0139" w:rsidRPr="002A4907" w14:paraId="573A3D65" w14:textId="77777777">
        <w:trPr>
          <w:trHeight w:val="1010"/>
        </w:trPr>
        <w:tc>
          <w:tcPr>
            <w:tcW w:w="9214" w:type="dxa"/>
          </w:tcPr>
          <w:p w14:paraId="111CAAE8" w14:textId="77777777" w:rsidR="003C0139" w:rsidRDefault="006741F0" w:rsidP="00902F70">
            <w:pPr>
              <w:pStyle w:val="TableParagraph"/>
              <w:spacing w:before="1"/>
            </w:pPr>
            <w:r>
              <w:t>A61</w:t>
            </w:r>
          </w:p>
          <w:p w14:paraId="573A3D64" w14:textId="6DECE293" w:rsidR="006741F0" w:rsidRPr="002A4907" w:rsidRDefault="006741F0" w:rsidP="00902F70">
            <w:pPr>
              <w:pStyle w:val="TableParagraph"/>
              <w:spacing w:before="1"/>
            </w:pPr>
            <w:r>
              <w:t>A36</w:t>
            </w:r>
          </w:p>
        </w:tc>
      </w:tr>
    </w:tbl>
    <w:p w14:paraId="573A3D66" w14:textId="77777777" w:rsidR="003C0139" w:rsidRPr="002A4907" w:rsidRDefault="003C0139" w:rsidP="00902F70">
      <w:pPr>
        <w:pStyle w:val="Textkrper"/>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68" w14:textId="77777777" w:rsidTr="00BF0E77">
        <w:trPr>
          <w:trHeight w:val="251"/>
        </w:trPr>
        <w:tc>
          <w:tcPr>
            <w:tcW w:w="9214" w:type="dxa"/>
          </w:tcPr>
          <w:p w14:paraId="573A3D67" w14:textId="77777777" w:rsidR="003C0139" w:rsidRPr="002A4907" w:rsidRDefault="003B5A83" w:rsidP="00902F70">
            <w:pPr>
              <w:pStyle w:val="TableParagraph"/>
              <w:rPr>
                <w:b/>
              </w:rPr>
            </w:pPr>
            <w:r w:rsidRPr="002A4907">
              <w:rPr>
                <w:b/>
              </w:rPr>
              <w:t>Warum</w:t>
            </w:r>
            <w:r w:rsidRPr="002A4907">
              <w:rPr>
                <w:b/>
                <w:spacing w:val="-7"/>
              </w:rPr>
              <w:t xml:space="preserve"> </w:t>
            </w:r>
            <w:r w:rsidRPr="002A4907">
              <w:rPr>
                <w:b/>
              </w:rPr>
              <w:t>ist</w:t>
            </w:r>
            <w:r w:rsidRPr="002A4907">
              <w:rPr>
                <w:b/>
                <w:spacing w:val="-5"/>
              </w:rPr>
              <w:t xml:space="preserve"> </w:t>
            </w:r>
            <w:r w:rsidRPr="002A4907">
              <w:rPr>
                <w:b/>
              </w:rPr>
              <w:t>diese</w:t>
            </w:r>
            <w:r w:rsidRPr="002A4907">
              <w:rPr>
                <w:b/>
                <w:spacing w:val="-6"/>
              </w:rPr>
              <w:t xml:space="preserve"> </w:t>
            </w:r>
            <w:r w:rsidRPr="002A4907">
              <w:rPr>
                <w:b/>
              </w:rPr>
              <w:t>Methode</w:t>
            </w:r>
            <w:r w:rsidRPr="002A4907">
              <w:rPr>
                <w:b/>
                <w:spacing w:val="-3"/>
              </w:rPr>
              <w:t xml:space="preserve"> </w:t>
            </w:r>
            <w:r w:rsidRPr="002A4907">
              <w:rPr>
                <w:b/>
              </w:rPr>
              <w:t>aus</w:t>
            </w:r>
            <w:r w:rsidRPr="002A4907">
              <w:rPr>
                <w:b/>
                <w:spacing w:val="-4"/>
              </w:rPr>
              <w:t xml:space="preserve"> </w:t>
            </w:r>
            <w:r w:rsidRPr="002A4907">
              <w:rPr>
                <w:b/>
              </w:rPr>
              <w:t>Ihrer</w:t>
            </w:r>
            <w:r w:rsidRPr="002A4907">
              <w:rPr>
                <w:b/>
                <w:spacing w:val="-5"/>
              </w:rPr>
              <w:t xml:space="preserve"> </w:t>
            </w:r>
            <w:r w:rsidRPr="002A4907">
              <w:rPr>
                <w:b/>
              </w:rPr>
              <w:t>Sicht</w:t>
            </w:r>
            <w:r w:rsidRPr="002A4907">
              <w:rPr>
                <w:b/>
                <w:spacing w:val="-4"/>
              </w:rPr>
              <w:t xml:space="preserve"> </w:t>
            </w:r>
            <w:r w:rsidRPr="002A4907">
              <w:rPr>
                <w:b/>
              </w:rPr>
              <w:t>derzeit</w:t>
            </w:r>
            <w:r w:rsidRPr="002A4907">
              <w:rPr>
                <w:b/>
                <w:spacing w:val="-5"/>
              </w:rPr>
              <w:t xml:space="preserve"> </w:t>
            </w:r>
            <w:r w:rsidRPr="002A4907">
              <w:rPr>
                <w:b/>
              </w:rPr>
              <w:t>im</w:t>
            </w:r>
            <w:r w:rsidRPr="002A4907">
              <w:rPr>
                <w:b/>
                <w:spacing w:val="-4"/>
              </w:rPr>
              <w:t xml:space="preserve"> </w:t>
            </w:r>
            <w:r w:rsidRPr="002A4907">
              <w:rPr>
                <w:b/>
              </w:rPr>
              <w:t>G-DRG-System</w:t>
            </w:r>
            <w:r w:rsidRPr="002A4907">
              <w:rPr>
                <w:b/>
                <w:spacing w:val="-4"/>
              </w:rPr>
              <w:t xml:space="preserve"> </w:t>
            </w:r>
            <w:r w:rsidRPr="002A4907">
              <w:rPr>
                <w:b/>
              </w:rPr>
              <w:t>nicht</w:t>
            </w:r>
            <w:r w:rsidRPr="002A4907">
              <w:rPr>
                <w:b/>
                <w:spacing w:val="-4"/>
              </w:rPr>
              <w:t xml:space="preserve"> </w:t>
            </w:r>
            <w:r w:rsidRPr="002A4907">
              <w:rPr>
                <w:b/>
              </w:rPr>
              <w:t>sachgerecht</w:t>
            </w:r>
            <w:r w:rsidRPr="002A4907">
              <w:rPr>
                <w:b/>
                <w:spacing w:val="-6"/>
              </w:rPr>
              <w:t xml:space="preserve"> </w:t>
            </w:r>
            <w:r w:rsidRPr="002A4907">
              <w:rPr>
                <w:b/>
                <w:spacing w:val="-2"/>
              </w:rPr>
              <w:t>abgebildet?</w:t>
            </w:r>
          </w:p>
        </w:tc>
      </w:tr>
      <w:tr w:rsidR="003C0139" w:rsidRPr="002A4907" w14:paraId="573A3D6E" w14:textId="77777777" w:rsidTr="00BF0E77">
        <w:trPr>
          <w:trHeight w:val="2272"/>
        </w:trPr>
        <w:tc>
          <w:tcPr>
            <w:tcW w:w="9214" w:type="dxa"/>
          </w:tcPr>
          <w:p w14:paraId="7AEF36D2" w14:textId="77777777" w:rsidR="006741F0" w:rsidRPr="006741F0" w:rsidRDefault="006741F0" w:rsidP="006741F0">
            <w:pPr>
              <w:ind w:left="71"/>
              <w:rPr>
                <w:rFonts w:cs="Arial"/>
              </w:rPr>
            </w:pPr>
            <w:r w:rsidRPr="006741F0">
              <w:rPr>
                <w:rFonts w:cs="Arial"/>
              </w:rPr>
              <w:t>Belumosudil wird wahrscheinlich Ende 2025 zugelassen und dann zeitnah in Deutschland auf dem Markt verfügbar sein.</w:t>
            </w:r>
          </w:p>
          <w:p w14:paraId="461703AF" w14:textId="77777777" w:rsidR="006741F0" w:rsidRPr="006741F0" w:rsidRDefault="006741F0" w:rsidP="006741F0">
            <w:pPr>
              <w:ind w:left="71"/>
              <w:rPr>
                <w:rFonts w:cs="Arial"/>
              </w:rPr>
            </w:pPr>
            <w:r w:rsidRPr="006741F0">
              <w:rPr>
                <w:rFonts w:cs="Arial"/>
              </w:rPr>
              <w:t>Für das Datenjahr 2024 können aus den Kalkulationshäusern daher keine Kostendaten für den Einsatz vorliegen.</w:t>
            </w:r>
          </w:p>
          <w:p w14:paraId="7BF531E7" w14:textId="77777777" w:rsidR="006741F0" w:rsidRPr="006741F0" w:rsidRDefault="006741F0" w:rsidP="006741F0">
            <w:pPr>
              <w:ind w:left="71"/>
              <w:rPr>
                <w:rFonts w:cs="Arial"/>
              </w:rPr>
            </w:pPr>
            <w:r w:rsidRPr="006741F0">
              <w:rPr>
                <w:rFonts w:cs="Arial"/>
              </w:rPr>
              <w:t>Eine sachgerechte Abbildung im G-DRG System 2026 ist damit nicht möglich.</w:t>
            </w:r>
          </w:p>
          <w:p w14:paraId="08886940" w14:textId="77777777" w:rsidR="006741F0" w:rsidRPr="006741F0" w:rsidRDefault="006741F0" w:rsidP="006741F0">
            <w:pPr>
              <w:ind w:left="71"/>
              <w:rPr>
                <w:rFonts w:cs="Arial"/>
              </w:rPr>
            </w:pPr>
            <w:r w:rsidRPr="006741F0">
              <w:rPr>
                <w:rFonts w:cs="Arial"/>
              </w:rPr>
              <w:t>Die zusätzlichen Kosten von über 5.000 € pro Woche können aber mit der/den o.g. Fallpauschale(n) allein nicht ausreichend abgebildet werden. So sind z.B. Sachkosten in der dominierenden DRG A61C laut Report Browser Berichtsjahr 2023 bisher mit 934 € abgebildet. In der Kostenart 4b sind durchschnittlich Kosten in Höhe von 250 € kalkuliert.</w:t>
            </w:r>
          </w:p>
          <w:p w14:paraId="743A7950" w14:textId="77777777" w:rsidR="006741F0" w:rsidRPr="006741F0" w:rsidRDefault="006741F0" w:rsidP="006741F0">
            <w:pPr>
              <w:ind w:left="71"/>
              <w:rPr>
                <w:rFonts w:cs="Arial"/>
              </w:rPr>
            </w:pPr>
            <w:r w:rsidRPr="006741F0">
              <w:rPr>
                <w:rFonts w:cs="Arial"/>
              </w:rPr>
              <w:t>Aufgrund der hohen Kosten des Medikaments kommt es zu einer Unterfinanzierung in der/den betroffenen DRG.</w:t>
            </w:r>
          </w:p>
          <w:p w14:paraId="573A3D6D" w14:textId="024CF3B1" w:rsidR="003E175A" w:rsidRPr="002A4907" w:rsidRDefault="006741F0" w:rsidP="006741F0">
            <w:pPr>
              <w:pStyle w:val="TableParagraph"/>
              <w:spacing w:line="252" w:lineRule="exact"/>
              <w:ind w:right="185"/>
            </w:pPr>
            <w:r w:rsidRPr="006741F0">
              <w:rPr>
                <w:rFonts w:cs="Arial"/>
              </w:rPr>
              <w:t>Andere Therapien gegen die cGvHD sind z.B. als NUB (Ruxolitinib, mesenchymale Stammzellen) oder ZE (ECP, Photopherese) im System abgebildet.</w:t>
            </w:r>
          </w:p>
        </w:tc>
      </w:tr>
    </w:tbl>
    <w:p w14:paraId="573A3D6F" w14:textId="77777777" w:rsidR="00EF0F5E" w:rsidRPr="002A4907" w:rsidRDefault="00EF0F5E" w:rsidP="00902F70">
      <w:pPr>
        <w:ind w:left="71"/>
      </w:pPr>
    </w:p>
    <w:sectPr w:rsidR="00EF0F5E" w:rsidRPr="002A4907">
      <w:headerReference w:type="even" r:id="rId11"/>
      <w:headerReference w:type="default" r:id="rId12"/>
      <w:footerReference w:type="even" r:id="rId13"/>
      <w:footerReference w:type="default" r:id="rId14"/>
      <w:headerReference w:type="first" r:id="rId15"/>
      <w:footerReference w:type="first" r:id="rId16"/>
      <w:pgSz w:w="11910" w:h="16840"/>
      <w:pgMar w:top="2280" w:right="1200" w:bottom="1840" w:left="1260" w:header="856" w:footer="16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6676B" w14:textId="77777777" w:rsidR="00E23777" w:rsidRDefault="00E23777">
      <w:r>
        <w:separator/>
      </w:r>
    </w:p>
  </w:endnote>
  <w:endnote w:type="continuationSeparator" w:id="0">
    <w:p w14:paraId="46AD0145" w14:textId="77777777" w:rsidR="00E23777" w:rsidRDefault="00E2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50E5" w14:textId="77777777" w:rsidR="00581CAF" w:rsidRDefault="00581CA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4067" w14:textId="05B1168E" w:rsidR="002A4984" w:rsidRPr="00F46EA2" w:rsidRDefault="00820798" w:rsidP="00820798">
    <w:pPr>
      <w:pStyle w:val="Fuzeile"/>
    </w:pPr>
    <w:r>
      <w:t xml:space="preserve">NUB-Musteranfrage </w:t>
    </w:r>
    <w:r w:rsidR="00581CAF">
      <w:t>Belumosudil</w:t>
    </w:r>
  </w:p>
  <w:p w14:paraId="3C30125B" w14:textId="77777777" w:rsidR="006741F0" w:rsidRDefault="006741F0" w:rsidP="002A4984">
    <w:pPr>
      <w:pStyle w:val="Fuzeile"/>
      <w:rPr>
        <w:rStyle w:val="Hyperlink"/>
      </w:rPr>
    </w:pPr>
    <w:r w:rsidRPr="006741F0">
      <w:rPr>
        <w:rStyle w:val="Hyperlink"/>
      </w:rPr>
      <w:t>Arbeitskreis DRG und Gesundheitsökonomie der Deutschen Gesellschaft für Hämatologie und medizinische Onkologie e.V.</w:t>
    </w:r>
  </w:p>
  <w:p w14:paraId="1E001517" w14:textId="745FC03F" w:rsidR="002A4984" w:rsidRDefault="006741F0" w:rsidP="002A4984">
    <w:pPr>
      <w:pStyle w:val="Fuzeile"/>
    </w:pPr>
    <w:r>
      <w:t>www.dgho</w:t>
    </w:r>
    <w:r w:rsidR="002A4984">
      <w:t>.de</w:t>
    </w:r>
  </w:p>
  <w:p w14:paraId="0435D4FF" w14:textId="4EF627DA" w:rsidR="002A4984" w:rsidRDefault="002A4984" w:rsidP="002A4984">
    <w:pPr>
      <w:pStyle w:val="Fuzeile"/>
    </w:pPr>
    <w:r>
      <w:rPr>
        <w:snapToGrid w:val="0"/>
      </w:rPr>
      <w:t xml:space="preserve">Seite </w:t>
    </w:r>
    <w:r>
      <w:rPr>
        <w:snapToGrid w:val="0"/>
      </w:rPr>
      <w:fldChar w:fldCharType="begin"/>
    </w:r>
    <w:r>
      <w:rPr>
        <w:snapToGrid w:val="0"/>
      </w:rPr>
      <w:instrText xml:space="preserve"> PAGE </w:instrText>
    </w:r>
    <w:r>
      <w:rPr>
        <w:snapToGrid w:val="0"/>
      </w:rPr>
      <w:fldChar w:fldCharType="separate"/>
    </w:r>
    <w:r w:rsidR="006741F0">
      <w:rPr>
        <w:noProof/>
        <w:snapToGrid w:val="0"/>
      </w:rPr>
      <w:t>4</w:t>
    </w:r>
    <w:r>
      <w:rPr>
        <w:snapToGrid w:val="0"/>
      </w:rPr>
      <w:fldChar w:fldCharType="end"/>
    </w:r>
    <w:r>
      <w:rPr>
        <w:snapToGrid w:val="0"/>
      </w:rPr>
      <w:t xml:space="preserve"> von </w:t>
    </w:r>
    <w:r>
      <w:rPr>
        <w:snapToGrid w:val="0"/>
      </w:rPr>
      <w:fldChar w:fldCharType="begin"/>
    </w:r>
    <w:r>
      <w:rPr>
        <w:snapToGrid w:val="0"/>
      </w:rPr>
      <w:instrText xml:space="preserve"> NUMPAGES </w:instrText>
    </w:r>
    <w:r>
      <w:rPr>
        <w:snapToGrid w:val="0"/>
      </w:rPr>
      <w:fldChar w:fldCharType="separate"/>
    </w:r>
    <w:r w:rsidR="006741F0">
      <w:rPr>
        <w:noProof/>
        <w:snapToGrid w:val="0"/>
      </w:rPr>
      <w:t>4</w:t>
    </w:r>
    <w:r>
      <w:rPr>
        <w:snapToGrid w:val="0"/>
      </w:rPr>
      <w:fldChar w:fldCharType="end"/>
    </w:r>
  </w:p>
  <w:p w14:paraId="2038F29C" w14:textId="447A1ED3" w:rsidR="002A4984" w:rsidRPr="006741F0" w:rsidRDefault="006741F0" w:rsidP="002C520C">
    <w:pPr>
      <w:pStyle w:val="Fuzeile"/>
      <w:rPr>
        <w:color w:val="000000" w:themeColor="text1"/>
        <w:lang w:val="en-US"/>
      </w:rPr>
    </w:pPr>
    <w:r w:rsidRPr="006741F0">
      <w:rPr>
        <w:lang w:val="en-US"/>
      </w:rPr>
      <w:t>26-163 Belumosudil_NUB-Anfrage-DGHO_Stand 2025-09-25 final</w:t>
    </w:r>
  </w:p>
  <w:p w14:paraId="7623398C" w14:textId="2065F864" w:rsidR="002A4984" w:rsidRPr="006741F0" w:rsidRDefault="002A4984" w:rsidP="002A4984">
    <w:pPr>
      <w:pStyle w:val="Fuzeile"/>
      <w:rPr>
        <w:lang w:val="en-US"/>
      </w:rPr>
    </w:pPr>
  </w:p>
  <w:p w14:paraId="573A3D70" w14:textId="2A7ED6B0" w:rsidR="003C0139" w:rsidRPr="006741F0" w:rsidRDefault="003C0139">
    <w:pPr>
      <w:pStyle w:val="Textkrper"/>
      <w:spacing w:line="14" w:lineRule="auto"/>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7712" w14:textId="77777777" w:rsidR="00581CAF" w:rsidRDefault="00581C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CCA8B" w14:textId="77777777" w:rsidR="00E23777" w:rsidRDefault="00E23777">
      <w:r>
        <w:separator/>
      </w:r>
    </w:p>
  </w:footnote>
  <w:footnote w:type="continuationSeparator" w:id="0">
    <w:p w14:paraId="6F99E750" w14:textId="77777777" w:rsidR="00E23777" w:rsidRDefault="00E23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ECA7" w14:textId="77777777" w:rsidR="00581CAF" w:rsidRDefault="00581CA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A3D6F" w14:textId="40B1781D" w:rsidR="003C0139" w:rsidRDefault="004A1BC2">
    <w:pPr>
      <w:pStyle w:val="Textkrper"/>
      <w:spacing w:line="14" w:lineRule="auto"/>
    </w:pPr>
    <w:r>
      <w:rPr>
        <w:noProof/>
        <w:lang w:eastAsia="de-DE"/>
      </w:rPr>
      <mc:AlternateContent>
        <mc:Choice Requires="wps">
          <w:drawing>
            <wp:anchor distT="0" distB="0" distL="114300" distR="114300" simplePos="0" relativeHeight="487453696" behindDoc="1" locked="0" layoutInCell="1" allowOverlap="1" wp14:anchorId="573A3D72" wp14:editId="78B51339">
              <wp:simplePos x="0" y="0"/>
              <wp:positionH relativeFrom="page">
                <wp:posOffset>885463</wp:posOffset>
              </wp:positionH>
              <wp:positionV relativeFrom="page">
                <wp:posOffset>532435</wp:posOffset>
              </wp:positionV>
              <wp:extent cx="6441312" cy="798195"/>
              <wp:effectExtent l="0" t="0" r="17145" b="1905"/>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1312" cy="798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A3D74" w14:textId="48F08A2C" w:rsidR="003C0139" w:rsidRPr="00EB6289" w:rsidRDefault="003B5A83">
                          <w:pPr>
                            <w:spacing w:line="608" w:lineRule="exact"/>
                            <w:ind w:left="20"/>
                            <w:rPr>
                              <w:rFonts w:asciiTheme="minorBidi" w:hAnsiTheme="minorBidi" w:cstheme="minorBidi"/>
                              <w:b/>
                              <w:bCs/>
                              <w:sz w:val="24"/>
                              <w:szCs w:val="24"/>
                            </w:rPr>
                          </w:pPr>
                          <w:r w:rsidRPr="00EB6289">
                            <w:rPr>
                              <w:rFonts w:asciiTheme="minorBidi" w:hAnsiTheme="minorBidi" w:cstheme="minorBidi"/>
                              <w:b/>
                              <w:bCs/>
                              <w:color w:val="343434"/>
                              <w:sz w:val="24"/>
                              <w:szCs w:val="24"/>
                            </w:rPr>
                            <w:t>NUB</w:t>
                          </w:r>
                          <w:r w:rsidRPr="00EB6289">
                            <w:rPr>
                              <w:rFonts w:asciiTheme="minorBidi" w:hAnsiTheme="minorBidi" w:cstheme="minorBidi"/>
                              <w:b/>
                              <w:bCs/>
                              <w:color w:val="343434"/>
                              <w:spacing w:val="24"/>
                              <w:sz w:val="24"/>
                              <w:szCs w:val="24"/>
                            </w:rPr>
                            <w:t xml:space="preserve"> </w:t>
                          </w:r>
                          <w:r w:rsidRPr="00EB6289">
                            <w:rPr>
                              <w:rFonts w:asciiTheme="minorBidi" w:hAnsiTheme="minorBidi" w:cstheme="minorBidi"/>
                              <w:b/>
                              <w:bCs/>
                              <w:color w:val="343434"/>
                              <w:sz w:val="24"/>
                              <w:szCs w:val="24"/>
                            </w:rPr>
                            <w:t>Antrag</w:t>
                          </w:r>
                          <w:r w:rsidRPr="00EB6289">
                            <w:rPr>
                              <w:rFonts w:asciiTheme="minorBidi" w:hAnsiTheme="minorBidi" w:cstheme="minorBidi"/>
                              <w:b/>
                              <w:bCs/>
                              <w:color w:val="343434"/>
                              <w:spacing w:val="27"/>
                              <w:sz w:val="24"/>
                              <w:szCs w:val="24"/>
                            </w:rPr>
                            <w:t xml:space="preserve"> </w:t>
                          </w:r>
                          <w:r w:rsidRPr="00EB6289">
                            <w:rPr>
                              <w:rFonts w:asciiTheme="minorBidi" w:hAnsiTheme="minorBidi" w:cstheme="minorBidi"/>
                              <w:b/>
                              <w:bCs/>
                              <w:color w:val="343434"/>
                              <w:spacing w:val="-2"/>
                              <w:sz w:val="24"/>
                              <w:szCs w:val="24"/>
                            </w:rPr>
                            <w:t>202</w:t>
                          </w:r>
                          <w:r w:rsidR="00AC6EE0">
                            <w:rPr>
                              <w:rFonts w:asciiTheme="minorBidi" w:hAnsiTheme="minorBidi" w:cstheme="minorBidi"/>
                              <w:b/>
                              <w:bCs/>
                              <w:color w:val="343434"/>
                              <w:spacing w:val="-2"/>
                              <w:sz w:val="24"/>
                              <w:szCs w:val="24"/>
                            </w:rPr>
                            <w:t>5</w:t>
                          </w:r>
                          <w:r w:rsidRPr="00EB6289">
                            <w:rPr>
                              <w:rFonts w:asciiTheme="minorBidi" w:hAnsiTheme="minorBidi" w:cstheme="minorBidi"/>
                              <w:b/>
                              <w:bCs/>
                              <w:color w:val="343434"/>
                              <w:spacing w:val="-2"/>
                              <w:sz w:val="24"/>
                              <w:szCs w:val="24"/>
                            </w:rPr>
                            <w:t>/202</w:t>
                          </w:r>
                          <w:r w:rsidR="00AC6EE0">
                            <w:rPr>
                              <w:rFonts w:asciiTheme="minorBidi" w:hAnsiTheme="minorBidi" w:cstheme="minorBidi"/>
                              <w:b/>
                              <w:bCs/>
                              <w:color w:val="343434"/>
                              <w:spacing w:val="-2"/>
                              <w:sz w:val="24"/>
                              <w:szCs w:val="24"/>
                            </w:rPr>
                            <w:t>6</w:t>
                          </w:r>
                        </w:p>
                        <w:p w14:paraId="573A3D75" w14:textId="66F4CC2C" w:rsidR="003C0139" w:rsidRPr="00EB6289" w:rsidRDefault="006741F0" w:rsidP="00902F70">
                          <w:pPr>
                            <w:spacing w:line="649" w:lineRule="exact"/>
                            <w:ind w:left="20"/>
                            <w:rPr>
                              <w:rFonts w:asciiTheme="minorBidi" w:hAnsiTheme="minorBidi" w:cstheme="minorBidi"/>
                              <w:b/>
                              <w:bCs/>
                              <w:i/>
                              <w:iCs/>
                              <w:sz w:val="24"/>
                              <w:szCs w:val="24"/>
                            </w:rPr>
                          </w:pPr>
                          <w:r>
                            <w:rPr>
                              <w:rFonts w:asciiTheme="minorBidi" w:hAnsiTheme="minorBidi" w:cstheme="minorBidi"/>
                              <w:b/>
                              <w:bCs/>
                              <w:sz w:val="24"/>
                              <w:szCs w:val="24"/>
                            </w:rPr>
                            <w:t>Belumosudil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3D72" id="_x0000_t202" coordsize="21600,21600" o:spt="202" path="m,l,21600r21600,l21600,xe">
              <v:stroke joinstyle="miter"/>
              <v:path gradientshapeok="t" o:connecttype="rect"/>
            </v:shapetype>
            <v:shape id="docshape2" o:spid="_x0000_s1026" type="#_x0000_t202" style="position:absolute;margin-left:69.7pt;margin-top:41.9pt;width:507.2pt;height:62.85pt;z-index:-1586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vxNrAIAAKg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" filled="f" stroked="f">
              <v:textbox inset="0,0,0,0">
                <w:txbxContent>
                  <w:p w14:paraId="573A3D74" w14:textId="48F08A2C" w:rsidR="003C0139" w:rsidRPr="00EB6289" w:rsidRDefault="003B5A83">
                    <w:pPr>
                      <w:spacing w:line="608" w:lineRule="exact"/>
                      <w:ind w:left="20"/>
                      <w:rPr>
                        <w:rFonts w:asciiTheme="minorBidi" w:hAnsiTheme="minorBidi" w:cstheme="minorBidi"/>
                        <w:b/>
                        <w:bCs/>
                        <w:sz w:val="24"/>
                        <w:szCs w:val="24"/>
                      </w:rPr>
                    </w:pPr>
                    <w:r w:rsidRPr="00EB6289">
                      <w:rPr>
                        <w:rFonts w:asciiTheme="minorBidi" w:hAnsiTheme="minorBidi" w:cstheme="minorBidi"/>
                        <w:b/>
                        <w:bCs/>
                        <w:color w:val="343434"/>
                        <w:sz w:val="24"/>
                        <w:szCs w:val="24"/>
                      </w:rPr>
                      <w:t>NUB</w:t>
                    </w:r>
                    <w:r w:rsidRPr="00EB6289">
                      <w:rPr>
                        <w:rFonts w:asciiTheme="minorBidi" w:hAnsiTheme="minorBidi" w:cstheme="minorBidi"/>
                        <w:b/>
                        <w:bCs/>
                        <w:color w:val="343434"/>
                        <w:spacing w:val="24"/>
                        <w:sz w:val="24"/>
                        <w:szCs w:val="24"/>
                      </w:rPr>
                      <w:t xml:space="preserve"> </w:t>
                    </w:r>
                    <w:r w:rsidRPr="00EB6289">
                      <w:rPr>
                        <w:rFonts w:asciiTheme="minorBidi" w:hAnsiTheme="minorBidi" w:cstheme="minorBidi"/>
                        <w:b/>
                        <w:bCs/>
                        <w:color w:val="343434"/>
                        <w:sz w:val="24"/>
                        <w:szCs w:val="24"/>
                      </w:rPr>
                      <w:t>Antrag</w:t>
                    </w:r>
                    <w:r w:rsidRPr="00EB6289">
                      <w:rPr>
                        <w:rFonts w:asciiTheme="minorBidi" w:hAnsiTheme="minorBidi" w:cstheme="minorBidi"/>
                        <w:b/>
                        <w:bCs/>
                        <w:color w:val="343434"/>
                        <w:spacing w:val="27"/>
                        <w:sz w:val="24"/>
                        <w:szCs w:val="24"/>
                      </w:rPr>
                      <w:t xml:space="preserve"> </w:t>
                    </w:r>
                    <w:r w:rsidRPr="00EB6289">
                      <w:rPr>
                        <w:rFonts w:asciiTheme="minorBidi" w:hAnsiTheme="minorBidi" w:cstheme="minorBidi"/>
                        <w:b/>
                        <w:bCs/>
                        <w:color w:val="343434"/>
                        <w:spacing w:val="-2"/>
                        <w:sz w:val="24"/>
                        <w:szCs w:val="24"/>
                      </w:rPr>
                      <w:t>202</w:t>
                    </w:r>
                    <w:r w:rsidR="00AC6EE0">
                      <w:rPr>
                        <w:rFonts w:asciiTheme="minorBidi" w:hAnsiTheme="minorBidi" w:cstheme="minorBidi"/>
                        <w:b/>
                        <w:bCs/>
                        <w:color w:val="343434"/>
                        <w:spacing w:val="-2"/>
                        <w:sz w:val="24"/>
                        <w:szCs w:val="24"/>
                      </w:rPr>
                      <w:t>5</w:t>
                    </w:r>
                    <w:r w:rsidRPr="00EB6289">
                      <w:rPr>
                        <w:rFonts w:asciiTheme="minorBidi" w:hAnsiTheme="minorBidi" w:cstheme="minorBidi"/>
                        <w:b/>
                        <w:bCs/>
                        <w:color w:val="343434"/>
                        <w:spacing w:val="-2"/>
                        <w:sz w:val="24"/>
                        <w:szCs w:val="24"/>
                      </w:rPr>
                      <w:t>/202</w:t>
                    </w:r>
                    <w:r w:rsidR="00AC6EE0">
                      <w:rPr>
                        <w:rFonts w:asciiTheme="minorBidi" w:hAnsiTheme="minorBidi" w:cstheme="minorBidi"/>
                        <w:b/>
                        <w:bCs/>
                        <w:color w:val="343434"/>
                        <w:spacing w:val="-2"/>
                        <w:sz w:val="24"/>
                        <w:szCs w:val="24"/>
                      </w:rPr>
                      <w:t>6</w:t>
                    </w:r>
                  </w:p>
                  <w:p w14:paraId="573A3D75" w14:textId="66F4CC2C" w:rsidR="003C0139" w:rsidRPr="00EB6289" w:rsidRDefault="006741F0" w:rsidP="00902F70">
                    <w:pPr>
                      <w:spacing w:line="649" w:lineRule="exact"/>
                      <w:ind w:left="20"/>
                      <w:rPr>
                        <w:rFonts w:asciiTheme="minorBidi" w:hAnsiTheme="minorBidi" w:cstheme="minorBidi"/>
                        <w:b/>
                        <w:bCs/>
                        <w:i/>
                        <w:iCs/>
                        <w:sz w:val="24"/>
                        <w:szCs w:val="24"/>
                      </w:rPr>
                    </w:pPr>
                    <w:proofErr w:type="spellStart"/>
                    <w:r>
                      <w:rPr>
                        <w:rFonts w:asciiTheme="minorBidi" w:hAnsiTheme="minorBidi" w:cstheme="minorBidi"/>
                        <w:b/>
                        <w:bCs/>
                        <w:sz w:val="24"/>
                        <w:szCs w:val="24"/>
                      </w:rPr>
                      <w:t>Belumosudil</w:t>
                    </w:r>
                    <w:proofErr w:type="spellEnd"/>
                  </w:p>
                </w:txbxContent>
              </v:textbox>
              <w10:wrap anchorx="page" anchory="page"/>
            </v:shape>
          </w:pict>
        </mc:Fallback>
      </mc:AlternateContent>
    </w:r>
    <w:r w:rsidR="006757C8">
      <w:rPr>
        <w:noProof/>
        <w:lang w:eastAsia="de-DE"/>
      </w:rPr>
      <mc:AlternateContent>
        <mc:Choice Requires="wps">
          <w:drawing>
            <wp:anchor distT="0" distB="0" distL="114300" distR="114300" simplePos="0" relativeHeight="487453184" behindDoc="1" locked="0" layoutInCell="1" allowOverlap="1" wp14:anchorId="573A3D71" wp14:editId="3A6D76EF">
              <wp:simplePos x="0" y="0"/>
              <wp:positionH relativeFrom="page">
                <wp:posOffset>880745</wp:posOffset>
              </wp:positionH>
              <wp:positionV relativeFrom="page">
                <wp:posOffset>1435735</wp:posOffset>
              </wp:positionV>
              <wp:extent cx="5797550" cy="1206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12065"/>
                      </a:xfrm>
                      <a:prstGeom prst="rect">
                        <a:avLst/>
                      </a:prstGeom>
                      <a:solidFill>
                        <a:srgbClr val="2CA1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83F63" id="docshape1" o:spid="_x0000_s1026" style="position:absolute;margin-left:69.35pt;margin-top:113.05pt;width:456.5pt;height:.95pt;z-index:-1586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" fillcolor="#2ca1be" stroked="f">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F1237" w14:textId="77777777" w:rsidR="00581CAF" w:rsidRDefault="00581CA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53E19"/>
    <w:multiLevelType w:val="hybridMultilevel"/>
    <w:tmpl w:val="CA9AF8D8"/>
    <w:lvl w:ilvl="0" w:tplc="0C7AF8F0">
      <w:start w:val="6"/>
      <w:numFmt w:val="bullet"/>
      <w:lvlText w:val="-"/>
      <w:lvlJc w:val="left"/>
      <w:pPr>
        <w:ind w:left="431" w:hanging="360"/>
      </w:pPr>
      <w:rPr>
        <w:rFonts w:ascii="Arial Narrow" w:eastAsia="Arial Narrow" w:hAnsi="Arial Narrow" w:cs="Arial Narrow" w:hint="default"/>
      </w:rPr>
    </w:lvl>
    <w:lvl w:ilvl="1" w:tplc="04070003" w:tentative="1">
      <w:start w:val="1"/>
      <w:numFmt w:val="bullet"/>
      <w:lvlText w:val="o"/>
      <w:lvlJc w:val="left"/>
      <w:pPr>
        <w:ind w:left="1151" w:hanging="360"/>
      </w:pPr>
      <w:rPr>
        <w:rFonts w:ascii="Courier New" w:hAnsi="Courier New" w:cs="Courier New" w:hint="default"/>
      </w:rPr>
    </w:lvl>
    <w:lvl w:ilvl="2" w:tplc="04070005" w:tentative="1">
      <w:start w:val="1"/>
      <w:numFmt w:val="bullet"/>
      <w:lvlText w:val=""/>
      <w:lvlJc w:val="left"/>
      <w:pPr>
        <w:ind w:left="1871" w:hanging="360"/>
      </w:pPr>
      <w:rPr>
        <w:rFonts w:ascii="Wingdings" w:hAnsi="Wingdings" w:hint="default"/>
      </w:rPr>
    </w:lvl>
    <w:lvl w:ilvl="3" w:tplc="04070001" w:tentative="1">
      <w:start w:val="1"/>
      <w:numFmt w:val="bullet"/>
      <w:lvlText w:val=""/>
      <w:lvlJc w:val="left"/>
      <w:pPr>
        <w:ind w:left="2591" w:hanging="360"/>
      </w:pPr>
      <w:rPr>
        <w:rFonts w:ascii="Symbol" w:hAnsi="Symbol" w:hint="default"/>
      </w:rPr>
    </w:lvl>
    <w:lvl w:ilvl="4" w:tplc="04070003" w:tentative="1">
      <w:start w:val="1"/>
      <w:numFmt w:val="bullet"/>
      <w:lvlText w:val="o"/>
      <w:lvlJc w:val="left"/>
      <w:pPr>
        <w:ind w:left="3311" w:hanging="360"/>
      </w:pPr>
      <w:rPr>
        <w:rFonts w:ascii="Courier New" w:hAnsi="Courier New" w:cs="Courier New" w:hint="default"/>
      </w:rPr>
    </w:lvl>
    <w:lvl w:ilvl="5" w:tplc="04070005" w:tentative="1">
      <w:start w:val="1"/>
      <w:numFmt w:val="bullet"/>
      <w:lvlText w:val=""/>
      <w:lvlJc w:val="left"/>
      <w:pPr>
        <w:ind w:left="4031" w:hanging="360"/>
      </w:pPr>
      <w:rPr>
        <w:rFonts w:ascii="Wingdings" w:hAnsi="Wingdings" w:hint="default"/>
      </w:rPr>
    </w:lvl>
    <w:lvl w:ilvl="6" w:tplc="04070001" w:tentative="1">
      <w:start w:val="1"/>
      <w:numFmt w:val="bullet"/>
      <w:lvlText w:val=""/>
      <w:lvlJc w:val="left"/>
      <w:pPr>
        <w:ind w:left="4751" w:hanging="360"/>
      </w:pPr>
      <w:rPr>
        <w:rFonts w:ascii="Symbol" w:hAnsi="Symbol" w:hint="default"/>
      </w:rPr>
    </w:lvl>
    <w:lvl w:ilvl="7" w:tplc="04070003" w:tentative="1">
      <w:start w:val="1"/>
      <w:numFmt w:val="bullet"/>
      <w:lvlText w:val="o"/>
      <w:lvlJc w:val="left"/>
      <w:pPr>
        <w:ind w:left="5471" w:hanging="360"/>
      </w:pPr>
      <w:rPr>
        <w:rFonts w:ascii="Courier New" w:hAnsi="Courier New" w:cs="Courier New" w:hint="default"/>
      </w:rPr>
    </w:lvl>
    <w:lvl w:ilvl="8" w:tplc="04070005" w:tentative="1">
      <w:start w:val="1"/>
      <w:numFmt w:val="bullet"/>
      <w:lvlText w:val=""/>
      <w:lvlJc w:val="left"/>
      <w:pPr>
        <w:ind w:left="6191" w:hanging="360"/>
      </w:pPr>
      <w:rPr>
        <w:rFonts w:ascii="Wingdings" w:hAnsi="Wingdings" w:hint="default"/>
      </w:rPr>
    </w:lvl>
  </w:abstractNum>
  <w:num w:numId="1" w16cid:durableId="485436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139"/>
    <w:rsid w:val="000323F9"/>
    <w:rsid w:val="0005067A"/>
    <w:rsid w:val="00070E4E"/>
    <w:rsid w:val="000A35A2"/>
    <w:rsid w:val="000A41D5"/>
    <w:rsid w:val="000A6F90"/>
    <w:rsid w:val="000B10F2"/>
    <w:rsid w:val="000B3FA8"/>
    <w:rsid w:val="000C1300"/>
    <w:rsid w:val="00120BE2"/>
    <w:rsid w:val="00127D3A"/>
    <w:rsid w:val="00145AFB"/>
    <w:rsid w:val="00194D2A"/>
    <w:rsid w:val="001A561C"/>
    <w:rsid w:val="001A743F"/>
    <w:rsid w:val="00214CBB"/>
    <w:rsid w:val="002725D0"/>
    <w:rsid w:val="0028295B"/>
    <w:rsid w:val="002A1769"/>
    <w:rsid w:val="002A4907"/>
    <w:rsid w:val="002A4984"/>
    <w:rsid w:val="002C520C"/>
    <w:rsid w:val="002D3BB3"/>
    <w:rsid w:val="0035230B"/>
    <w:rsid w:val="0037396C"/>
    <w:rsid w:val="00380240"/>
    <w:rsid w:val="003B5A83"/>
    <w:rsid w:val="003C0139"/>
    <w:rsid w:val="003E175A"/>
    <w:rsid w:val="004443E7"/>
    <w:rsid w:val="00466808"/>
    <w:rsid w:val="00472F02"/>
    <w:rsid w:val="0047729C"/>
    <w:rsid w:val="004A1BC2"/>
    <w:rsid w:val="004A5582"/>
    <w:rsid w:val="00520FB8"/>
    <w:rsid w:val="00581CAF"/>
    <w:rsid w:val="00585B59"/>
    <w:rsid w:val="005F48B6"/>
    <w:rsid w:val="00656086"/>
    <w:rsid w:val="006741F0"/>
    <w:rsid w:val="006757C8"/>
    <w:rsid w:val="00701193"/>
    <w:rsid w:val="00701BCB"/>
    <w:rsid w:val="00787C6D"/>
    <w:rsid w:val="007E665A"/>
    <w:rsid w:val="00814604"/>
    <w:rsid w:val="00820798"/>
    <w:rsid w:val="008217BE"/>
    <w:rsid w:val="0082231A"/>
    <w:rsid w:val="0086343E"/>
    <w:rsid w:val="008A4DE8"/>
    <w:rsid w:val="008C7DDE"/>
    <w:rsid w:val="00902F70"/>
    <w:rsid w:val="00964BBB"/>
    <w:rsid w:val="009704A3"/>
    <w:rsid w:val="00997CDC"/>
    <w:rsid w:val="009A5BD1"/>
    <w:rsid w:val="009E0DDF"/>
    <w:rsid w:val="009F7FCF"/>
    <w:rsid w:val="00A438F7"/>
    <w:rsid w:val="00A613C3"/>
    <w:rsid w:val="00AC6EE0"/>
    <w:rsid w:val="00B4287E"/>
    <w:rsid w:val="00B60E70"/>
    <w:rsid w:val="00B76462"/>
    <w:rsid w:val="00B77D87"/>
    <w:rsid w:val="00BA08DB"/>
    <w:rsid w:val="00BB7883"/>
    <w:rsid w:val="00BC7058"/>
    <w:rsid w:val="00BF0E77"/>
    <w:rsid w:val="00C346C6"/>
    <w:rsid w:val="00C60ACE"/>
    <w:rsid w:val="00D273B7"/>
    <w:rsid w:val="00D8715C"/>
    <w:rsid w:val="00D934BB"/>
    <w:rsid w:val="00DC292A"/>
    <w:rsid w:val="00DC6E15"/>
    <w:rsid w:val="00DF0429"/>
    <w:rsid w:val="00DF0491"/>
    <w:rsid w:val="00E0393C"/>
    <w:rsid w:val="00E23777"/>
    <w:rsid w:val="00EA72D1"/>
    <w:rsid w:val="00EB6289"/>
    <w:rsid w:val="00EC2A8F"/>
    <w:rsid w:val="00ED4F21"/>
    <w:rsid w:val="00EF0F5E"/>
    <w:rsid w:val="00F0166B"/>
    <w:rsid w:val="00F41CC5"/>
    <w:rsid w:val="010D11C5"/>
    <w:rsid w:val="013DEDAD"/>
    <w:rsid w:val="035FA962"/>
    <w:rsid w:val="03C7074A"/>
    <w:rsid w:val="03ED59AD"/>
    <w:rsid w:val="04173B94"/>
    <w:rsid w:val="043A2F86"/>
    <w:rsid w:val="0549AF4E"/>
    <w:rsid w:val="06B28500"/>
    <w:rsid w:val="06BEF7C7"/>
    <w:rsid w:val="075ECDDE"/>
    <w:rsid w:val="0782CFBA"/>
    <w:rsid w:val="091A8F3C"/>
    <w:rsid w:val="0A626D91"/>
    <w:rsid w:val="0D56C921"/>
    <w:rsid w:val="0DA4F57D"/>
    <w:rsid w:val="0FFFEDA6"/>
    <w:rsid w:val="106F5B2A"/>
    <w:rsid w:val="1136AA22"/>
    <w:rsid w:val="115B3097"/>
    <w:rsid w:val="11A9B2E5"/>
    <w:rsid w:val="11C93F65"/>
    <w:rsid w:val="141D854D"/>
    <w:rsid w:val="14C206E6"/>
    <w:rsid w:val="153B1A95"/>
    <w:rsid w:val="1594F5CB"/>
    <w:rsid w:val="162B4685"/>
    <w:rsid w:val="165DD747"/>
    <w:rsid w:val="169310CB"/>
    <w:rsid w:val="19BBCE88"/>
    <w:rsid w:val="1A15EF35"/>
    <w:rsid w:val="1A3C130E"/>
    <w:rsid w:val="1A8CC6D1"/>
    <w:rsid w:val="1B054589"/>
    <w:rsid w:val="1B12475D"/>
    <w:rsid w:val="1BA1B0F9"/>
    <w:rsid w:val="1BB10286"/>
    <w:rsid w:val="1BF99893"/>
    <w:rsid w:val="1C167CE2"/>
    <w:rsid w:val="1C18079A"/>
    <w:rsid w:val="1C39FFC3"/>
    <w:rsid w:val="1E3D6037"/>
    <w:rsid w:val="1EFDC85E"/>
    <w:rsid w:val="20028120"/>
    <w:rsid w:val="204AAC9B"/>
    <w:rsid w:val="211DF21E"/>
    <w:rsid w:val="217500F9"/>
    <w:rsid w:val="22DD656C"/>
    <w:rsid w:val="233F4957"/>
    <w:rsid w:val="23A09C15"/>
    <w:rsid w:val="2461A0BB"/>
    <w:rsid w:val="24B4C117"/>
    <w:rsid w:val="262DD226"/>
    <w:rsid w:val="265D785C"/>
    <w:rsid w:val="2698BF4E"/>
    <w:rsid w:val="2706D199"/>
    <w:rsid w:val="29BCB608"/>
    <w:rsid w:val="29C52E20"/>
    <w:rsid w:val="2A1027DA"/>
    <w:rsid w:val="2A428749"/>
    <w:rsid w:val="2A458F1E"/>
    <w:rsid w:val="2B67AEEF"/>
    <w:rsid w:val="2C810BFA"/>
    <w:rsid w:val="2E3E9C92"/>
    <w:rsid w:val="2E7EB650"/>
    <w:rsid w:val="2EA43A1F"/>
    <w:rsid w:val="2EB525F3"/>
    <w:rsid w:val="2F1CD88D"/>
    <w:rsid w:val="30E8742A"/>
    <w:rsid w:val="317936C9"/>
    <w:rsid w:val="31931249"/>
    <w:rsid w:val="32490732"/>
    <w:rsid w:val="332711CA"/>
    <w:rsid w:val="33273AE5"/>
    <w:rsid w:val="334F7B11"/>
    <w:rsid w:val="36411BAE"/>
    <w:rsid w:val="3756CFBA"/>
    <w:rsid w:val="37DC2F4A"/>
    <w:rsid w:val="380A7329"/>
    <w:rsid w:val="380D46FF"/>
    <w:rsid w:val="384B78A1"/>
    <w:rsid w:val="3991294A"/>
    <w:rsid w:val="39C8D9FB"/>
    <w:rsid w:val="39E5BE4A"/>
    <w:rsid w:val="39E74902"/>
    <w:rsid w:val="3AD6554D"/>
    <w:rsid w:val="3ADF70C8"/>
    <w:rsid w:val="3B18990F"/>
    <w:rsid w:val="3B2682EB"/>
    <w:rsid w:val="3B7C6919"/>
    <w:rsid w:val="3C117E22"/>
    <w:rsid w:val="3C343ED8"/>
    <w:rsid w:val="3D007ABD"/>
    <w:rsid w:val="3D1EE9C4"/>
    <w:rsid w:val="3E2093C8"/>
    <w:rsid w:val="3F4D08B5"/>
    <w:rsid w:val="3F77B8DC"/>
    <w:rsid w:val="40568A86"/>
    <w:rsid w:val="418D194F"/>
    <w:rsid w:val="41B7CF26"/>
    <w:rsid w:val="41E8B5DE"/>
    <w:rsid w:val="4231A2A2"/>
    <w:rsid w:val="43942F60"/>
    <w:rsid w:val="465683F5"/>
    <w:rsid w:val="483BDD1F"/>
    <w:rsid w:val="49AF967B"/>
    <w:rsid w:val="4BC467AB"/>
    <w:rsid w:val="4C9C2EF2"/>
    <w:rsid w:val="4CF60BE2"/>
    <w:rsid w:val="4E1C91A5"/>
    <w:rsid w:val="4E2BFA23"/>
    <w:rsid w:val="4E8056A8"/>
    <w:rsid w:val="4F280F5D"/>
    <w:rsid w:val="4F87FEB4"/>
    <w:rsid w:val="4FD3CFB4"/>
    <w:rsid w:val="5031D69E"/>
    <w:rsid w:val="5055A39E"/>
    <w:rsid w:val="50E7763B"/>
    <w:rsid w:val="511B5644"/>
    <w:rsid w:val="5128D9DF"/>
    <w:rsid w:val="5145BE2E"/>
    <w:rsid w:val="515828C8"/>
    <w:rsid w:val="5393143B"/>
    <w:rsid w:val="541689B7"/>
    <w:rsid w:val="5485E18E"/>
    <w:rsid w:val="559C6649"/>
    <w:rsid w:val="573A61B9"/>
    <w:rsid w:val="5851CAF0"/>
    <w:rsid w:val="59115553"/>
    <w:rsid w:val="5997D56B"/>
    <w:rsid w:val="5A901EE9"/>
    <w:rsid w:val="5AF5C2C0"/>
    <w:rsid w:val="5C18A093"/>
    <w:rsid w:val="5E38852C"/>
    <w:rsid w:val="5E3E490C"/>
    <w:rsid w:val="5E6250E8"/>
    <w:rsid w:val="5ECE212F"/>
    <w:rsid w:val="5FC3C161"/>
    <w:rsid w:val="6086BA62"/>
    <w:rsid w:val="612E95FA"/>
    <w:rsid w:val="6146EB2F"/>
    <w:rsid w:val="6163CF7E"/>
    <w:rsid w:val="61D20D7D"/>
    <w:rsid w:val="625E4ECB"/>
    <w:rsid w:val="638745C8"/>
    <w:rsid w:val="64E527CA"/>
    <w:rsid w:val="64FE613A"/>
    <w:rsid w:val="65081AA8"/>
    <w:rsid w:val="650A7CA5"/>
    <w:rsid w:val="655F4D18"/>
    <w:rsid w:val="662F6D4F"/>
    <w:rsid w:val="66A64D06"/>
    <w:rsid w:val="66A90241"/>
    <w:rsid w:val="67BE3903"/>
    <w:rsid w:val="68395B0D"/>
    <w:rsid w:val="6847761F"/>
    <w:rsid w:val="6951FD14"/>
    <w:rsid w:val="69F92FB4"/>
    <w:rsid w:val="6AA1CFEF"/>
    <w:rsid w:val="6B6481AF"/>
    <w:rsid w:val="6B933502"/>
    <w:rsid w:val="6C13EABF"/>
    <w:rsid w:val="6CA63951"/>
    <w:rsid w:val="6D39B475"/>
    <w:rsid w:val="6D8C5072"/>
    <w:rsid w:val="6DE9AF69"/>
    <w:rsid w:val="6E256E37"/>
    <w:rsid w:val="6F857FCA"/>
    <w:rsid w:val="6FC68542"/>
    <w:rsid w:val="70209671"/>
    <w:rsid w:val="70715537"/>
    <w:rsid w:val="712C36D1"/>
    <w:rsid w:val="71615E88"/>
    <w:rsid w:val="71BC66D2"/>
    <w:rsid w:val="71DAB516"/>
    <w:rsid w:val="71F01ECD"/>
    <w:rsid w:val="72DBC264"/>
    <w:rsid w:val="73A42200"/>
    <w:rsid w:val="747018FA"/>
    <w:rsid w:val="7594FAA4"/>
    <w:rsid w:val="75AF3299"/>
    <w:rsid w:val="7640A74C"/>
    <w:rsid w:val="76AB016F"/>
    <w:rsid w:val="76B22C30"/>
    <w:rsid w:val="76F2C57D"/>
    <w:rsid w:val="77672A9A"/>
    <w:rsid w:val="77B32820"/>
    <w:rsid w:val="786D98DA"/>
    <w:rsid w:val="790A5384"/>
    <w:rsid w:val="79615BCD"/>
    <w:rsid w:val="796861CD"/>
    <w:rsid w:val="79764C21"/>
    <w:rsid w:val="7A09693B"/>
    <w:rsid w:val="7A0AB864"/>
    <w:rsid w:val="7BB3D608"/>
    <w:rsid w:val="7D580A09"/>
    <w:rsid w:val="7FC6E008"/>
    <w:rsid w:val="7FE49692"/>
    <w:rsid w:val="7FF526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A3CDB"/>
  <w15:docId w15:val="{2F0A8987-3079-4047-BA52-5EC89785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Narrow" w:eastAsia="Arial Narrow" w:hAnsi="Arial Narrow" w:cs="Arial Narrow"/>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Titel">
    <w:name w:val="Title"/>
    <w:basedOn w:val="Standard"/>
    <w:link w:val="TitelZchn"/>
    <w:uiPriority w:val="99"/>
    <w:qFormat/>
    <w:pPr>
      <w:spacing w:line="608" w:lineRule="exact"/>
      <w:ind w:left="20"/>
    </w:pPr>
    <w:rPr>
      <w:rFonts w:ascii="Lucida Sans Unicode" w:eastAsia="Lucida Sans Unicode" w:hAnsi="Lucida Sans Unicode" w:cs="Lucida Sans Unicode"/>
      <w:sz w:val="48"/>
      <w:szCs w:val="48"/>
    </w:rPr>
  </w:style>
  <w:style w:type="paragraph" w:styleId="Listenabsatz">
    <w:name w:val="List Paragraph"/>
    <w:basedOn w:val="Standard"/>
    <w:uiPriority w:val="1"/>
    <w:qFormat/>
  </w:style>
  <w:style w:type="paragraph" w:customStyle="1" w:styleId="TableParagraph">
    <w:name w:val="Table Paragraph"/>
    <w:basedOn w:val="Standard"/>
    <w:uiPriority w:val="1"/>
    <w:qFormat/>
    <w:pPr>
      <w:spacing w:line="232" w:lineRule="exact"/>
      <w:ind w:left="71"/>
    </w:pPr>
  </w:style>
  <w:style w:type="paragraph" w:styleId="Kopfzeile">
    <w:name w:val="header"/>
    <w:basedOn w:val="Standard"/>
    <w:link w:val="KopfzeileZchn"/>
    <w:uiPriority w:val="99"/>
    <w:unhideWhenUsed/>
    <w:rsid w:val="003B5A83"/>
    <w:pPr>
      <w:tabs>
        <w:tab w:val="center" w:pos="4536"/>
        <w:tab w:val="right" w:pos="9072"/>
      </w:tabs>
    </w:pPr>
  </w:style>
  <w:style w:type="character" w:customStyle="1" w:styleId="KopfzeileZchn">
    <w:name w:val="Kopfzeile Zchn"/>
    <w:basedOn w:val="Absatz-Standardschriftart"/>
    <w:link w:val="Kopfzeile"/>
    <w:uiPriority w:val="99"/>
    <w:rsid w:val="003B5A83"/>
    <w:rPr>
      <w:rFonts w:ascii="Arial Narrow" w:eastAsia="Arial Narrow" w:hAnsi="Arial Narrow" w:cs="Arial Narrow"/>
      <w:lang w:val="de-DE"/>
    </w:rPr>
  </w:style>
  <w:style w:type="paragraph" w:styleId="Fuzeile">
    <w:name w:val="footer"/>
    <w:basedOn w:val="Standard"/>
    <w:link w:val="FuzeileZchn"/>
    <w:uiPriority w:val="99"/>
    <w:unhideWhenUsed/>
    <w:rsid w:val="003B5A83"/>
    <w:pPr>
      <w:tabs>
        <w:tab w:val="center" w:pos="4536"/>
        <w:tab w:val="right" w:pos="9072"/>
      </w:tabs>
    </w:pPr>
  </w:style>
  <w:style w:type="character" w:customStyle="1" w:styleId="FuzeileZchn">
    <w:name w:val="Fußzeile Zchn"/>
    <w:basedOn w:val="Absatz-Standardschriftart"/>
    <w:link w:val="Fuzeile"/>
    <w:uiPriority w:val="99"/>
    <w:rsid w:val="003B5A83"/>
    <w:rPr>
      <w:rFonts w:ascii="Arial Narrow" w:eastAsia="Arial Narrow" w:hAnsi="Arial Narrow" w:cs="Arial Narrow"/>
      <w:lang w:val="de-DE"/>
    </w:rPr>
  </w:style>
  <w:style w:type="paragraph" w:styleId="berarbeitung">
    <w:name w:val="Revision"/>
    <w:hidden/>
    <w:uiPriority w:val="99"/>
    <w:semiHidden/>
    <w:rsid w:val="0086343E"/>
    <w:pPr>
      <w:widowControl/>
      <w:autoSpaceDE/>
      <w:autoSpaceDN/>
    </w:pPr>
    <w:rPr>
      <w:rFonts w:ascii="Arial Narrow" w:eastAsia="Arial Narrow" w:hAnsi="Arial Narrow" w:cs="Arial Narrow"/>
      <w:lang w:val="de-DE"/>
    </w:rPr>
  </w:style>
  <w:style w:type="character" w:styleId="Kommentarzeichen">
    <w:name w:val="annotation reference"/>
    <w:basedOn w:val="Absatz-Standardschriftart"/>
    <w:uiPriority w:val="99"/>
    <w:semiHidden/>
    <w:unhideWhenUsed/>
    <w:rsid w:val="00DC6E15"/>
    <w:rPr>
      <w:sz w:val="16"/>
      <w:szCs w:val="16"/>
    </w:rPr>
  </w:style>
  <w:style w:type="paragraph" w:styleId="Kommentartext">
    <w:name w:val="annotation text"/>
    <w:basedOn w:val="Standard"/>
    <w:link w:val="KommentartextZchn"/>
    <w:uiPriority w:val="99"/>
    <w:semiHidden/>
    <w:unhideWhenUsed/>
    <w:rsid w:val="00DC6E15"/>
    <w:rPr>
      <w:sz w:val="20"/>
      <w:szCs w:val="20"/>
    </w:rPr>
  </w:style>
  <w:style w:type="character" w:customStyle="1" w:styleId="KommentartextZchn">
    <w:name w:val="Kommentartext Zchn"/>
    <w:basedOn w:val="Absatz-Standardschriftart"/>
    <w:link w:val="Kommentartext"/>
    <w:uiPriority w:val="99"/>
    <w:semiHidden/>
    <w:rsid w:val="00DC6E15"/>
    <w:rPr>
      <w:rFonts w:ascii="Arial Narrow" w:eastAsia="Arial Narrow" w:hAnsi="Arial Narrow" w:cs="Arial Narrow"/>
      <w:sz w:val="20"/>
      <w:szCs w:val="20"/>
      <w:lang w:val="de-DE"/>
    </w:rPr>
  </w:style>
  <w:style w:type="paragraph" w:styleId="Kommentarthema">
    <w:name w:val="annotation subject"/>
    <w:basedOn w:val="Kommentartext"/>
    <w:next w:val="Kommentartext"/>
    <w:link w:val="KommentarthemaZchn"/>
    <w:uiPriority w:val="99"/>
    <w:semiHidden/>
    <w:unhideWhenUsed/>
    <w:rsid w:val="00DC6E15"/>
    <w:rPr>
      <w:b/>
      <w:bCs/>
    </w:rPr>
  </w:style>
  <w:style w:type="character" w:customStyle="1" w:styleId="KommentarthemaZchn">
    <w:name w:val="Kommentarthema Zchn"/>
    <w:basedOn w:val="KommentartextZchn"/>
    <w:link w:val="Kommentarthema"/>
    <w:uiPriority w:val="99"/>
    <w:semiHidden/>
    <w:rsid w:val="00DC6E15"/>
    <w:rPr>
      <w:rFonts w:ascii="Arial Narrow" w:eastAsia="Arial Narrow" w:hAnsi="Arial Narrow" w:cs="Arial Narrow"/>
      <w:b/>
      <w:bCs/>
      <w:sz w:val="20"/>
      <w:szCs w:val="20"/>
      <w:lang w:val="de-DE"/>
    </w:rPr>
  </w:style>
  <w:style w:type="paragraph" w:customStyle="1" w:styleId="TextkrperDossier">
    <w:name w:val="#_Textkörper_Dossier"/>
    <w:basedOn w:val="Standard"/>
    <w:link w:val="TextkrperDossierZchn"/>
    <w:qFormat/>
    <w:rsid w:val="009704A3"/>
    <w:pPr>
      <w:widowControl/>
      <w:autoSpaceDE/>
      <w:autoSpaceDN/>
      <w:spacing w:after="240" w:line="264" w:lineRule="auto"/>
      <w:jc w:val="both"/>
    </w:pPr>
    <w:rPr>
      <w:rFonts w:ascii="Times New Roman" w:eastAsia="Times New Roman" w:hAnsi="Times New Roman" w:cs="Times New Roman"/>
      <w:color w:val="000000"/>
      <w:sz w:val="24"/>
      <w:szCs w:val="24"/>
    </w:rPr>
  </w:style>
  <w:style w:type="character" w:customStyle="1" w:styleId="TextkrperDossierZchn">
    <w:name w:val="#_Textkörper_Dossier Zchn"/>
    <w:basedOn w:val="Absatz-Standardschriftart"/>
    <w:link w:val="TextkrperDossier"/>
    <w:rsid w:val="009704A3"/>
    <w:rPr>
      <w:rFonts w:ascii="Times New Roman" w:eastAsia="Times New Roman" w:hAnsi="Times New Roman" w:cs="Times New Roman"/>
      <w:color w:val="000000"/>
      <w:sz w:val="24"/>
      <w:szCs w:val="24"/>
      <w:lang w:val="de-DE"/>
    </w:rPr>
  </w:style>
  <w:style w:type="character" w:customStyle="1" w:styleId="TitelZchn">
    <w:name w:val="Titel Zchn"/>
    <w:basedOn w:val="Absatz-Standardschriftart"/>
    <w:link w:val="Titel"/>
    <w:uiPriority w:val="99"/>
    <w:locked/>
    <w:rsid w:val="002A4907"/>
    <w:rPr>
      <w:rFonts w:ascii="Lucida Sans Unicode" w:eastAsia="Lucida Sans Unicode" w:hAnsi="Lucida Sans Unicode" w:cs="Lucida Sans Unicode"/>
      <w:sz w:val="48"/>
      <w:szCs w:val="48"/>
      <w:lang w:val="de-DE"/>
    </w:rPr>
  </w:style>
  <w:style w:type="character" w:styleId="Hyperlink">
    <w:name w:val="Hyperlink"/>
    <w:basedOn w:val="Absatz-Standardschriftart"/>
    <w:uiPriority w:val="99"/>
    <w:rsid w:val="00902F70"/>
    <w:rPr>
      <w:rFonts w:cs="Times New Roman"/>
      <w:color w:val="0000FF"/>
      <w:u w:val="single"/>
    </w:rPr>
  </w:style>
  <w:style w:type="paragraph" w:styleId="Sprechblasentext">
    <w:name w:val="Balloon Text"/>
    <w:basedOn w:val="Standard"/>
    <w:link w:val="SprechblasentextZchn"/>
    <w:uiPriority w:val="99"/>
    <w:semiHidden/>
    <w:unhideWhenUsed/>
    <w:rsid w:val="00520FB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20FB8"/>
    <w:rPr>
      <w:rFonts w:ascii="Segoe UI" w:eastAsia="Arial Narrow" w:hAnsi="Segoe UI" w:cs="Segoe UI"/>
      <w:sz w:val="18"/>
      <w:szCs w:val="18"/>
      <w:lang w:val="de-DE"/>
    </w:rPr>
  </w:style>
  <w:style w:type="paragraph" w:customStyle="1" w:styleId="Default">
    <w:name w:val="Default"/>
    <w:rsid w:val="004443E7"/>
    <w:pPr>
      <w:widowControl/>
      <w:adjustRightInd w:val="0"/>
    </w:pPr>
    <w:rPr>
      <w:rFonts w:ascii="Arial Narrow" w:hAnsi="Arial Narrow" w:cs="Arial Narrow"/>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27446">
      <w:bodyDiv w:val="1"/>
      <w:marLeft w:val="0"/>
      <w:marRight w:val="0"/>
      <w:marTop w:val="0"/>
      <w:marBottom w:val="0"/>
      <w:divBdr>
        <w:top w:val="none" w:sz="0" w:space="0" w:color="auto"/>
        <w:left w:val="none" w:sz="0" w:space="0" w:color="auto"/>
        <w:bottom w:val="none" w:sz="0" w:space="0" w:color="auto"/>
        <w:right w:val="none" w:sz="0" w:space="0" w:color="auto"/>
      </w:divBdr>
    </w:div>
    <w:div w:id="668099123">
      <w:bodyDiv w:val="1"/>
      <w:marLeft w:val="0"/>
      <w:marRight w:val="0"/>
      <w:marTop w:val="0"/>
      <w:marBottom w:val="0"/>
      <w:divBdr>
        <w:top w:val="none" w:sz="0" w:space="0" w:color="auto"/>
        <w:left w:val="none" w:sz="0" w:space="0" w:color="auto"/>
        <w:bottom w:val="none" w:sz="0" w:space="0" w:color="auto"/>
        <w:right w:val="none" w:sz="0" w:space="0" w:color="auto"/>
      </w:divBdr>
    </w:div>
    <w:div w:id="746194882">
      <w:bodyDiv w:val="1"/>
      <w:marLeft w:val="0"/>
      <w:marRight w:val="0"/>
      <w:marTop w:val="0"/>
      <w:marBottom w:val="0"/>
      <w:divBdr>
        <w:top w:val="none" w:sz="0" w:space="0" w:color="auto"/>
        <w:left w:val="none" w:sz="0" w:space="0" w:color="auto"/>
        <w:bottom w:val="none" w:sz="0" w:space="0" w:color="auto"/>
        <w:right w:val="none" w:sz="0" w:space="0" w:color="auto"/>
      </w:divBdr>
      <w:divsChild>
        <w:div w:id="1671832246">
          <w:marLeft w:val="0"/>
          <w:marRight w:val="0"/>
          <w:marTop w:val="0"/>
          <w:marBottom w:val="0"/>
          <w:divBdr>
            <w:top w:val="none" w:sz="0" w:space="0" w:color="auto"/>
            <w:left w:val="none" w:sz="0" w:space="0" w:color="auto"/>
            <w:bottom w:val="none" w:sz="0" w:space="0" w:color="auto"/>
            <w:right w:val="none" w:sz="0" w:space="0" w:color="auto"/>
          </w:divBdr>
          <w:divsChild>
            <w:div w:id="2037460574">
              <w:marLeft w:val="0"/>
              <w:marRight w:val="0"/>
              <w:marTop w:val="0"/>
              <w:marBottom w:val="0"/>
              <w:divBdr>
                <w:top w:val="none" w:sz="0" w:space="0" w:color="auto"/>
                <w:left w:val="none" w:sz="0" w:space="0" w:color="auto"/>
                <w:bottom w:val="none" w:sz="0" w:space="0" w:color="auto"/>
                <w:right w:val="none" w:sz="0" w:space="0" w:color="auto"/>
              </w:divBdr>
              <w:divsChild>
                <w:div w:id="67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10749">
      <w:bodyDiv w:val="1"/>
      <w:marLeft w:val="0"/>
      <w:marRight w:val="0"/>
      <w:marTop w:val="0"/>
      <w:marBottom w:val="0"/>
      <w:divBdr>
        <w:top w:val="none" w:sz="0" w:space="0" w:color="auto"/>
        <w:left w:val="none" w:sz="0" w:space="0" w:color="auto"/>
        <w:bottom w:val="none" w:sz="0" w:space="0" w:color="auto"/>
        <w:right w:val="none" w:sz="0" w:space="0" w:color="auto"/>
      </w:divBdr>
      <w:divsChild>
        <w:div w:id="1310944396">
          <w:marLeft w:val="0"/>
          <w:marRight w:val="0"/>
          <w:marTop w:val="0"/>
          <w:marBottom w:val="0"/>
          <w:divBdr>
            <w:top w:val="none" w:sz="0" w:space="0" w:color="auto"/>
            <w:left w:val="none" w:sz="0" w:space="0" w:color="auto"/>
            <w:bottom w:val="none" w:sz="0" w:space="0" w:color="auto"/>
            <w:right w:val="none" w:sz="0" w:space="0" w:color="auto"/>
          </w:divBdr>
          <w:divsChild>
            <w:div w:id="3173546">
              <w:marLeft w:val="0"/>
              <w:marRight w:val="0"/>
              <w:marTop w:val="0"/>
              <w:marBottom w:val="0"/>
              <w:divBdr>
                <w:top w:val="none" w:sz="0" w:space="0" w:color="auto"/>
                <w:left w:val="none" w:sz="0" w:space="0" w:color="auto"/>
                <w:bottom w:val="none" w:sz="0" w:space="0" w:color="auto"/>
                <w:right w:val="none" w:sz="0" w:space="0" w:color="auto"/>
              </w:divBdr>
              <w:divsChild>
                <w:div w:id="1679044901">
                  <w:marLeft w:val="0"/>
                  <w:marRight w:val="0"/>
                  <w:marTop w:val="0"/>
                  <w:marBottom w:val="0"/>
                  <w:divBdr>
                    <w:top w:val="none" w:sz="0" w:space="0" w:color="auto"/>
                    <w:left w:val="none" w:sz="0" w:space="0" w:color="auto"/>
                    <w:bottom w:val="none" w:sz="0" w:space="0" w:color="auto"/>
                    <w:right w:val="none" w:sz="0" w:space="0" w:color="auto"/>
                  </w:divBdr>
                  <w:divsChild>
                    <w:div w:id="204525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981858">
      <w:bodyDiv w:val="1"/>
      <w:marLeft w:val="0"/>
      <w:marRight w:val="0"/>
      <w:marTop w:val="0"/>
      <w:marBottom w:val="0"/>
      <w:divBdr>
        <w:top w:val="none" w:sz="0" w:space="0" w:color="auto"/>
        <w:left w:val="none" w:sz="0" w:space="0" w:color="auto"/>
        <w:bottom w:val="none" w:sz="0" w:space="0" w:color="auto"/>
        <w:right w:val="none" w:sz="0" w:space="0" w:color="auto"/>
      </w:divBdr>
      <w:divsChild>
        <w:div w:id="980235037">
          <w:marLeft w:val="0"/>
          <w:marRight w:val="0"/>
          <w:marTop w:val="0"/>
          <w:marBottom w:val="0"/>
          <w:divBdr>
            <w:top w:val="none" w:sz="0" w:space="0" w:color="auto"/>
            <w:left w:val="none" w:sz="0" w:space="0" w:color="auto"/>
            <w:bottom w:val="none" w:sz="0" w:space="0" w:color="auto"/>
            <w:right w:val="none" w:sz="0" w:space="0" w:color="auto"/>
          </w:divBdr>
          <w:divsChild>
            <w:div w:id="1569532949">
              <w:marLeft w:val="0"/>
              <w:marRight w:val="0"/>
              <w:marTop w:val="0"/>
              <w:marBottom w:val="0"/>
              <w:divBdr>
                <w:top w:val="none" w:sz="0" w:space="0" w:color="auto"/>
                <w:left w:val="none" w:sz="0" w:space="0" w:color="auto"/>
                <w:bottom w:val="none" w:sz="0" w:space="0" w:color="auto"/>
                <w:right w:val="none" w:sz="0" w:space="0" w:color="auto"/>
              </w:divBdr>
              <w:divsChild>
                <w:div w:id="56387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93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8ba53c9-060a-46d7-984d-6df78a3a4203">
      <UserInfo>
        <DisplayName>Yearley, Helen</DisplayName>
        <AccountId>58</AccountId>
        <AccountType/>
      </UserInfo>
      <UserInfo>
        <DisplayName>Kaemmer, Katrin</DisplayName>
        <AccountId>111</AccountId>
        <AccountType/>
      </UserInfo>
      <UserInfo>
        <DisplayName>Gerl, Alexandra</DisplayName>
        <AccountId>112</AccountId>
        <AccountType/>
      </UserInfo>
      <UserInfo>
        <DisplayName>Escher, Sibyll</DisplayName>
        <AccountId>43</AccountId>
        <AccountType/>
      </UserInfo>
    </SharedWithUsers>
    <lcf76f155ced4ddcb4097134ff3c332f xmlns="58550545-d003-4198-b867-ab879e6c9fb4">
      <Terms xmlns="http://schemas.microsoft.com/office/infopath/2007/PartnerControls"/>
    </lcf76f155ced4ddcb4097134ff3c332f>
    <TaxCatchAll xmlns="68ba53c9-060a-46d7-984d-6df78a3a4203" xsi:nil="true"/>
  </documentManagement>
</p:properties>
</file>

<file path=customXml/itemProps1.xml><?xml version="1.0" encoding="utf-8"?>
<ds:datastoreItem xmlns:ds="http://schemas.openxmlformats.org/officeDocument/2006/customXml" ds:itemID="{963F4C4B-068A-4386-838B-5F28AD87BEEA}">
  <ds:schemaRefs>
    <ds:schemaRef ds:uri="http://schemas.openxmlformats.org/officeDocument/2006/bibliography"/>
  </ds:schemaRefs>
</ds:datastoreItem>
</file>

<file path=customXml/itemProps2.xml><?xml version="1.0" encoding="utf-8"?>
<ds:datastoreItem xmlns:ds="http://schemas.openxmlformats.org/officeDocument/2006/customXml" ds:itemID="{9FD07DE3-771D-4522-8882-53220E72BFD1}">
  <ds:schemaRefs>
    <ds:schemaRef ds:uri="http://schemas.microsoft.com/sharepoint/v3/contenttype/forms"/>
  </ds:schemaRefs>
</ds:datastoreItem>
</file>

<file path=customXml/itemProps3.xml><?xml version="1.0" encoding="utf-8"?>
<ds:datastoreItem xmlns:ds="http://schemas.openxmlformats.org/officeDocument/2006/customXml" ds:itemID="{FC776111-5F7F-41D9-8CB9-315F2617A163}"/>
</file>

<file path=customXml/itemProps4.xml><?xml version="1.0" encoding="utf-8"?>
<ds:datastoreItem xmlns:ds="http://schemas.openxmlformats.org/officeDocument/2006/customXml" ds:itemID="{4FEF5A1F-BD30-4106-8FAB-DD6DC9420E14}">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 ds:uri="b1a85bb0-ada0-4390-9a06-a5f6f61f08cf"/>
    <ds:schemaRef ds:uri="7dc01284-378e-41be-9d23-d61a3cd7f1a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1444</Words>
  <Characters>9101</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Massenkeil</dc:creator>
  <cp:lastModifiedBy>Kontny, Udo</cp:lastModifiedBy>
  <cp:revision>4</cp:revision>
  <dcterms:created xsi:type="dcterms:W3CDTF">2025-10-11T15:02:00Z</dcterms:created>
  <dcterms:modified xsi:type="dcterms:W3CDTF">2025-10-14T05:42:00Z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2022-09-19T00:00:00Z</vt:filetime>
  </property>
  <property fmtid="{D5CDD505-2E9C-101B-9397-08002B2CF9AE}" pid="3" name="Creator">
    <vt:lpwstr>Acrobat PDFMaker 20 für Word</vt:lpwstr>
  </property>
  <property fmtid="{D5CDD505-2E9C-101B-9397-08002B2CF9AE}" pid="4" name="LastSaved">
    <vt:filetime>2022-10-04T00:00:00Z</vt:filetime>
  </property>
  <property fmtid="{D5CDD505-2E9C-101B-9397-08002B2CF9AE}" pid="5" name="Producer">
    <vt:lpwstr>Adobe PDF Library 20.5.173</vt:lpwstr>
  </property>
  <property fmtid="{D5CDD505-2E9C-101B-9397-08002B2CF9AE}" pid="6" name="SourceModified">
    <vt:lpwstr>D:20220919143046</vt:lpwstr>
  </property>
  <property fmtid="{D5CDD505-2E9C-101B-9397-08002B2CF9AE}" pid="7" name="MSIP_Label_2d3fcf4b-142d-4286-8d87-e70792be3cec_Enabled">
    <vt:lpwstr>true</vt:lpwstr>
  </property>
  <property fmtid="{D5CDD505-2E9C-101B-9397-08002B2CF9AE}" pid="8" name="MSIP_Label_2d3fcf4b-142d-4286-8d87-e70792be3cec_SetDate">
    <vt:lpwstr>2022-10-04T12:38:04Z</vt:lpwstr>
  </property>
  <property fmtid="{D5CDD505-2E9C-101B-9397-08002B2CF9AE}" pid="9" name="MSIP_Label_2d3fcf4b-142d-4286-8d87-e70792be3cec_Method">
    <vt:lpwstr>Privileged</vt:lpwstr>
  </property>
  <property fmtid="{D5CDD505-2E9C-101B-9397-08002B2CF9AE}" pid="10" name="MSIP_Label_2d3fcf4b-142d-4286-8d87-e70792be3cec_Name">
    <vt:lpwstr>German - Not Classified</vt:lpwstr>
  </property>
  <property fmtid="{D5CDD505-2E9C-101B-9397-08002B2CF9AE}" pid="11" name="MSIP_Label_2d3fcf4b-142d-4286-8d87-e70792be3cec_SiteId">
    <vt:lpwstr>a00de4ec-48a8-43a6-be74-e31274e2060d</vt:lpwstr>
  </property>
  <property fmtid="{D5CDD505-2E9C-101B-9397-08002B2CF9AE}" pid="12" name="MSIP_Label_2d3fcf4b-142d-4286-8d87-e70792be3cec_ActionId">
    <vt:lpwstr>3ff64e16-b186-4151-9ac4-f4648f0c550d</vt:lpwstr>
  </property>
  <property fmtid="{D5CDD505-2E9C-101B-9397-08002B2CF9AE}" pid="13" name="MSIP_Label_2d3fcf4b-142d-4286-8d87-e70792be3cec_ContentBits">
    <vt:lpwstr>0</vt:lpwstr>
  </property>
  <property fmtid="{D5CDD505-2E9C-101B-9397-08002B2CF9AE}" pid="14" name="MerckAIPLabel">
    <vt:lpwstr>NotClassified</vt:lpwstr>
  </property>
  <property fmtid="{D5CDD505-2E9C-101B-9397-08002B2CF9AE}" pid="15" name="MerckAIPDataExchange">
    <vt:lpwstr>!MRKMIP@NotClassified</vt:lpwstr>
  </property>
  <property fmtid="{D5CDD505-2E9C-101B-9397-08002B2CF9AE}" pid="16" name="ContentTypeId">
    <vt:lpwstr>0x01010045AE9A3BC0FDD6468809D600103F45DC</vt:lpwstr>
  </property>
  <property fmtid="{D5CDD505-2E9C-101B-9397-08002B2CF9AE}" pid="17" name="_NewReviewCycle">
    <vt:lpwstr/>
  </property>
</Properties>
</file>