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4C50F1F3" w14:textId="77777777" w:rsidTr="00F51DC6">
        <w:tc>
          <w:tcPr>
            <w:tcW w:w="9212" w:type="dxa"/>
          </w:tcPr>
          <w:p w14:paraId="6CE5F0B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bookmarkStart w:id="0" w:name="_GoBack"/>
            <w:bookmarkEnd w:id="0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Haben Sie externe Hilfestellungen zum Ausfüllen der Formblätter in Anspruch genommen?  Wenn ja, bitte geben Sie an, welche Hilfestellung Sie in Anspruch genommen haben?</w:t>
            </w:r>
          </w:p>
        </w:tc>
      </w:tr>
      <w:tr w:rsidR="00802EC5" w:rsidRPr="00802EC5" w14:paraId="4B635CB9" w14:textId="77777777" w:rsidTr="00F51DC6">
        <w:tc>
          <w:tcPr>
            <w:tcW w:w="9212" w:type="dxa"/>
          </w:tcPr>
          <w:p w14:paraId="585EE42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Dieser Antrag wurde durch die deutsche Gesellschaft für Hämatologie und medizinische Onkologie e.V. sowie die deutsche Gesellschaft für Infektiologie e. V. vorformuliert.</w:t>
            </w:r>
          </w:p>
        </w:tc>
      </w:tr>
    </w:tbl>
    <w:p w14:paraId="3DE8F3A8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0235C9EB" w14:textId="77777777" w:rsidTr="00F51DC6">
        <w:tc>
          <w:tcPr>
            <w:tcW w:w="9212" w:type="dxa"/>
          </w:tcPr>
          <w:p w14:paraId="2CD854B1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Angefragte Untersuchungs- und Behandlungsmethode</w:t>
            </w:r>
          </w:p>
        </w:tc>
      </w:tr>
      <w:tr w:rsidR="00802EC5" w:rsidRPr="00802EC5" w14:paraId="022A7B6A" w14:textId="77777777" w:rsidTr="00F51DC6">
        <w:tc>
          <w:tcPr>
            <w:tcW w:w="9212" w:type="dxa"/>
          </w:tcPr>
          <w:p w14:paraId="648FF803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Fidaxomicin</w:t>
            </w:r>
          </w:p>
        </w:tc>
      </w:tr>
    </w:tbl>
    <w:p w14:paraId="32CD4057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b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73E43483" w14:textId="77777777" w:rsidTr="00F51DC6">
        <w:tc>
          <w:tcPr>
            <w:tcW w:w="9212" w:type="dxa"/>
          </w:tcPr>
          <w:p w14:paraId="072A113E" w14:textId="77777777" w:rsidR="00802EC5" w:rsidRPr="00802EC5" w:rsidRDefault="00802EC5" w:rsidP="00802EC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Alternative Bezeichnung(en) der Methode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ab/>
            </w:r>
          </w:p>
        </w:tc>
      </w:tr>
      <w:tr w:rsidR="00802EC5" w:rsidRPr="00802EC5" w14:paraId="11A7D811" w14:textId="77777777" w:rsidTr="00F51DC6">
        <w:tc>
          <w:tcPr>
            <w:tcW w:w="9212" w:type="dxa"/>
          </w:tcPr>
          <w:p w14:paraId="14BF804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Dificlir®</w:t>
            </w:r>
          </w:p>
        </w:tc>
      </w:tr>
    </w:tbl>
    <w:p w14:paraId="6F18BC38" w14:textId="77777777" w:rsidR="00802EC5" w:rsidRPr="00802EC5" w:rsidRDefault="00802EC5" w:rsidP="00802EC5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5F334566" w14:textId="77777777" w:rsidTr="00F51D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B74" w14:textId="77777777" w:rsidR="00802EC5" w:rsidRPr="00802EC5" w:rsidRDefault="00802EC5" w:rsidP="00802EC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Beruht die neue Untersuchungs- und Behandlungsmethode vollständig oder in Teilen auf dem Einsatz eines Medizinproduktes?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ab/>
            </w:r>
          </w:p>
        </w:tc>
      </w:tr>
      <w:tr w:rsidR="00802EC5" w:rsidRPr="00802EC5" w14:paraId="38602A70" w14:textId="77777777" w:rsidTr="00F51D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61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[</w:t>
            </w: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nein ankreuzen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]</w:t>
            </w:r>
          </w:p>
        </w:tc>
      </w:tr>
    </w:tbl>
    <w:p w14:paraId="5C48E01B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55463E52" w14:textId="77777777" w:rsidTr="00F51DC6">
        <w:tc>
          <w:tcPr>
            <w:tcW w:w="9212" w:type="dxa"/>
          </w:tcPr>
          <w:p w14:paraId="72CA4858" w14:textId="1EC4028C" w:rsidR="00802EC5" w:rsidRPr="00802EC5" w:rsidRDefault="00802EC5" w:rsidP="00802EC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Wurde für diese angefragte Untersuchungs- und Behandlungsmethode von Ihrem Krankenhaus bereits vor dem 01.01.202</w:t>
            </w:r>
            <w:r w:rsidR="00443004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5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eine Anfrage gemäß §6 Abs. 2 KHEntG an das InEK übermittelt?</w:t>
            </w:r>
          </w:p>
        </w:tc>
      </w:tr>
      <w:tr w:rsidR="00802EC5" w:rsidRPr="00802EC5" w14:paraId="411D4EE2" w14:textId="77777777" w:rsidTr="00F51DC6">
        <w:tc>
          <w:tcPr>
            <w:tcW w:w="9212" w:type="dxa"/>
          </w:tcPr>
          <w:p w14:paraId="02D1AE6D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[Ja/nein ankreuzen. Bei ja Nummer aus Liste auswählen]</w:t>
            </w:r>
          </w:p>
        </w:tc>
      </w:tr>
    </w:tbl>
    <w:p w14:paraId="1C68124B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1107E20E" w14:textId="77777777" w:rsidTr="00F51DC6">
        <w:tc>
          <w:tcPr>
            <w:tcW w:w="9212" w:type="dxa"/>
          </w:tcPr>
          <w:p w14:paraId="5F9277B9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Beschreibung der neuen Methode</w:t>
            </w:r>
          </w:p>
        </w:tc>
      </w:tr>
      <w:tr w:rsidR="00802EC5" w:rsidRPr="00802EC5" w14:paraId="23A51ED6" w14:textId="77777777" w:rsidTr="00F51DC6">
        <w:tc>
          <w:tcPr>
            <w:tcW w:w="9212" w:type="dxa"/>
          </w:tcPr>
          <w:p w14:paraId="7677F18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Wirkweise</w:t>
            </w:r>
          </w:p>
          <w:p w14:paraId="7278A11A" w14:textId="4B734642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Fidaxomicin (Dificlir®) ist ein Antibiotikum</w:t>
            </w:r>
            <w:r w:rsidR="0042041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aus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der Substanzklasse der Makrozykline</w:t>
            </w:r>
            <w:r w:rsidR="0011031E">
              <w:rPr>
                <w:rFonts w:ascii="Arial Narrow" w:eastAsia="Times New Roman" w:hAnsi="Arial Narrow" w:cs="Times New Roman"/>
                <w:sz w:val="22"/>
                <w:lang w:eastAsia="de-DE"/>
              </w:rPr>
              <w:t>,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welches spezifisch gegen C. diff. wirkt, indem es die RNA-Polymerase dieser Bakterien inhibiert und so zum Zelltod führt. Fidaxomicin wirkt dabei nicht bakteriostatisch, sondern bakterizid und bevorzugt gegen C. diff. Bakterien.</w:t>
            </w:r>
          </w:p>
          <w:p w14:paraId="18C947FA" w14:textId="08CE4BA0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Clostridioides difficile (C.diff.) ist einer der häufigsten Erreger von nosokomiale</w:t>
            </w:r>
            <w:r w:rsidR="004340F2">
              <w:rPr>
                <w:rFonts w:ascii="Arial Narrow" w:eastAsia="Times New Roman" w:hAnsi="Arial Narrow" w:cs="Times New Roman"/>
                <w:sz w:val="22"/>
                <w:lang w:eastAsia="de-DE"/>
              </w:rPr>
              <w:t>r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Infektionen in Deutschland. Die Inzidenz der CDI, insbesondere auch der schweren oder gar lebensbedrohlichen Verläufe, steigt seit Jahren an.</w:t>
            </w:r>
          </w:p>
          <w:p w14:paraId="7CDAFA17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7B92E0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Evidenzlage</w:t>
            </w:r>
          </w:p>
          <w:p w14:paraId="1C0DB104" w14:textId="29C42A5C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ist bei Patienten mit leichter bis mäßig schwerer CDI mindestens ebenso wirksam wie Vancomycin in Bezug auf die </w:t>
            </w:r>
            <w:r w:rsidR="007B3C99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klinische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Heilung der initialen CDI Episode [1, 2, 3]. </w:t>
            </w:r>
            <w:r w:rsidR="006647FE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Mehrere randomisierte kontrollierte Studien und Meta-Analysen zeigen jedoch konsistent, dass </w:t>
            </w:r>
            <w:r w:rsidR="00D9291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eine signifikant </w:t>
            </w:r>
            <w:r w:rsidR="00B14B2B">
              <w:rPr>
                <w:rFonts w:ascii="Arial Narrow" w:eastAsia="Times New Roman" w:hAnsi="Arial Narrow" w:cs="Times New Roman"/>
                <w:sz w:val="22"/>
                <w:lang w:eastAsia="de-DE"/>
              </w:rPr>
              <w:t>niedrigere</w:t>
            </w:r>
            <w:r w:rsidR="00D9291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Rezidivrate aufweist. </w:t>
            </w:r>
            <w:r w:rsidR="00F249C4">
              <w:rPr>
                <w:rFonts w:ascii="Arial Narrow" w:eastAsia="Times New Roman" w:hAnsi="Arial Narrow" w:cs="Times New Roman"/>
                <w:sz w:val="22"/>
                <w:lang w:eastAsia="de-DE"/>
              </w:rPr>
              <w:t>In der pivotalen Studie von Cornely et al. (2012) lag die Rezid</w:t>
            </w:r>
            <w:r w:rsidR="00A145F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ivrate innerhalb von 4 Wochen nach Therapieende bei </w:t>
            </w:r>
            <w:r w:rsidR="002C1081">
              <w:rPr>
                <w:rFonts w:ascii="Arial Narrow" w:eastAsia="Times New Roman" w:hAnsi="Arial Narrow" w:cs="Times New Roman"/>
                <w:sz w:val="22"/>
                <w:lang w:eastAsia="de-DE"/>
              </w:rPr>
              <w:t>12,7 % gegenüber 26,9 % unter Vancomycin (p=0,005)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[2]. In einer Studie, die die verlängerte gepulste Dosierung von Fidaxomicin untersucht hat, zeigte Fidaxomicin außerdem eine signifikant bessere Heilungsrate und geringere Rückfallrate bei Patienten mit einer</w:t>
            </w:r>
            <w:r w:rsidR="00290B66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CDI mit dem hoch-virulenten Ribotyp 027 [4]. </w:t>
            </w:r>
          </w:p>
          <w:p w14:paraId="544CA0A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1ABCC57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Zusatznutzen laut AMNOG/G-BA Ausschuss:</w:t>
            </w:r>
          </w:p>
          <w:p w14:paraId="56F158E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Im Rahmen des AMNOG-Verfahrens nach § 35a SGB V wurde für Fidaxomicin ein beträchtlicher Zusatznutzen für schwere Fälle bzw. rekurrente Fälle (im Vergleich zu oralem Vancomycin) festgestellt [5].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cr/>
            </w:r>
          </w:p>
          <w:p w14:paraId="03EC5F8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 xml:space="preserve">Anwendung und Dosierung </w:t>
            </w:r>
          </w:p>
          <w:p w14:paraId="1E187337" w14:textId="22B80198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Die empfohlene Dosis für </w:t>
            </w:r>
            <w:r w:rsidR="008E2ABD">
              <w:rPr>
                <w:rFonts w:ascii="Arial Narrow" w:eastAsia="Times New Roman" w:hAnsi="Arial Narrow" w:cs="Times New Roman"/>
                <w:sz w:val="22"/>
                <w:lang w:eastAsia="de-DE"/>
              </w:rPr>
              <w:t>Erwachsene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beträgt 200 mg</w:t>
            </w:r>
            <w:r w:rsidR="00A06BE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Fidaxomicin zweimal täglich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(eine Tablette </w:t>
            </w:r>
            <w:r w:rsidR="00A06BED">
              <w:rPr>
                <w:rFonts w:ascii="Arial Narrow" w:eastAsia="Times New Roman" w:hAnsi="Arial Narrow" w:cs="Times New Roman"/>
                <w:sz w:val="22"/>
                <w:lang w:eastAsia="de-DE"/>
              </w:rPr>
              <w:t>im Abstand</w:t>
            </w:r>
            <w:r w:rsidR="003D568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von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12 Stunden)</w:t>
            </w:r>
            <w:r w:rsidR="003D568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über 10 Tage</w:t>
            </w:r>
            <w:r w:rsidR="003D5688">
              <w:rPr>
                <w:rFonts w:ascii="Arial Narrow" w:eastAsia="Times New Roman" w:hAnsi="Arial Narrow" w:cs="Times New Roman"/>
                <w:sz w:val="22"/>
                <w:lang w:eastAsia="de-DE"/>
              </w:rPr>
              <w:t>, unabhängig von den Mahlzeiten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. Eine Dosisanpassung ist bei älteren Patienten sowie bei Patienten mit eingeschränkter Nieren- oder Leberfunktion nicht erforderlich. Bei Kindern bis zu einem Gewicht von 12,5 kg wird Fidaxomicin gewichtsabhängig dosiert.</w:t>
            </w:r>
          </w:p>
          <w:p w14:paraId="2B08C3E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lastRenderedPageBreak/>
              <w:t>Verlängerte gepulste Dosierung</w:t>
            </w:r>
          </w:p>
          <w:p w14:paraId="0A50FE6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Zweimal täglich eine Fidaxomicin 200 mg Tablette an den Tagen 1-5 (keine Einnahme einer Tablette an Tag 6), dann jeden zweiten Tag einmal täglich an den Tagen 7-25.</w:t>
            </w:r>
          </w:p>
          <w:p w14:paraId="603C0B02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val="en-US" w:eastAsia="de-DE"/>
              </w:rPr>
              <w:t>-------</w:t>
            </w:r>
          </w:p>
          <w:p w14:paraId="7A7F2CE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val="en-US" w:eastAsia="de-DE"/>
              </w:rPr>
              <w:t>[1] Louie TJ et al, New Engl J Med, 2011</w:t>
            </w:r>
          </w:p>
          <w:p w14:paraId="7BEAB0A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>[2] Cornely OA et al, Lancet Infect Dis, 2012</w:t>
            </w:r>
          </w:p>
          <w:p w14:paraId="7588A201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>[3] Guery B et al, Lancet Infect Dis, 2018</w:t>
            </w:r>
          </w:p>
          <w:p w14:paraId="15BBF362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>[4] Cornely OA et al, Eur J Clin Mircrobiol Infect Dis, 2019</w:t>
            </w:r>
          </w:p>
          <w:p w14:paraId="6674A32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 xml:space="preserve">[5] </w:t>
            </w:r>
            <w:hyperlink r:id="rId9" w:anchor="beschluesseeinsehen" w:history="1">
              <w:r w:rsidRPr="00802EC5">
                <w:rPr>
                  <w:rFonts w:ascii="Arial Narrow" w:eastAsia="Times New Roman" w:hAnsi="Arial Narrow" w:cs="Times New Roman"/>
                  <w:color w:val="0000FF"/>
                  <w:sz w:val="22"/>
                  <w:szCs w:val="22"/>
                  <w:u w:val="single"/>
                  <w:lang w:val="en-US" w:eastAsia="de-DE"/>
                </w:rPr>
                <w:t>www.g-ba.de/bewertungsverfahren/nutzenbewertung/59/#beschluesseeinsehen</w:t>
              </w:r>
            </w:hyperlink>
          </w:p>
        </w:tc>
      </w:tr>
    </w:tbl>
    <w:p w14:paraId="109CCCA4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val="en-US"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00B3CF15" w14:textId="77777777" w:rsidTr="00F51DC6">
        <w:tc>
          <w:tcPr>
            <w:tcW w:w="9212" w:type="dxa"/>
          </w:tcPr>
          <w:p w14:paraId="6A635B5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Mit welchem OPS wird die Methode verschlüsselt?</w:t>
            </w:r>
          </w:p>
        </w:tc>
      </w:tr>
      <w:tr w:rsidR="00802EC5" w:rsidRPr="00802EC5" w14:paraId="0856D5FE" w14:textId="77777777" w:rsidTr="00F51DC6">
        <w:tc>
          <w:tcPr>
            <w:tcW w:w="9212" w:type="dxa"/>
          </w:tcPr>
          <w:p w14:paraId="0D1C0E22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bookmarkStart w:id="1" w:name="_Hlk83810295"/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Bitte ankreuzen: Derzeit sind keine Prozedurencodes (OPS) verfügbar</w:t>
            </w:r>
            <w:bookmarkEnd w:id="1"/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.</w:t>
            </w:r>
          </w:p>
        </w:tc>
      </w:tr>
    </w:tbl>
    <w:p w14:paraId="065C33A0" w14:textId="77777777" w:rsidR="00802EC5" w:rsidRPr="00802EC5" w:rsidRDefault="00802EC5" w:rsidP="00802EC5">
      <w:pPr>
        <w:spacing w:after="0" w:line="240" w:lineRule="auto"/>
        <w:jc w:val="center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082842ED" w14:textId="77777777" w:rsidTr="00F51DC6">
        <w:tc>
          <w:tcPr>
            <w:tcW w:w="9212" w:type="dxa"/>
          </w:tcPr>
          <w:p w14:paraId="1A3541C1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Anmerkungen zu den Prozeduren</w:t>
            </w:r>
          </w:p>
        </w:tc>
      </w:tr>
      <w:tr w:rsidR="00802EC5" w:rsidRPr="00802EC5" w14:paraId="000E8E33" w14:textId="77777777" w:rsidTr="00F51DC6">
        <w:tc>
          <w:tcPr>
            <w:tcW w:w="9212" w:type="dxa"/>
          </w:tcPr>
          <w:p w14:paraId="0B9C239A" w14:textId="5796C5FB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Es besteht Ergänzungsbedarf im OPS-Katalog, um das Medikament sachgerecht zu kodieren. Kapitel 6 Applikation von Medikamenten des OPS-Katalog sollte um Fi</w:t>
            </w:r>
            <w:r w:rsidR="0033135D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d</w:t>
            </w:r>
            <w:r w:rsidR="006E0BD2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a</w:t>
            </w:r>
            <w:r w:rsidRPr="00802EC5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x</w:t>
            </w:r>
            <w:r w:rsidR="006E0BD2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o</w:t>
            </w:r>
            <w:r w:rsidRPr="00802EC5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 xml:space="preserve">micin, oral erweitert werden.  </w:t>
            </w:r>
          </w:p>
        </w:tc>
      </w:tr>
    </w:tbl>
    <w:p w14:paraId="4971DBAF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627E1411" w14:textId="77777777" w:rsidTr="00F51DC6">
        <w:tc>
          <w:tcPr>
            <w:tcW w:w="9212" w:type="dxa"/>
          </w:tcPr>
          <w:p w14:paraId="30059DA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Bei welchen Patienten wird die Methode angewandt (Indikation)?</w:t>
            </w:r>
          </w:p>
        </w:tc>
      </w:tr>
      <w:tr w:rsidR="00802EC5" w:rsidRPr="00802EC5" w14:paraId="00884E51" w14:textId="77777777" w:rsidTr="00F51DC6">
        <w:tc>
          <w:tcPr>
            <w:tcW w:w="9212" w:type="dxa"/>
          </w:tcPr>
          <w:p w14:paraId="77BD0371" w14:textId="77777777" w:rsidR="009F5F2B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Fidaxomicin (Dificlir®) wirkt spezifisch und singulär gegen Clostridioides difficile Infektionen (CDI). Die </w:t>
            </w:r>
            <w:r w:rsidR="005F2DB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Anwendung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5F2DB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erfolgt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entsprechend ausschließlich bei Patienten mit CDI.</w:t>
            </w:r>
          </w:p>
          <w:p w14:paraId="208EB812" w14:textId="20208E61" w:rsidR="00C91901" w:rsidRDefault="009F5F2B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Nach der neuen S2k-Leitlinie der DGVS (11/2023) wird</w:t>
            </w:r>
            <w:r w:rsidR="00802EC5"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Fidaxomicin </w:t>
            </w:r>
            <w:r w:rsidR="00C9190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als präferierte Primärtherapie e</w:t>
            </w:r>
            <w:r w:rsidR="00E66FB4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mpfohlen und soll insbesondere bei Patienten mit erhöhtem Rezidivrisiko oder weiteren </w:t>
            </w:r>
            <w:r w:rsidR="005168E9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Risikofaktoren</w:t>
            </w:r>
            <w:r w:rsidR="00E66FB4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primär eingesetzt werden. </w:t>
            </w:r>
            <w:r w:rsidR="007B28BF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Damit ist künftig mit einem deutlich vermehrten Einsatz von Fidaxomicin in der klinischen Versorgung zu rechnen. </w:t>
            </w:r>
          </w:p>
          <w:p w14:paraId="0E4ECFD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Die CDI wird im aG-DRG-System über die ICD-10-GM Schlüsselkategorie A04.7- kodiert. </w:t>
            </w:r>
          </w:p>
        </w:tc>
      </w:tr>
    </w:tbl>
    <w:p w14:paraId="0831196D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166CD92D" w14:textId="77777777" w:rsidTr="00F51DC6">
        <w:trPr>
          <w:trHeight w:val="234"/>
        </w:trPr>
        <w:tc>
          <w:tcPr>
            <w:tcW w:w="9212" w:type="dxa"/>
          </w:tcPr>
          <w:p w14:paraId="5EA90D37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bestehende Methode wird durch die neue Methode abgelöst oder ergänzt?</w:t>
            </w:r>
          </w:p>
        </w:tc>
      </w:tr>
      <w:tr w:rsidR="00802EC5" w:rsidRPr="00802EC5" w14:paraId="35CA1A80" w14:textId="77777777" w:rsidTr="00F51DC6">
        <w:tc>
          <w:tcPr>
            <w:tcW w:w="9212" w:type="dxa"/>
          </w:tcPr>
          <w:p w14:paraId="68D45B94" w14:textId="7AC10D91" w:rsidR="00802EC5" w:rsidRPr="004A2D81" w:rsidRDefault="00D63212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Fidaxomicin ersetzt in der Primärtherapie der CDI die bisherige Standardbehandlung mit Vancomycin</w:t>
            </w:r>
            <w:r w:rsidR="00CD15A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(und früher Metronidazol). Vancomycin wird in der aktuellen Leitlinie </w:t>
            </w:r>
            <w:r w:rsidR="00143F09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nur noch als Alternative bei Nichtverfügbarkeit von Fidaxomicin empfohlen</w:t>
            </w:r>
            <w:r w:rsidR="004A2D8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</w:t>
            </w:r>
          </w:p>
        </w:tc>
      </w:tr>
    </w:tbl>
    <w:p w14:paraId="25678342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560A0F2C" w14:textId="77777777" w:rsidTr="00F51DC6">
        <w:tc>
          <w:tcPr>
            <w:tcW w:w="9212" w:type="dxa"/>
          </w:tcPr>
          <w:p w14:paraId="0F233DE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Ist die Methode vollständig oder in Teilen neu und warum handelt es sich um eine neue Untersuchungs- und Behandlungsmethode?</w:t>
            </w:r>
          </w:p>
        </w:tc>
      </w:tr>
      <w:tr w:rsidR="00802EC5" w:rsidRPr="00802EC5" w14:paraId="002CFD34" w14:textId="77777777" w:rsidTr="00F51DC6">
        <w:tc>
          <w:tcPr>
            <w:tcW w:w="9212" w:type="dxa"/>
          </w:tcPr>
          <w:p w14:paraId="7F2C4DA2" w14:textId="35481A6F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Bei der Therapie mit Fidaxomicin handelt es sich um einen innovativen, neuen Therapieansatz in der CDI. Fidaxomicin gehört zu einer neuen Substanzklasse von Antibiotika, der sogenannten Makrozykline</w:t>
            </w:r>
            <w:r w:rsidR="00C50E9A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und ist seit 2013</w:t>
            </w:r>
            <w:r w:rsidR="0012379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>zugelassen</w:t>
            </w:r>
            <w:r w:rsidR="00123795">
              <w:rPr>
                <w:rFonts w:ascii="Arial Narrow" w:eastAsia="Times New Roman" w:hAnsi="Arial Narrow" w:cs="Times New Roman"/>
                <w:sz w:val="22"/>
                <w:lang w:eastAsia="de-DE"/>
              </w:rPr>
              <w:t>. Ein breiterer Einsatz in der stationären Versorgung erfolgt jedoch erst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ab 202</w:t>
            </w:r>
            <w:r w:rsidR="00123795">
              <w:rPr>
                <w:rFonts w:ascii="Arial Narrow" w:eastAsia="Times New Roman" w:hAnsi="Arial Narrow" w:cs="Times New Roman"/>
                <w:sz w:val="22"/>
                <w:lang w:eastAsia="de-DE"/>
              </w:rPr>
              <w:t>1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>, da zuvor eine</w:t>
            </w:r>
            <w:r w:rsidR="0012379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regelhafte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Erlösabbildung im DRG-System fehlte. Mit der S2k-Leitlinie, die Fidaxomicin als </w:t>
            </w:r>
            <w:r w:rsidR="00AB144C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präferierte 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>Primärtherapie empfiehlt, gilt es nun als neue Standardmethode in der CDI-Behandlung.</w:t>
            </w:r>
            <w:r w:rsidR="00AB144C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cr/>
            </w:r>
          </w:p>
          <w:p w14:paraId="61AB356A" w14:textId="4FC0CDC8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In den Informationen nach § 6 Abs. 2 KHEntgG für 202</w:t>
            </w:r>
            <w:r w:rsidR="001B577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5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ist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Fidaxomicin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weiterhin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mit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Status 2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eingestuft (</w:t>
            </w:r>
            <w:r w:rsidR="001B577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72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4 </w:t>
            </w:r>
            <w:r w:rsidR="00262612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anfragende Krankenhäuser).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Die</w:t>
            </w:r>
            <w:r w:rsidR="00262612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se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Einstufung in den Status 2 ist nicht nachvollziehbar.</w:t>
            </w:r>
          </w:p>
        </w:tc>
      </w:tr>
    </w:tbl>
    <w:p w14:paraId="58FA5143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72BE2451" w14:textId="77777777" w:rsidTr="00F51DC6">
        <w:tc>
          <w:tcPr>
            <w:tcW w:w="9212" w:type="dxa"/>
          </w:tcPr>
          <w:p w14:paraId="160C58F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Auswirkungen hat die Methode auf die Verweildauer im Krankenhaus?</w:t>
            </w:r>
          </w:p>
        </w:tc>
      </w:tr>
      <w:tr w:rsidR="00802EC5" w:rsidRPr="00802EC5" w14:paraId="0090C1AC" w14:textId="77777777" w:rsidTr="00F51DC6">
        <w:trPr>
          <w:trHeight w:val="264"/>
        </w:trPr>
        <w:tc>
          <w:tcPr>
            <w:tcW w:w="9212" w:type="dxa"/>
          </w:tcPr>
          <w:p w14:paraId="03842BCB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Zur Veränderung der Verweildauer im Krankenhaus können derzeit aufgrund fehlender Erfahrungen keine Aussagen gemacht werden.</w:t>
            </w:r>
          </w:p>
        </w:tc>
      </w:tr>
    </w:tbl>
    <w:p w14:paraId="4C629C6E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7A4EEF80" w14:textId="77777777" w:rsidTr="00F51DC6">
        <w:tc>
          <w:tcPr>
            <w:tcW w:w="9212" w:type="dxa"/>
          </w:tcPr>
          <w:p w14:paraId="7E180399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Wann wurde diese Methode in Deutschland eingeführt?</w:t>
            </w:r>
          </w:p>
        </w:tc>
      </w:tr>
      <w:tr w:rsidR="00802EC5" w:rsidRPr="00802EC5" w14:paraId="5D441AB0" w14:textId="77777777" w:rsidTr="00F51DC6">
        <w:tc>
          <w:tcPr>
            <w:tcW w:w="9212" w:type="dxa"/>
          </w:tcPr>
          <w:p w14:paraId="4147097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15.01.2013</w:t>
            </w:r>
          </w:p>
        </w:tc>
      </w:tr>
    </w:tbl>
    <w:p w14:paraId="18C0ABB4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221FED3B" w14:textId="77777777" w:rsidTr="00F51DC6">
        <w:tc>
          <w:tcPr>
            <w:tcW w:w="9212" w:type="dxa"/>
          </w:tcPr>
          <w:p w14:paraId="3287E31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Bei Medikamenten: Wann wurde dieses Medikament zugelassen?</w:t>
            </w:r>
          </w:p>
        </w:tc>
      </w:tr>
      <w:tr w:rsidR="00802EC5" w:rsidRPr="00802EC5" w14:paraId="587CC5CB" w14:textId="77777777" w:rsidTr="00F51DC6">
        <w:tc>
          <w:tcPr>
            <w:tcW w:w="9212" w:type="dxa"/>
          </w:tcPr>
          <w:p w14:paraId="3DDCBE49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5.12.2011</w:t>
            </w:r>
          </w:p>
        </w:tc>
      </w:tr>
    </w:tbl>
    <w:p w14:paraId="45BCDD54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4E3100CE" w14:textId="77777777" w:rsidTr="00F51DC6">
        <w:tc>
          <w:tcPr>
            <w:tcW w:w="9212" w:type="dxa"/>
          </w:tcPr>
          <w:p w14:paraId="7983BE8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Wann wurde bzw. wird die Methode in Ihrem Krankenhaus eingeführt?</w:t>
            </w:r>
          </w:p>
        </w:tc>
      </w:tr>
      <w:tr w:rsidR="00802EC5" w:rsidRPr="00802EC5" w14:paraId="0C24703E" w14:textId="77777777" w:rsidTr="00F51DC6">
        <w:tc>
          <w:tcPr>
            <w:tcW w:w="9212" w:type="dxa"/>
          </w:tcPr>
          <w:p w14:paraId="48F8CED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6CF2B557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13C9B429" w14:textId="77777777" w:rsidTr="00F51DC6">
        <w:tc>
          <w:tcPr>
            <w:tcW w:w="9212" w:type="dxa"/>
          </w:tcPr>
          <w:p w14:paraId="3623BB0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 wie vielen Kliniken wird diese Methode derzeit eingesetzt (Schätzung)?</w:t>
            </w:r>
          </w:p>
        </w:tc>
      </w:tr>
      <w:tr w:rsidR="00802EC5" w:rsidRPr="00802EC5" w14:paraId="0008CEDD" w14:textId="77777777" w:rsidTr="00F51DC6">
        <w:tc>
          <w:tcPr>
            <w:tcW w:w="9212" w:type="dxa"/>
          </w:tcPr>
          <w:p w14:paraId="3C115579" w14:textId="05DE4BD3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wird in ca. </w:t>
            </w:r>
            <w:r w:rsidR="00976AC2">
              <w:rPr>
                <w:rFonts w:ascii="Arial Narrow" w:eastAsia="Times New Roman" w:hAnsi="Arial Narrow" w:cs="Times New Roman"/>
                <w:sz w:val="22"/>
                <w:lang w:eastAsia="de-DE"/>
              </w:rPr>
              <w:t>724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Kliniken in Deutschland eingesetzt (Schätzung aufgrund der NUB-Anfragen des Vorjahres).</w:t>
            </w:r>
          </w:p>
        </w:tc>
      </w:tr>
    </w:tbl>
    <w:p w14:paraId="6CF4A7D5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698AB394" w14:textId="77777777" w:rsidTr="00F51DC6">
        <w:tc>
          <w:tcPr>
            <w:tcW w:w="9212" w:type="dxa"/>
          </w:tcPr>
          <w:p w14:paraId="00D79563" w14:textId="057CABE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Wie viele Patienten wurden in Ihrem Krankenhaus in 202</w:t>
            </w:r>
            <w:r w:rsidR="00976AC2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4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oder in 202</w:t>
            </w:r>
            <w:r w:rsidR="00976AC2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5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mit dieser Methode behandelt?</w:t>
            </w:r>
          </w:p>
        </w:tc>
      </w:tr>
      <w:tr w:rsidR="00802EC5" w:rsidRPr="00802EC5" w14:paraId="00674EBA" w14:textId="77777777" w:rsidTr="00F51DC6">
        <w:tc>
          <w:tcPr>
            <w:tcW w:w="9212" w:type="dxa"/>
          </w:tcPr>
          <w:p w14:paraId="091832F3" w14:textId="708797F2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In 202</w:t>
            </w:r>
            <w:r w:rsidR="00976AC2">
              <w:rPr>
                <w:rFonts w:ascii="Arial Narrow" w:eastAsia="Times New Roman" w:hAnsi="Arial Narrow" w:cs="Times New Roman"/>
                <w:sz w:val="22"/>
                <w:lang w:eastAsia="de-DE"/>
              </w:rPr>
              <w:t>4</w:t>
            </w:r>
          </w:p>
        </w:tc>
      </w:tr>
      <w:tr w:rsidR="00802EC5" w:rsidRPr="00802EC5" w14:paraId="4478D83E" w14:textId="77777777" w:rsidTr="00F51DC6">
        <w:tc>
          <w:tcPr>
            <w:tcW w:w="9212" w:type="dxa"/>
          </w:tcPr>
          <w:p w14:paraId="1643DCC3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  <w:tr w:rsidR="00802EC5" w:rsidRPr="00802EC5" w14:paraId="5DB9F6CD" w14:textId="77777777" w:rsidTr="00F51DC6">
        <w:tc>
          <w:tcPr>
            <w:tcW w:w="9212" w:type="dxa"/>
          </w:tcPr>
          <w:p w14:paraId="6B0C9B98" w14:textId="6822691C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In 202</w:t>
            </w:r>
            <w:r w:rsidR="00976AC2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</w:p>
        </w:tc>
      </w:tr>
      <w:tr w:rsidR="00802EC5" w:rsidRPr="00802EC5" w14:paraId="5E0235AE" w14:textId="77777777" w:rsidTr="00F51DC6">
        <w:tc>
          <w:tcPr>
            <w:tcW w:w="9212" w:type="dxa"/>
          </w:tcPr>
          <w:p w14:paraId="423DF58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15D24009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229093D8" w14:textId="77777777" w:rsidTr="00F51DC6">
        <w:tc>
          <w:tcPr>
            <w:tcW w:w="9212" w:type="dxa"/>
          </w:tcPr>
          <w:p w14:paraId="3DEF5B5B" w14:textId="7F52AF6A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Wieviele Patienten planen Sie im Jahr 202</w:t>
            </w:r>
            <w:r w:rsidR="00976AC2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6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mit dieser Methode zu behandeln?</w:t>
            </w:r>
          </w:p>
        </w:tc>
      </w:tr>
      <w:tr w:rsidR="00802EC5" w:rsidRPr="00802EC5" w14:paraId="385D0ADF" w14:textId="77777777" w:rsidTr="00F51DC6">
        <w:tc>
          <w:tcPr>
            <w:tcW w:w="9212" w:type="dxa"/>
          </w:tcPr>
          <w:p w14:paraId="1F847A85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6476DC95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7A961504" w14:textId="77777777" w:rsidTr="00F51DC6">
        <w:tc>
          <w:tcPr>
            <w:tcW w:w="9212" w:type="dxa"/>
          </w:tcPr>
          <w:p w14:paraId="3EF93C9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802EC5" w:rsidRPr="00802EC5" w14:paraId="05E252FA" w14:textId="77777777" w:rsidTr="00F51DC6">
        <w:tc>
          <w:tcPr>
            <w:tcW w:w="9212" w:type="dxa"/>
          </w:tcPr>
          <w:p w14:paraId="6AB1221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Sachkosten</w:t>
            </w:r>
          </w:p>
          <w:p w14:paraId="28753B33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Die Standard-Dosierung für Erwachsene beträgt 200 mg (eine Tablette) zweimal täglich (einmal alle 12 Stunden) über 10 Tage.</w:t>
            </w:r>
          </w:p>
          <w:p w14:paraId="346CD684" w14:textId="46C2D209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Die Therapiekosten eines 10-tägigen Behandlungszyklus mit Fidaxomicin betragen 1.</w:t>
            </w:r>
            <w:r w:rsidR="00837560">
              <w:rPr>
                <w:rFonts w:ascii="Arial Narrow" w:eastAsia="Times New Roman" w:hAnsi="Arial Narrow" w:cs="Times New Roman"/>
                <w:sz w:val="22"/>
                <w:lang w:eastAsia="de-DE"/>
              </w:rPr>
              <w:t>699,92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€ bzw. 1</w:t>
            </w:r>
            <w:r w:rsidR="009907E7">
              <w:rPr>
                <w:rFonts w:ascii="Arial Narrow" w:eastAsia="Times New Roman" w:hAnsi="Arial Narrow" w:cs="Times New Roman"/>
                <w:sz w:val="22"/>
                <w:lang w:eastAsia="de-DE"/>
              </w:rPr>
              <w:t>69,99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€ täglich (Lauer-Taxe, Taxe-VK inkl. 19% MwSt., Stand </w:t>
            </w:r>
            <w:r w:rsidR="00CA24E4">
              <w:rPr>
                <w:rFonts w:ascii="Arial Narrow" w:eastAsia="Times New Roman" w:hAnsi="Arial Narrow" w:cs="Times New Roman"/>
                <w:sz w:val="22"/>
                <w:lang w:eastAsia="de-DE"/>
              </w:rPr>
              <w:t>01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.09.202</w:t>
            </w:r>
            <w:r w:rsidR="00CA24E4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).</w:t>
            </w:r>
          </w:p>
          <w:p w14:paraId="4E6E484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7D7290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Personalkosten</w:t>
            </w:r>
          </w:p>
          <w:p w14:paraId="144DC09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Für die Applikation: ca. 5 Minuten (PD)</w:t>
            </w:r>
          </w:p>
        </w:tc>
      </w:tr>
    </w:tbl>
    <w:p w14:paraId="5695E66F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b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16BEF2C7" w14:textId="77777777" w:rsidTr="00F51DC6">
        <w:tc>
          <w:tcPr>
            <w:tcW w:w="9212" w:type="dxa"/>
          </w:tcPr>
          <w:p w14:paraId="4FB61135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DRG(s) ist/sind am häufigsten von dieser Methode betroffen?</w:t>
            </w:r>
          </w:p>
        </w:tc>
      </w:tr>
      <w:tr w:rsidR="00802EC5" w:rsidRPr="00802EC5" w14:paraId="0072C719" w14:textId="77777777" w:rsidTr="00F51DC6">
        <w:tc>
          <w:tcPr>
            <w:tcW w:w="9212" w:type="dxa"/>
          </w:tcPr>
          <w:p w14:paraId="36746B93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G67A </w:t>
            </w:r>
          </w:p>
          <w:p w14:paraId="2B4FB17B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F62C</w:t>
            </w:r>
          </w:p>
          <w:p w14:paraId="2B5895AD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B43Z</w:t>
            </w:r>
          </w:p>
        </w:tc>
      </w:tr>
    </w:tbl>
    <w:p w14:paraId="4E4CB4DE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b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38D1054D" w14:textId="77777777" w:rsidTr="00F51DC6">
        <w:tc>
          <w:tcPr>
            <w:tcW w:w="9212" w:type="dxa"/>
          </w:tcPr>
          <w:p w14:paraId="6FC3779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Warum ist diese Methode aus Ihrer Sicht derzeit im G-DRG-System nicht sachgerecht abgebildet?</w:t>
            </w:r>
          </w:p>
        </w:tc>
      </w:tr>
      <w:tr w:rsidR="00802EC5" w:rsidRPr="00802EC5" w14:paraId="0AA1E8BF" w14:textId="77777777" w:rsidTr="00F51DC6">
        <w:tc>
          <w:tcPr>
            <w:tcW w:w="9212" w:type="dxa"/>
          </w:tcPr>
          <w:p w14:paraId="45C51C3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wurde im Jahr 2011 zugelassen und ist seit dem Jahr 2013 in Deutschland auf dem Markt. </w:t>
            </w:r>
          </w:p>
          <w:p w14:paraId="35D90BA7" w14:textId="31C0C400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Für das Datenjahr 202</w:t>
            </w:r>
            <w:r w:rsidR="00120A62">
              <w:rPr>
                <w:rFonts w:ascii="Arial Narrow" w:eastAsia="Times New Roman" w:hAnsi="Arial Narrow" w:cs="Times New Roman"/>
                <w:sz w:val="22"/>
                <w:lang w:eastAsia="de-DE"/>
              </w:rPr>
              <w:t>4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sollten aus den Kalkulationshäusern Kostendaten für den Einsatz vorliegen. </w:t>
            </w:r>
          </w:p>
          <w:p w14:paraId="51F30128" w14:textId="5B00750E" w:rsid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lastRenderedPageBreak/>
              <w:t>Wir vermuten, dass die Stichprobe jedoch zu klein war, als dass genügend Kosten- und Leistungsinformationen aus den Krankenhäusern vorliegen, um damit eine sachgerechte Abbildung im G-DRG System 202</w:t>
            </w:r>
            <w:r w:rsidR="00577DA0">
              <w:rPr>
                <w:rFonts w:ascii="Arial Narrow" w:eastAsia="Times New Roman" w:hAnsi="Arial Narrow" w:cs="Times New Roman"/>
                <w:sz w:val="22"/>
                <w:lang w:eastAsia="de-DE"/>
              </w:rPr>
              <w:t>6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zu ermöglichen.</w:t>
            </w:r>
          </w:p>
          <w:p w14:paraId="6044BBBC" w14:textId="77777777" w:rsidR="00247C88" w:rsidRPr="00802EC5" w:rsidRDefault="00247C88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2802B7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Zum einen existiert kein OPS-Kode, weshalb eine patientenspezifische Rückverfolgung nicht möglich ist. </w:t>
            </w:r>
          </w:p>
          <w:p w14:paraId="3A10E041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Zum anderen besteht die Gefahr, dass Fidaxomicin mit allen anderen verfügbaren Antibiotika verbucht wird und somit eine patientenindividuelle Zuordnung der Kosten im Kalkulationsverfahren nicht möglich ist.</w:t>
            </w:r>
          </w:p>
          <w:p w14:paraId="3477FE0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A59E36E" w14:textId="321D4D8F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Die zusätzlichen Kosten von ca. 1.</w:t>
            </w:r>
            <w:r w:rsidR="008F544D">
              <w:rPr>
                <w:rFonts w:ascii="Arial Narrow" w:eastAsia="Times New Roman" w:hAnsi="Arial Narrow" w:cs="Times New Roman"/>
                <w:sz w:val="22"/>
                <w:lang w:eastAsia="de-DE"/>
              </w:rPr>
              <w:t>699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€ pro Behandlungszyklus können aber mit der/den o.g. Fallpauschale(n) allein nicht ausreichend abgebildet werden (siehe kalkulierte Sachkosten der betroffenen DRGs):</w:t>
            </w:r>
          </w:p>
          <w:p w14:paraId="6576E15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1CAF42C9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ist bisher im ZE Katalog nicht enthalten. Aufgrund der hohen Kosten des Medikaments kommt es zu einer Unterfinanzierung in der/den betroffenen DRGs. </w:t>
            </w:r>
          </w:p>
        </w:tc>
      </w:tr>
    </w:tbl>
    <w:p w14:paraId="006AA50F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lang w:eastAsia="de-DE"/>
        </w:rPr>
      </w:pPr>
    </w:p>
    <w:p w14:paraId="4E47C1E7" w14:textId="77777777" w:rsidR="00DE28EF" w:rsidRDefault="00DE28EF"/>
    <w:sectPr w:rsidR="00DE28EF" w:rsidSect="00802E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9AAAB" w14:textId="77777777" w:rsidR="00E02AB0" w:rsidRDefault="00E02AB0">
      <w:pPr>
        <w:spacing w:after="0" w:line="240" w:lineRule="auto"/>
      </w:pPr>
      <w:r>
        <w:separator/>
      </w:r>
    </w:p>
  </w:endnote>
  <w:endnote w:type="continuationSeparator" w:id="0">
    <w:p w14:paraId="6A50648F" w14:textId="77777777" w:rsidR="00E02AB0" w:rsidRDefault="00E0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ED1E" w14:textId="77777777" w:rsidR="00802EC5" w:rsidRDefault="00802E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E17F" w14:textId="77777777" w:rsidR="00802EC5" w:rsidRPr="004F0DB7" w:rsidRDefault="00802EC5" w:rsidP="00BD2250">
    <w:pPr>
      <w:pStyle w:val="Fuzeile"/>
      <w:rPr>
        <w:rFonts w:ascii="Arial Narrow" w:hAnsi="Arial Narrow" w:cs="Arial"/>
        <w:sz w:val="18"/>
        <w:szCs w:val="18"/>
      </w:rPr>
    </w:pPr>
    <w:r w:rsidRPr="004F0DB7">
      <w:rPr>
        <w:rFonts w:ascii="Arial Narrow" w:hAnsi="Arial Narrow" w:cs="Arial"/>
        <w:sz w:val="18"/>
        <w:szCs w:val="18"/>
      </w:rPr>
      <w:t xml:space="preserve">NUB-Musteranfrage </w:t>
    </w:r>
    <w:r w:rsidRPr="00802EC5">
      <w:rPr>
        <w:rFonts w:ascii="Arial Narrow" w:hAnsi="Arial Narrow" w:cs="Arial"/>
        <w:color w:val="000000"/>
        <w:sz w:val="18"/>
        <w:szCs w:val="18"/>
      </w:rPr>
      <w:t>Fidaxomicin</w:t>
    </w:r>
  </w:p>
  <w:p w14:paraId="7F37AEEF" w14:textId="77777777" w:rsidR="00802EC5" w:rsidRPr="004F0DB7" w:rsidRDefault="00BA02C6" w:rsidP="00BD2250">
    <w:pPr>
      <w:pStyle w:val="Fuzeile"/>
      <w:rPr>
        <w:rFonts w:ascii="Arial Narrow" w:hAnsi="Arial Narrow" w:cs="Arial"/>
        <w:sz w:val="18"/>
        <w:szCs w:val="18"/>
      </w:rPr>
    </w:pPr>
    <w:hyperlink r:id="rId1" w:history="1">
      <w:r w:rsidR="00802EC5" w:rsidRPr="004F0DB7">
        <w:rPr>
          <w:rStyle w:val="Hyperlink"/>
          <w:rFonts w:ascii="Arial Narrow" w:hAnsi="Arial Narrow" w:cs="Arial"/>
          <w:sz w:val="18"/>
          <w:szCs w:val="18"/>
        </w:rPr>
        <w:t>Arbeitskreis DRG und Gesundheitsökonomie der Deutschen Gesellschaft für Hämatologie und medizinische Onkologie e.V.</w:t>
      </w:r>
    </w:hyperlink>
  </w:p>
  <w:p w14:paraId="163EF2F3" w14:textId="77777777" w:rsidR="00802EC5" w:rsidRPr="004F0DB7" w:rsidRDefault="00BA02C6" w:rsidP="00BD2250">
    <w:pPr>
      <w:pStyle w:val="Fuzeile"/>
      <w:rPr>
        <w:rFonts w:ascii="Arial Narrow" w:hAnsi="Arial Narrow" w:cs="Arial"/>
        <w:sz w:val="18"/>
        <w:szCs w:val="18"/>
      </w:rPr>
    </w:pPr>
    <w:hyperlink r:id="rId2" w:history="1">
      <w:r w:rsidR="00802EC5" w:rsidRPr="004F0DB7">
        <w:rPr>
          <w:rStyle w:val="Hyperlink"/>
          <w:rFonts w:ascii="Arial Narrow" w:hAnsi="Arial Narrow" w:cs="Arial"/>
          <w:sz w:val="18"/>
          <w:szCs w:val="18"/>
        </w:rPr>
        <w:t>www.dgho.de</w:t>
      </w:r>
    </w:hyperlink>
  </w:p>
  <w:p w14:paraId="07FB0BF4" w14:textId="77777777" w:rsidR="00802EC5" w:rsidRPr="001C52AC" w:rsidRDefault="00802EC5" w:rsidP="00BD2250">
    <w:pPr>
      <w:pStyle w:val="Fuzeile"/>
      <w:rPr>
        <w:rFonts w:ascii="Arial Narrow" w:hAnsi="Arial Narrow" w:cs="Arial"/>
        <w:sz w:val="18"/>
        <w:szCs w:val="18"/>
      </w:rPr>
    </w:pPr>
    <w:r w:rsidRPr="001C52AC">
      <w:rPr>
        <w:rFonts w:ascii="Arial Narrow" w:hAnsi="Arial Narrow" w:cs="Arial"/>
        <w:sz w:val="18"/>
        <w:szCs w:val="18"/>
      </w:rPr>
      <w:t xml:space="preserve">Deutsche Gesellschaft für Infektiologie e. V., </w:t>
    </w:r>
    <w:hyperlink r:id="rId3" w:history="1">
      <w:r w:rsidRPr="001C52AC">
        <w:rPr>
          <w:rStyle w:val="Hyperlink"/>
          <w:rFonts w:ascii="Arial Narrow" w:hAnsi="Arial Narrow" w:cs="Arial"/>
          <w:sz w:val="18"/>
          <w:szCs w:val="18"/>
        </w:rPr>
        <w:t>www.dgi-net.de</w:t>
      </w:r>
    </w:hyperlink>
  </w:p>
  <w:p w14:paraId="4506418B" w14:textId="760A8BB8" w:rsidR="00802EC5" w:rsidRPr="001C52AC" w:rsidRDefault="00802EC5" w:rsidP="00BD2250">
    <w:pPr>
      <w:pStyle w:val="Fuzeile"/>
      <w:framePr w:wrap="none" w:vAnchor="text" w:hAnchor="page" w:x="1411" w:y="5"/>
      <w:rPr>
        <w:rStyle w:val="Seitenzahl"/>
        <w:rFonts w:ascii="Arial Narrow" w:hAnsi="Arial Narrow" w:cs="Arial"/>
        <w:sz w:val="18"/>
        <w:szCs w:val="18"/>
      </w:rPr>
    </w:pPr>
    <w:bookmarkStart w:id="2" w:name="_Hlk139466795"/>
    <w:bookmarkStart w:id="3" w:name="_Hlk139466796"/>
    <w:r w:rsidRPr="001C52AC">
      <w:rPr>
        <w:rStyle w:val="Seitenzahl"/>
        <w:rFonts w:ascii="Arial Narrow" w:hAnsi="Arial Narrow" w:cs="Arial"/>
        <w:sz w:val="18"/>
        <w:szCs w:val="18"/>
      </w:rPr>
      <w:t xml:space="preserve">Seite </w:t>
    </w:r>
    <w:sdt>
      <w:sdtPr>
        <w:rPr>
          <w:rStyle w:val="Seitenzahl"/>
          <w:rFonts w:ascii="Arial Narrow" w:hAnsi="Arial Narrow" w:cs="Arial"/>
          <w:sz w:val="18"/>
          <w:szCs w:val="18"/>
        </w:rPr>
        <w:id w:val="622501315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Pr="001C52AC">
          <w:rPr>
            <w:rStyle w:val="Seitenzahl"/>
            <w:rFonts w:ascii="Arial Narrow" w:hAnsi="Arial Narrow" w:cs="Arial"/>
            <w:sz w:val="18"/>
            <w:szCs w:val="18"/>
          </w:rPr>
          <w:fldChar w:fldCharType="begin"/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instrText xml:space="preserve"> PAGE </w:instrText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fldChar w:fldCharType="separate"/>
        </w:r>
        <w:r w:rsidR="00BA02C6">
          <w:rPr>
            <w:rStyle w:val="Seitenzahl"/>
            <w:rFonts w:ascii="Arial Narrow" w:hAnsi="Arial Narrow" w:cs="Arial"/>
            <w:noProof/>
            <w:sz w:val="18"/>
            <w:szCs w:val="18"/>
          </w:rPr>
          <w:t>2</w:t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fldChar w:fldCharType="end"/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t xml:space="preserve"> von 4</w:t>
        </w:r>
      </w:sdtContent>
    </w:sdt>
  </w:p>
  <w:p w14:paraId="1C0D4A4A" w14:textId="77777777" w:rsidR="00802EC5" w:rsidRPr="001C52AC" w:rsidRDefault="00802EC5" w:rsidP="00BD2250">
    <w:pPr>
      <w:rPr>
        <w:rFonts w:ascii="Arial Narrow" w:hAnsi="Arial Narrow" w:cs="Arial"/>
        <w:snapToGrid w:val="0"/>
        <w:sz w:val="18"/>
        <w:szCs w:val="18"/>
      </w:rPr>
    </w:pPr>
  </w:p>
  <w:bookmarkEnd w:id="2"/>
  <w:bookmarkEnd w:id="3"/>
  <w:p w14:paraId="44E7B5BA" w14:textId="25CEE9B4" w:rsidR="00802EC5" w:rsidRPr="00636DB5" w:rsidRDefault="00802EC5" w:rsidP="001C52AC">
    <w:pPr>
      <w:rPr>
        <w:lang w:val="en-GB"/>
      </w:rPr>
    </w:pPr>
    <w:r w:rsidRPr="00636DB5">
      <w:rPr>
        <w:rFonts w:ascii="Arial Narrow" w:hAnsi="Arial Narrow" w:cs="Arial"/>
        <w:sz w:val="18"/>
        <w:szCs w:val="18"/>
        <w:lang w:val="en-GB"/>
      </w:rPr>
      <w:t>2</w:t>
    </w:r>
    <w:r w:rsidR="002929B9">
      <w:rPr>
        <w:rFonts w:ascii="Arial Narrow" w:hAnsi="Arial Narrow" w:cs="Arial"/>
        <w:sz w:val="18"/>
        <w:szCs w:val="18"/>
        <w:lang w:val="en-GB"/>
      </w:rPr>
      <w:t>6-XX</w:t>
    </w:r>
    <w:r w:rsidRPr="00636DB5">
      <w:rPr>
        <w:rFonts w:ascii="Arial Narrow" w:hAnsi="Arial Narrow" w:cs="Arial"/>
        <w:sz w:val="18"/>
        <w:szCs w:val="18"/>
        <w:lang w:val="en-GB"/>
      </w:rPr>
      <w:t xml:space="preserve"> Fidaxomicin_NUB-Anfrage-DGHO</w:t>
    </w:r>
    <w:r w:rsidR="002929B9">
      <w:rPr>
        <w:rFonts w:ascii="Arial Narrow" w:hAnsi="Arial Narrow" w:cs="Arial"/>
        <w:sz w:val="18"/>
        <w:szCs w:val="18"/>
        <w:lang w:val="en-GB"/>
      </w:rPr>
      <w:t>_</w:t>
    </w:r>
    <w:r w:rsidRPr="00636DB5">
      <w:rPr>
        <w:rFonts w:ascii="Arial Narrow" w:hAnsi="Arial Narrow" w:cs="Arial"/>
        <w:sz w:val="18"/>
        <w:szCs w:val="18"/>
        <w:lang w:val="en-GB"/>
      </w:rPr>
      <w:t>DGI_Stand 202</w:t>
    </w:r>
    <w:r w:rsidR="002929B9">
      <w:rPr>
        <w:rFonts w:ascii="Arial Narrow" w:hAnsi="Arial Narrow" w:cs="Arial"/>
        <w:sz w:val="18"/>
        <w:szCs w:val="18"/>
        <w:lang w:val="en-GB"/>
      </w:rPr>
      <w:t>5</w:t>
    </w:r>
    <w:r w:rsidRPr="00636DB5">
      <w:rPr>
        <w:rFonts w:ascii="Arial Narrow" w:hAnsi="Arial Narrow" w:cs="Arial"/>
        <w:sz w:val="18"/>
        <w:szCs w:val="18"/>
        <w:lang w:val="en-GB"/>
      </w:rPr>
      <w:t xml:space="preserve">-09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32EF" w14:textId="77777777" w:rsidR="00802EC5" w:rsidRDefault="00802E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1C8A" w14:textId="77777777" w:rsidR="00E02AB0" w:rsidRDefault="00E02AB0">
      <w:pPr>
        <w:spacing w:after="0" w:line="240" w:lineRule="auto"/>
      </w:pPr>
      <w:r>
        <w:separator/>
      </w:r>
    </w:p>
  </w:footnote>
  <w:footnote w:type="continuationSeparator" w:id="0">
    <w:p w14:paraId="0FA6CCF0" w14:textId="77777777" w:rsidR="00E02AB0" w:rsidRDefault="00E02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AD05F" w14:textId="77777777" w:rsidR="00802EC5" w:rsidRDefault="00802E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49403" w14:textId="77777777" w:rsidR="00C56B8D" w:rsidRPr="00C56B8D" w:rsidRDefault="00C56B8D" w:rsidP="00C56B8D">
    <w:pPr>
      <w:pBdr>
        <w:bottom w:val="single" w:sz="8" w:space="4" w:color="2DA2BF"/>
      </w:pBdr>
      <w:spacing w:after="300" w:line="240" w:lineRule="auto"/>
      <w:contextualSpacing/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</w:rPr>
    </w:pPr>
    <w:r w:rsidRPr="00C56B8D"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</w:rPr>
      <w:t xml:space="preserve">NUB Antrag 2024/2025 </w:t>
    </w:r>
  </w:p>
  <w:p w14:paraId="17BF029F" w14:textId="77777777" w:rsidR="00C56B8D" w:rsidRPr="00C56B8D" w:rsidRDefault="00C56B8D" w:rsidP="00C56B8D">
    <w:pPr>
      <w:pBdr>
        <w:bottom w:val="single" w:sz="8" w:space="4" w:color="2DA2BF"/>
      </w:pBdr>
      <w:spacing w:after="300" w:line="240" w:lineRule="auto"/>
      <w:contextualSpacing/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</w:rPr>
    </w:pPr>
    <w:r w:rsidRPr="00C56B8D"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</w:rPr>
      <w:t>Fidaxomicin</w:t>
    </w:r>
  </w:p>
  <w:p w14:paraId="7E883928" w14:textId="5F74E0A7" w:rsidR="00802EC5" w:rsidRDefault="00802E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08171" w14:textId="77777777" w:rsidR="00802EC5" w:rsidRDefault="00802E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C6EB24"/>
    <w:rsid w:val="000A399E"/>
    <w:rsid w:val="0011031E"/>
    <w:rsid w:val="00120A62"/>
    <w:rsid w:val="00123795"/>
    <w:rsid w:val="00143F09"/>
    <w:rsid w:val="001B577E"/>
    <w:rsid w:val="001E6EEC"/>
    <w:rsid w:val="002050C8"/>
    <w:rsid w:val="00247C88"/>
    <w:rsid w:val="00262612"/>
    <w:rsid w:val="00290B66"/>
    <w:rsid w:val="002929B9"/>
    <w:rsid w:val="002C1081"/>
    <w:rsid w:val="002F2D86"/>
    <w:rsid w:val="0033135D"/>
    <w:rsid w:val="003D5688"/>
    <w:rsid w:val="00420415"/>
    <w:rsid w:val="004340F2"/>
    <w:rsid w:val="00443004"/>
    <w:rsid w:val="00497F2B"/>
    <w:rsid w:val="004A2D81"/>
    <w:rsid w:val="005168E9"/>
    <w:rsid w:val="00577DA0"/>
    <w:rsid w:val="005F2DBB"/>
    <w:rsid w:val="006647FE"/>
    <w:rsid w:val="006820D7"/>
    <w:rsid w:val="006E0BD2"/>
    <w:rsid w:val="007B28BF"/>
    <w:rsid w:val="007B3C99"/>
    <w:rsid w:val="00802EC5"/>
    <w:rsid w:val="00837560"/>
    <w:rsid w:val="008617FD"/>
    <w:rsid w:val="00867959"/>
    <w:rsid w:val="008E2ABD"/>
    <w:rsid w:val="008F544D"/>
    <w:rsid w:val="0095749A"/>
    <w:rsid w:val="00976AC2"/>
    <w:rsid w:val="009907E7"/>
    <w:rsid w:val="009F5F2B"/>
    <w:rsid w:val="00A06BED"/>
    <w:rsid w:val="00A145F8"/>
    <w:rsid w:val="00AB144C"/>
    <w:rsid w:val="00B14B2B"/>
    <w:rsid w:val="00B8373A"/>
    <w:rsid w:val="00BA02C6"/>
    <w:rsid w:val="00BD73B3"/>
    <w:rsid w:val="00BE625D"/>
    <w:rsid w:val="00C50E9A"/>
    <w:rsid w:val="00C56B8D"/>
    <w:rsid w:val="00C91901"/>
    <w:rsid w:val="00CA24E4"/>
    <w:rsid w:val="00CA47AB"/>
    <w:rsid w:val="00CB15A8"/>
    <w:rsid w:val="00CB6D9E"/>
    <w:rsid w:val="00CD15A1"/>
    <w:rsid w:val="00D63212"/>
    <w:rsid w:val="00D7571A"/>
    <w:rsid w:val="00D92915"/>
    <w:rsid w:val="00DE28EF"/>
    <w:rsid w:val="00E02AB0"/>
    <w:rsid w:val="00E24EFB"/>
    <w:rsid w:val="00E66FB4"/>
    <w:rsid w:val="00F249C4"/>
    <w:rsid w:val="52C6E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6EB24"/>
  <w15:chartTrackingRefBased/>
  <w15:docId w15:val="{D8D6F9CF-3E64-49BB-9899-3A90A34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02E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rsid w:val="00802EC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02E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02EC5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rsid w:val="00802E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02EC5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802EC5"/>
  </w:style>
  <w:style w:type="character" w:styleId="Kommentarzeichen">
    <w:name w:val="annotation reference"/>
    <w:basedOn w:val="Absatz-Standardschriftart"/>
    <w:uiPriority w:val="99"/>
    <w:semiHidden/>
    <w:unhideWhenUsed/>
    <w:rsid w:val="00E24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4E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4E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4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4E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-ba.de/bewertungsverfahren/nutzenbewertung/59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i-net.de" TargetMode="External"/><Relationship Id="rId2" Type="http://schemas.openxmlformats.org/officeDocument/2006/relationships/hyperlink" Target="http://www.dgho.de" TargetMode="External"/><Relationship Id="rId1" Type="http://schemas.openxmlformats.org/officeDocument/2006/relationships/hyperlink" Target="https://www.dgho.de/arbeitskreise/a-g/drg-gesundheitsoekono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E9A3BC0FDD6468809D600103F45DC" ma:contentTypeVersion="18" ma:contentTypeDescription="Ein neues Dokument erstellen." ma:contentTypeScope="" ma:versionID="a8ceee5021ec60157ed8cfb3ebd1da00">
  <xsd:schema xmlns:xsd="http://www.w3.org/2001/XMLSchema" xmlns:xs="http://www.w3.org/2001/XMLSchema" xmlns:p="http://schemas.microsoft.com/office/2006/metadata/properties" xmlns:ns2="58550545-d003-4198-b867-ab879e6c9fb4" xmlns:ns3="68ba53c9-060a-46d7-984d-6df78a3a4203" targetNamespace="http://schemas.microsoft.com/office/2006/metadata/properties" ma:root="true" ma:fieldsID="daa98171ff53e2ba5141d75d7d12b4e0" ns2:_="" ns3:_="">
    <xsd:import namespace="58550545-d003-4198-b867-ab879e6c9fb4"/>
    <xsd:import namespace="68ba53c9-060a-46d7-984d-6df78a3a4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0545-d003-4198-b867-ab879e6c9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e5f548-56ee-4e65-a752-e1a6909e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53c9-060a-46d7-984d-6df78a3a4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6a1ee-5f8f-424b-ad6a-196271723ecd}" ma:internalName="TaxCatchAll" ma:showField="CatchAllData" ma:web="68ba53c9-060a-46d7-984d-6df78a3a4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50545-d003-4198-b867-ab879e6c9fb4">
      <Terms xmlns="http://schemas.microsoft.com/office/infopath/2007/PartnerControls"/>
    </lcf76f155ced4ddcb4097134ff3c332f>
    <TaxCatchAll xmlns="68ba53c9-060a-46d7-984d-6df78a3a42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561B6-0533-4E58-B694-21ED00372C04}"/>
</file>

<file path=customXml/itemProps2.xml><?xml version="1.0" encoding="utf-8"?>
<ds:datastoreItem xmlns:ds="http://schemas.openxmlformats.org/officeDocument/2006/customXml" ds:itemID="{77451CD8-D6BF-44E3-A690-B71523CB6501}">
  <ds:schemaRefs>
    <ds:schemaRef ds:uri="http://purl.org/dc/dcmitype/"/>
    <ds:schemaRef ds:uri="http://purl.org/dc/elements/1.1/"/>
    <ds:schemaRef ds:uri="http://schemas.openxmlformats.org/package/2006/metadata/core-properties"/>
    <ds:schemaRef ds:uri="fe9ae99a-0496-4898-989f-e27614239e60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2d076682-27a3-4304-b527-b918986f08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46C207-C4E2-4837-AB31-8580F31BC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Eiswert</dc:creator>
  <cp:keywords/>
  <dc:description/>
  <cp:lastModifiedBy>Kontny, Udo</cp:lastModifiedBy>
  <cp:revision>2</cp:revision>
  <dcterms:created xsi:type="dcterms:W3CDTF">2025-09-28T05:56:00Z</dcterms:created>
  <dcterms:modified xsi:type="dcterms:W3CDTF">2025-09-28T05:56:00Z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0x01010045AE9A3BC0FDD6468809D600103F45DC</vt:lpwstr>
  </property>
</Properties>
</file>