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7416B296" w14:textId="77777777" w:rsidTr="006A7E7F">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7E3FE3E5" w14:textId="77777777"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Haben Sie externe Hilfestellungen zum Ausfüllen der Formblätter in Anspruch genommen? Wenn ja, bitte geben Sie an, welche Hilfestellung Sie in Anspruch genommen haben?</w:t>
            </w:r>
          </w:p>
        </w:tc>
      </w:tr>
      <w:tr w:rsidR="006A7E7F" w:rsidRPr="006A7E7F" w14:paraId="6FFB1710" w14:textId="77777777" w:rsidTr="006A7E7F">
        <w:trPr>
          <w:trHeight w:val="504"/>
        </w:trPr>
        <w:tc>
          <w:tcPr>
            <w:tcW w:w="9215" w:type="dxa"/>
            <w:tcBorders>
              <w:top w:val="single" w:sz="4" w:space="0" w:color="000000"/>
              <w:left w:val="single" w:sz="4" w:space="0" w:color="000000"/>
              <w:bottom w:val="single" w:sz="4" w:space="0" w:color="000000"/>
              <w:right w:val="single" w:sz="4" w:space="0" w:color="000000"/>
            </w:tcBorders>
            <w:hideMark/>
          </w:tcPr>
          <w:p w14:paraId="25CE2200" w14:textId="72AE7CF7" w:rsidR="006A7E7F" w:rsidRPr="006A7E7F" w:rsidRDefault="006A7E7F" w:rsidP="006A7E7F">
            <w:pPr>
              <w:spacing w:after="0"/>
              <w:rPr>
                <w:rFonts w:ascii="Arial Narrow" w:hAnsi="Arial Narrow"/>
                <w:sz w:val="22"/>
                <w:szCs w:val="22"/>
              </w:rPr>
            </w:pPr>
            <w:r w:rsidRPr="006A7E7F">
              <w:rPr>
                <w:rFonts w:ascii="Arial Narrow" w:hAnsi="Arial Narrow"/>
                <w:sz w:val="22"/>
                <w:szCs w:val="22"/>
              </w:rPr>
              <w:t>Dieser Antrag wurde durch die deutsche Gesellschaft für Hämatologie und medizinische Onkologie e.V. vorformulier</w:t>
            </w:r>
            <w:r w:rsidR="009E524A">
              <w:rPr>
                <w:rFonts w:ascii="Arial Narrow" w:hAnsi="Arial Narrow"/>
                <w:sz w:val="22"/>
                <w:szCs w:val="22"/>
              </w:rPr>
              <w:t>t</w:t>
            </w:r>
            <w:r w:rsidR="00254FED">
              <w:rPr>
                <w:rFonts w:ascii="Arial Narrow" w:hAnsi="Arial Narrow"/>
                <w:sz w:val="22"/>
                <w:szCs w:val="22"/>
              </w:rPr>
              <w:t xml:space="preserve"> und wird durch die Gesellschaft für Pädiatrische Hämatologie und Onkologie e.V. unterstützt</w:t>
            </w:r>
            <w:r w:rsidRPr="006A7E7F">
              <w:rPr>
                <w:rFonts w:ascii="Arial Narrow" w:hAnsi="Arial Narrow"/>
                <w:sz w:val="22"/>
                <w:szCs w:val="22"/>
              </w:rPr>
              <w:t>.</w:t>
            </w:r>
          </w:p>
        </w:tc>
      </w:tr>
    </w:tbl>
    <w:p w14:paraId="0EB0C271"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2257A8AE" w14:textId="77777777" w:rsidTr="006A7E7F">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E2025D2" w14:textId="77777777" w:rsidR="006A7E7F" w:rsidRPr="006A7E7F" w:rsidRDefault="006A7E7F" w:rsidP="006A7E7F">
            <w:pPr>
              <w:spacing w:after="0"/>
              <w:rPr>
                <w:rFonts w:ascii="Arial Narrow" w:hAnsi="Arial Narrow"/>
                <w:b/>
                <w:sz w:val="22"/>
                <w:szCs w:val="22"/>
                <w:lang w:val="en-US"/>
              </w:rPr>
            </w:pPr>
            <w:proofErr w:type="spellStart"/>
            <w:r w:rsidRPr="006A7E7F">
              <w:rPr>
                <w:rFonts w:ascii="Arial Narrow" w:hAnsi="Arial Narrow"/>
                <w:b/>
                <w:sz w:val="22"/>
                <w:szCs w:val="22"/>
                <w:lang w:val="en-US"/>
              </w:rPr>
              <w:t>Angefragte</w:t>
            </w:r>
            <w:proofErr w:type="spellEnd"/>
            <w:r w:rsidRPr="006A7E7F">
              <w:rPr>
                <w:rFonts w:ascii="Arial Narrow" w:hAnsi="Arial Narrow"/>
                <w:b/>
                <w:sz w:val="22"/>
                <w:szCs w:val="22"/>
                <w:lang w:val="en-US"/>
              </w:rPr>
              <w:t xml:space="preserve"> </w:t>
            </w:r>
            <w:proofErr w:type="spellStart"/>
            <w:r w:rsidRPr="006A7E7F">
              <w:rPr>
                <w:rFonts w:ascii="Arial Narrow" w:hAnsi="Arial Narrow"/>
                <w:b/>
                <w:sz w:val="22"/>
                <w:szCs w:val="22"/>
                <w:lang w:val="en-US"/>
              </w:rPr>
              <w:t>Untersuchungs</w:t>
            </w:r>
            <w:proofErr w:type="spellEnd"/>
            <w:r w:rsidRPr="006A7E7F">
              <w:rPr>
                <w:rFonts w:ascii="Arial Narrow" w:hAnsi="Arial Narrow"/>
                <w:b/>
                <w:sz w:val="22"/>
                <w:szCs w:val="22"/>
                <w:lang w:val="en-US"/>
              </w:rPr>
              <w:t xml:space="preserve">- und </w:t>
            </w:r>
            <w:proofErr w:type="spellStart"/>
            <w:r w:rsidRPr="006A7E7F">
              <w:rPr>
                <w:rFonts w:ascii="Arial Narrow" w:hAnsi="Arial Narrow"/>
                <w:b/>
                <w:sz w:val="22"/>
                <w:szCs w:val="22"/>
                <w:lang w:val="en-US"/>
              </w:rPr>
              <w:t>Behandlungsmethode</w:t>
            </w:r>
            <w:proofErr w:type="spellEnd"/>
          </w:p>
        </w:tc>
      </w:tr>
      <w:tr w:rsidR="006A7E7F" w:rsidRPr="006A7E7F" w14:paraId="43531B61"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7EEE851" w14:textId="10486B62" w:rsidR="006A7E7F" w:rsidRPr="006A7E7F" w:rsidRDefault="005B423B" w:rsidP="006A7E7F">
            <w:pPr>
              <w:spacing w:after="0"/>
              <w:rPr>
                <w:rFonts w:ascii="Arial Narrow" w:hAnsi="Arial Narrow"/>
                <w:sz w:val="22"/>
                <w:szCs w:val="22"/>
                <w:lang w:val="en-US"/>
              </w:rPr>
            </w:pPr>
            <w:proofErr w:type="spellStart"/>
            <w:r>
              <w:rPr>
                <w:rFonts w:ascii="Arial Narrow" w:hAnsi="Arial Narrow"/>
                <w:sz w:val="22"/>
                <w:szCs w:val="22"/>
                <w:lang w:val="en-US"/>
              </w:rPr>
              <w:t>Mirdametinib</w:t>
            </w:r>
            <w:proofErr w:type="spellEnd"/>
          </w:p>
        </w:tc>
      </w:tr>
    </w:tbl>
    <w:p w14:paraId="664E3BAB"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48539495" w14:textId="77777777" w:rsidTr="006A7E7F">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6253EA62" w14:textId="77777777"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Alternative Bezeichnung(en) der Methode</w:t>
            </w:r>
          </w:p>
        </w:tc>
      </w:tr>
      <w:tr w:rsidR="006A7E7F" w:rsidRPr="006A7E7F" w14:paraId="193CEC43"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977EFF2" w14:textId="305DC95A" w:rsidR="006A7E7F" w:rsidRPr="006A7E7F" w:rsidRDefault="005B423B" w:rsidP="006A7E7F">
            <w:pPr>
              <w:spacing w:after="0"/>
              <w:rPr>
                <w:rFonts w:ascii="Arial Narrow" w:hAnsi="Arial Narrow"/>
                <w:sz w:val="22"/>
                <w:szCs w:val="22"/>
                <w:lang w:val="en-US"/>
              </w:rPr>
            </w:pPr>
            <w:proofErr w:type="spellStart"/>
            <w:r w:rsidRPr="005B423B">
              <w:rPr>
                <w:rFonts w:ascii="Arial Narrow" w:hAnsi="Arial Narrow"/>
                <w:sz w:val="22"/>
                <w:szCs w:val="22"/>
                <w:lang w:val="en-US"/>
              </w:rPr>
              <w:t>Ezmekly</w:t>
            </w:r>
            <w:proofErr w:type="spellEnd"/>
            <w:r w:rsidRPr="005B423B">
              <w:rPr>
                <w:rFonts w:ascii="Arial Narrow" w:hAnsi="Arial Narrow"/>
                <w:sz w:val="22"/>
                <w:szCs w:val="22"/>
                <w:lang w:val="en-US"/>
              </w:rPr>
              <w:t>®</w:t>
            </w:r>
          </w:p>
        </w:tc>
      </w:tr>
    </w:tbl>
    <w:p w14:paraId="5140758B"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25A4EB35" w14:textId="77777777" w:rsidTr="006A7E7F">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30EA3FF8" w14:textId="77777777"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Beruht die neue Untersuchungs- und Behandlungsmethode vollständig oder in Teilen auf dem Einsatz eines Medizinproduktes?</w:t>
            </w:r>
          </w:p>
        </w:tc>
      </w:tr>
      <w:tr w:rsidR="006A7E7F" w:rsidRPr="006A7E7F" w14:paraId="27CAE54C" w14:textId="77777777" w:rsidTr="006A7E7F">
        <w:trPr>
          <w:trHeight w:val="249"/>
        </w:trPr>
        <w:tc>
          <w:tcPr>
            <w:tcW w:w="9215" w:type="dxa"/>
            <w:tcBorders>
              <w:top w:val="single" w:sz="4" w:space="0" w:color="000000"/>
              <w:left w:val="single" w:sz="4" w:space="0" w:color="000000"/>
              <w:bottom w:val="single" w:sz="4" w:space="0" w:color="000000"/>
              <w:right w:val="single" w:sz="4" w:space="0" w:color="000000"/>
            </w:tcBorders>
            <w:hideMark/>
          </w:tcPr>
          <w:p w14:paraId="42E00920" w14:textId="77777777" w:rsidR="006A7E7F" w:rsidRPr="006A7E7F" w:rsidRDefault="006A7E7F" w:rsidP="006A7E7F">
            <w:pPr>
              <w:spacing w:after="0"/>
              <w:rPr>
                <w:rFonts w:ascii="Arial Narrow" w:hAnsi="Arial Narrow"/>
                <w:sz w:val="22"/>
                <w:szCs w:val="22"/>
                <w:lang w:val="en-US"/>
              </w:rPr>
            </w:pPr>
            <w:r w:rsidRPr="006A7E7F">
              <w:rPr>
                <w:rFonts w:ascii="Arial Narrow" w:hAnsi="Arial Narrow"/>
                <w:sz w:val="22"/>
                <w:szCs w:val="22"/>
                <w:lang w:val="en-US"/>
              </w:rPr>
              <w:t>[</w:t>
            </w:r>
            <w:r w:rsidRPr="006A7E7F">
              <w:rPr>
                <w:rFonts w:ascii="Arial Narrow" w:hAnsi="Arial Narrow"/>
                <w:sz w:val="22"/>
                <w:szCs w:val="22"/>
                <w:highlight w:val="yellow"/>
                <w:lang w:val="en-US"/>
              </w:rPr>
              <w:t xml:space="preserve">nein </w:t>
            </w:r>
            <w:proofErr w:type="spellStart"/>
            <w:r w:rsidRPr="006A7E7F">
              <w:rPr>
                <w:rFonts w:ascii="Arial Narrow" w:hAnsi="Arial Narrow"/>
                <w:sz w:val="22"/>
                <w:szCs w:val="22"/>
                <w:highlight w:val="yellow"/>
                <w:lang w:val="en-US"/>
              </w:rPr>
              <w:t>ankreuzen</w:t>
            </w:r>
            <w:proofErr w:type="spellEnd"/>
            <w:r w:rsidRPr="006A7E7F">
              <w:rPr>
                <w:rFonts w:ascii="Arial Narrow" w:hAnsi="Arial Narrow"/>
                <w:sz w:val="22"/>
                <w:szCs w:val="22"/>
                <w:highlight w:val="yellow"/>
                <w:lang w:val="en-US"/>
              </w:rPr>
              <w:t>]</w:t>
            </w:r>
          </w:p>
        </w:tc>
      </w:tr>
    </w:tbl>
    <w:p w14:paraId="2DCB51D4"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14D429F0" w14:textId="77777777" w:rsidTr="006A7E7F">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6C0EF4D9" w14:textId="40972B44"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Wurde für diese angefragte Untersuchungs- und Behandlungsmethode von Ihrem Krankenhaus bereits vor dem 01.01.202</w:t>
            </w:r>
            <w:r w:rsidR="009E6C3A">
              <w:rPr>
                <w:rFonts w:ascii="Arial Narrow" w:hAnsi="Arial Narrow"/>
                <w:b/>
                <w:sz w:val="22"/>
                <w:szCs w:val="22"/>
              </w:rPr>
              <w:t>5</w:t>
            </w:r>
            <w:r w:rsidRPr="006A7E7F">
              <w:rPr>
                <w:rFonts w:ascii="Arial Narrow" w:hAnsi="Arial Narrow"/>
                <w:b/>
                <w:sz w:val="22"/>
                <w:szCs w:val="22"/>
              </w:rPr>
              <w:t xml:space="preserve"> eine Anfrage gemäß §6 Abs. 2 </w:t>
            </w:r>
            <w:proofErr w:type="spellStart"/>
            <w:r w:rsidRPr="006A7E7F">
              <w:rPr>
                <w:rFonts w:ascii="Arial Narrow" w:hAnsi="Arial Narrow"/>
                <w:b/>
                <w:sz w:val="22"/>
                <w:szCs w:val="22"/>
              </w:rPr>
              <w:t>KHEntG</w:t>
            </w:r>
            <w:proofErr w:type="spellEnd"/>
            <w:r w:rsidRPr="006A7E7F">
              <w:rPr>
                <w:rFonts w:ascii="Arial Narrow" w:hAnsi="Arial Narrow"/>
                <w:b/>
                <w:sz w:val="22"/>
                <w:szCs w:val="22"/>
              </w:rPr>
              <w:t xml:space="preserve"> an das </w:t>
            </w:r>
            <w:proofErr w:type="spellStart"/>
            <w:r w:rsidRPr="006A7E7F">
              <w:rPr>
                <w:rFonts w:ascii="Arial Narrow" w:hAnsi="Arial Narrow"/>
                <w:b/>
                <w:sz w:val="22"/>
                <w:szCs w:val="22"/>
              </w:rPr>
              <w:t>InEK</w:t>
            </w:r>
            <w:proofErr w:type="spellEnd"/>
            <w:r w:rsidRPr="006A7E7F">
              <w:rPr>
                <w:rFonts w:ascii="Arial Narrow" w:hAnsi="Arial Narrow"/>
                <w:b/>
                <w:sz w:val="22"/>
                <w:szCs w:val="22"/>
              </w:rPr>
              <w:t xml:space="preserve"> übermittelt?</w:t>
            </w:r>
          </w:p>
        </w:tc>
      </w:tr>
      <w:tr w:rsidR="006A7E7F" w:rsidRPr="000964CF" w14:paraId="48BB4080"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hideMark/>
          </w:tcPr>
          <w:tbl>
            <w:tblPr>
              <w:tblW w:w="9104" w:type="dxa"/>
              <w:tblBorders>
                <w:top w:val="nil"/>
                <w:left w:val="nil"/>
                <w:bottom w:val="nil"/>
                <w:right w:val="nil"/>
              </w:tblBorders>
              <w:tblLayout w:type="fixed"/>
              <w:tblLook w:val="0000" w:firstRow="0" w:lastRow="0" w:firstColumn="0" w:lastColumn="0" w:noHBand="0" w:noVBand="0"/>
            </w:tblPr>
            <w:tblGrid>
              <w:gridCol w:w="9104"/>
            </w:tblGrid>
            <w:tr w:rsidR="009E6C3A" w:rsidRPr="005B423B" w14:paraId="17B6F61B" w14:textId="77777777" w:rsidTr="009E6C3A">
              <w:trPr>
                <w:trHeight w:val="406"/>
              </w:trPr>
              <w:tc>
                <w:tcPr>
                  <w:tcW w:w="9104" w:type="dxa"/>
                </w:tcPr>
                <w:p w14:paraId="075D0C8B" w14:textId="001B4593" w:rsidR="009E6C3A" w:rsidRPr="005B423B" w:rsidRDefault="009E6C3A" w:rsidP="009E6C3A">
                  <w:pPr>
                    <w:pStyle w:val="Default"/>
                    <w:rPr>
                      <w:sz w:val="22"/>
                      <w:szCs w:val="22"/>
                      <w:highlight w:val="yellow"/>
                    </w:rPr>
                  </w:pPr>
                  <w:r w:rsidRPr="005B423B">
                    <w:rPr>
                      <w:sz w:val="22"/>
                      <w:szCs w:val="22"/>
                      <w:highlight w:val="yellow"/>
                    </w:rPr>
                    <w:t>[</w:t>
                  </w:r>
                  <w:r w:rsidR="005B423B" w:rsidRPr="005B423B">
                    <w:rPr>
                      <w:sz w:val="22"/>
                      <w:szCs w:val="22"/>
                      <w:highlight w:val="yellow"/>
                    </w:rPr>
                    <w:t xml:space="preserve">Nein ankreuzen, da Medikament bisher noch nicht beim </w:t>
                  </w:r>
                  <w:proofErr w:type="spellStart"/>
                  <w:r w:rsidR="005B423B" w:rsidRPr="005B423B">
                    <w:rPr>
                      <w:sz w:val="22"/>
                      <w:szCs w:val="22"/>
                      <w:highlight w:val="yellow"/>
                    </w:rPr>
                    <w:t>InEK</w:t>
                  </w:r>
                  <w:proofErr w:type="spellEnd"/>
                  <w:r w:rsidR="005B423B" w:rsidRPr="005B423B">
                    <w:rPr>
                      <w:sz w:val="22"/>
                      <w:szCs w:val="22"/>
                      <w:highlight w:val="yellow"/>
                    </w:rPr>
                    <w:t xml:space="preserve"> angefragt wurde.]</w:t>
                  </w:r>
                </w:p>
              </w:tc>
            </w:tr>
          </w:tbl>
          <w:p w14:paraId="2A598E77" w14:textId="6DA30ABE" w:rsidR="006A7E7F" w:rsidRPr="005B423B" w:rsidRDefault="006A7E7F" w:rsidP="006A7E7F">
            <w:pPr>
              <w:spacing w:after="0"/>
              <w:rPr>
                <w:rFonts w:ascii="Arial Narrow" w:hAnsi="Arial Narrow"/>
                <w:sz w:val="22"/>
                <w:szCs w:val="22"/>
                <w:highlight w:val="yellow"/>
              </w:rPr>
            </w:pPr>
          </w:p>
        </w:tc>
      </w:tr>
    </w:tbl>
    <w:p w14:paraId="52A63D19" w14:textId="77777777" w:rsidR="006A7E7F" w:rsidRPr="000964CF" w:rsidRDefault="006A7E7F" w:rsidP="006A7E7F">
      <w:pPr>
        <w:spacing w:after="0"/>
        <w:rPr>
          <w:rFonts w:ascii="Arial Narrow" w:hAnsi="Arial Narrow"/>
          <w:sz w:val="22"/>
          <w:szCs w:val="22"/>
        </w:rPr>
      </w:pPr>
    </w:p>
    <w:tbl>
      <w:tblPr>
        <w:tblW w:w="921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22169FA0" w14:textId="77777777" w:rsidTr="005B423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5710298B" w14:textId="77777777" w:rsidR="006A7E7F" w:rsidRPr="006A7E7F" w:rsidRDefault="006A7E7F" w:rsidP="006A7E7F">
            <w:pPr>
              <w:rPr>
                <w:rFonts w:ascii="Arial Narrow" w:hAnsi="Arial Narrow"/>
                <w:b/>
                <w:sz w:val="22"/>
                <w:szCs w:val="22"/>
                <w:lang w:val="en-US"/>
              </w:rPr>
            </w:pPr>
            <w:proofErr w:type="spellStart"/>
            <w:r w:rsidRPr="006A7E7F">
              <w:rPr>
                <w:rFonts w:ascii="Arial Narrow" w:hAnsi="Arial Narrow"/>
                <w:b/>
                <w:sz w:val="22"/>
                <w:szCs w:val="22"/>
                <w:lang w:val="en-US"/>
              </w:rPr>
              <w:t>Beschreibung</w:t>
            </w:r>
            <w:proofErr w:type="spellEnd"/>
            <w:r w:rsidRPr="006A7E7F">
              <w:rPr>
                <w:rFonts w:ascii="Arial Narrow" w:hAnsi="Arial Narrow"/>
                <w:b/>
                <w:sz w:val="22"/>
                <w:szCs w:val="22"/>
                <w:lang w:val="en-US"/>
              </w:rPr>
              <w:t xml:space="preserve"> der </w:t>
            </w:r>
            <w:proofErr w:type="spellStart"/>
            <w:r w:rsidRPr="006A7E7F">
              <w:rPr>
                <w:rFonts w:ascii="Arial Narrow" w:hAnsi="Arial Narrow"/>
                <w:b/>
                <w:sz w:val="22"/>
                <w:szCs w:val="22"/>
                <w:lang w:val="en-US"/>
              </w:rPr>
              <w:t>neuen</w:t>
            </w:r>
            <w:proofErr w:type="spellEnd"/>
            <w:r w:rsidRPr="006A7E7F">
              <w:rPr>
                <w:rFonts w:ascii="Arial Narrow" w:hAnsi="Arial Narrow"/>
                <w:b/>
                <w:sz w:val="22"/>
                <w:szCs w:val="22"/>
                <w:lang w:val="en-US"/>
              </w:rPr>
              <w:t xml:space="preserve"> </w:t>
            </w:r>
            <w:proofErr w:type="spellStart"/>
            <w:r w:rsidRPr="006A7E7F">
              <w:rPr>
                <w:rFonts w:ascii="Arial Narrow" w:hAnsi="Arial Narrow"/>
                <w:b/>
                <w:sz w:val="22"/>
                <w:szCs w:val="22"/>
                <w:lang w:val="en-US"/>
              </w:rPr>
              <w:t>Methode</w:t>
            </w:r>
            <w:proofErr w:type="spellEnd"/>
          </w:p>
        </w:tc>
      </w:tr>
      <w:tr w:rsidR="003151FB" w:rsidRPr="006A7E7F" w14:paraId="69AAD5E9" w14:textId="77777777" w:rsidTr="005B423B">
        <w:trPr>
          <w:trHeight w:val="251"/>
        </w:trPr>
        <w:tc>
          <w:tcPr>
            <w:tcW w:w="9215" w:type="dxa"/>
            <w:tcBorders>
              <w:top w:val="single" w:sz="4" w:space="0" w:color="000000"/>
              <w:left w:val="single" w:sz="4" w:space="0" w:color="000000"/>
              <w:bottom w:val="single" w:sz="4" w:space="0" w:color="000000"/>
              <w:right w:val="single" w:sz="4" w:space="0" w:color="000000"/>
            </w:tcBorders>
          </w:tcPr>
          <w:p w14:paraId="356F1251" w14:textId="77777777" w:rsidR="005B423B" w:rsidRPr="005B423B" w:rsidRDefault="005B423B" w:rsidP="005B423B">
            <w:pPr>
              <w:rPr>
                <w:rFonts w:ascii="Arial Narrow" w:hAnsi="Arial Narrow"/>
                <w:b/>
                <w:sz w:val="22"/>
                <w:szCs w:val="22"/>
              </w:rPr>
            </w:pPr>
            <w:r w:rsidRPr="005B423B">
              <w:rPr>
                <w:rFonts w:ascii="Arial Narrow" w:hAnsi="Arial Narrow"/>
                <w:b/>
                <w:sz w:val="22"/>
                <w:szCs w:val="22"/>
              </w:rPr>
              <w:t>Wirkweise:</w:t>
            </w:r>
          </w:p>
          <w:p w14:paraId="011E8C70" w14:textId="77777777" w:rsidR="005B423B" w:rsidRPr="005B423B" w:rsidRDefault="005B423B" w:rsidP="005B423B">
            <w:pPr>
              <w:rPr>
                <w:rFonts w:ascii="Arial Narrow" w:hAnsi="Arial Narrow"/>
                <w:bCs/>
                <w:sz w:val="22"/>
                <w:szCs w:val="22"/>
              </w:rPr>
            </w:pPr>
            <w:proofErr w:type="spellStart"/>
            <w:r w:rsidRPr="005B423B">
              <w:rPr>
                <w:rFonts w:ascii="Arial Narrow" w:hAnsi="Arial Narrow"/>
                <w:bCs/>
                <w:sz w:val="22"/>
                <w:szCs w:val="22"/>
              </w:rPr>
              <w:t>Mirdametinib</w:t>
            </w:r>
            <w:proofErr w:type="spellEnd"/>
            <w:r w:rsidRPr="005B423B">
              <w:rPr>
                <w:rFonts w:ascii="Arial Narrow" w:hAnsi="Arial Narrow"/>
                <w:bCs/>
                <w:sz w:val="22"/>
                <w:szCs w:val="22"/>
              </w:rPr>
              <w:t xml:space="preserve"> ist ein selektiver, nicht-kompetitiver Inhibitor der </w:t>
            </w:r>
            <w:proofErr w:type="spellStart"/>
            <w:r w:rsidRPr="005B423B">
              <w:rPr>
                <w:rFonts w:ascii="Arial Narrow" w:hAnsi="Arial Narrow"/>
                <w:bCs/>
                <w:sz w:val="22"/>
                <w:szCs w:val="22"/>
              </w:rPr>
              <w:t>mitogen</w:t>
            </w:r>
            <w:proofErr w:type="spellEnd"/>
            <w:r w:rsidRPr="005B423B">
              <w:rPr>
                <w:rFonts w:ascii="Arial Narrow" w:hAnsi="Arial Narrow"/>
                <w:bCs/>
                <w:sz w:val="22"/>
                <w:szCs w:val="22"/>
              </w:rPr>
              <w:t xml:space="preserve">-aktivierten </w:t>
            </w:r>
            <w:proofErr w:type="spellStart"/>
            <w:r w:rsidRPr="005B423B">
              <w:rPr>
                <w:rFonts w:ascii="Arial Narrow" w:hAnsi="Arial Narrow"/>
                <w:bCs/>
                <w:sz w:val="22"/>
                <w:szCs w:val="22"/>
              </w:rPr>
              <w:t>Proteinkinasen</w:t>
            </w:r>
            <w:proofErr w:type="spellEnd"/>
            <w:r w:rsidRPr="005B423B">
              <w:rPr>
                <w:rFonts w:ascii="Arial Narrow" w:hAnsi="Arial Narrow"/>
                <w:bCs/>
                <w:sz w:val="22"/>
                <w:szCs w:val="22"/>
              </w:rPr>
              <w:t xml:space="preserve"> 1 und 2 (MEK1/2). </w:t>
            </w:r>
            <w:proofErr w:type="spellStart"/>
            <w:r w:rsidRPr="005B423B">
              <w:rPr>
                <w:rFonts w:ascii="Arial Narrow" w:hAnsi="Arial Narrow"/>
                <w:bCs/>
                <w:sz w:val="22"/>
                <w:szCs w:val="22"/>
              </w:rPr>
              <w:t>Mirdametinib</w:t>
            </w:r>
            <w:proofErr w:type="spellEnd"/>
            <w:r w:rsidRPr="005B423B">
              <w:rPr>
                <w:rFonts w:ascii="Arial Narrow" w:hAnsi="Arial Narrow"/>
                <w:bCs/>
                <w:sz w:val="22"/>
                <w:szCs w:val="22"/>
              </w:rPr>
              <w:t xml:space="preserve"> hemmt die MEK-Aktivität und den RAS (rat </w:t>
            </w:r>
            <w:proofErr w:type="spellStart"/>
            <w:r w:rsidRPr="005B423B">
              <w:rPr>
                <w:rFonts w:ascii="Arial Narrow" w:hAnsi="Arial Narrow"/>
                <w:bCs/>
                <w:sz w:val="22"/>
                <w:szCs w:val="22"/>
              </w:rPr>
              <w:t>sarcoma</w:t>
            </w:r>
            <w:proofErr w:type="spellEnd"/>
            <w:r w:rsidRPr="005B423B">
              <w:rPr>
                <w:rFonts w:ascii="Arial Narrow" w:hAnsi="Arial Narrow"/>
                <w:bCs/>
                <w:sz w:val="22"/>
                <w:szCs w:val="22"/>
              </w:rPr>
              <w:t>)-RAF (</w:t>
            </w:r>
            <w:proofErr w:type="spellStart"/>
            <w:r w:rsidRPr="005B423B">
              <w:rPr>
                <w:rFonts w:ascii="Arial Narrow" w:hAnsi="Arial Narrow"/>
                <w:bCs/>
                <w:sz w:val="22"/>
                <w:szCs w:val="22"/>
              </w:rPr>
              <w:t>rapidly</w:t>
            </w:r>
            <w:proofErr w:type="spellEnd"/>
            <w:r w:rsidRPr="005B423B">
              <w:rPr>
                <w:rFonts w:ascii="Arial Narrow" w:hAnsi="Arial Narrow"/>
                <w:bCs/>
                <w:sz w:val="22"/>
                <w:szCs w:val="22"/>
              </w:rPr>
              <w:t xml:space="preserve"> </w:t>
            </w:r>
            <w:proofErr w:type="spellStart"/>
            <w:r w:rsidRPr="005B423B">
              <w:rPr>
                <w:rFonts w:ascii="Arial Narrow" w:hAnsi="Arial Narrow"/>
                <w:bCs/>
                <w:sz w:val="22"/>
                <w:szCs w:val="22"/>
              </w:rPr>
              <w:t>accelerated</w:t>
            </w:r>
            <w:proofErr w:type="spellEnd"/>
            <w:r w:rsidRPr="005B423B">
              <w:rPr>
                <w:rFonts w:ascii="Arial Narrow" w:hAnsi="Arial Narrow"/>
                <w:bCs/>
                <w:sz w:val="22"/>
                <w:szCs w:val="22"/>
              </w:rPr>
              <w:t xml:space="preserve"> </w:t>
            </w:r>
            <w:proofErr w:type="spellStart"/>
            <w:r w:rsidRPr="005B423B">
              <w:rPr>
                <w:rFonts w:ascii="Arial Narrow" w:hAnsi="Arial Narrow"/>
                <w:bCs/>
                <w:sz w:val="22"/>
                <w:szCs w:val="22"/>
              </w:rPr>
              <w:t>fibrosarcoma</w:t>
            </w:r>
            <w:proofErr w:type="spellEnd"/>
            <w:r w:rsidRPr="005B423B">
              <w:rPr>
                <w:rFonts w:ascii="Arial Narrow" w:hAnsi="Arial Narrow"/>
                <w:bCs/>
                <w:sz w:val="22"/>
                <w:szCs w:val="22"/>
              </w:rPr>
              <w:t>)-MEK-Signalweg. Daher blockiert die MEK-Inhibition die Vermehrung und das Überleben von Tumorzellen, in denen der RAF MEK-ERK (</w:t>
            </w:r>
            <w:proofErr w:type="spellStart"/>
            <w:r w:rsidRPr="005B423B">
              <w:rPr>
                <w:rFonts w:ascii="Arial Narrow" w:hAnsi="Arial Narrow"/>
                <w:bCs/>
                <w:sz w:val="22"/>
                <w:szCs w:val="22"/>
              </w:rPr>
              <w:t>extracellular</w:t>
            </w:r>
            <w:proofErr w:type="spellEnd"/>
            <w:r w:rsidRPr="005B423B">
              <w:rPr>
                <w:rFonts w:ascii="Arial Narrow" w:hAnsi="Arial Narrow"/>
                <w:bCs/>
                <w:sz w:val="22"/>
                <w:szCs w:val="22"/>
              </w:rPr>
              <w:t xml:space="preserve"> </w:t>
            </w:r>
            <w:proofErr w:type="spellStart"/>
            <w:r w:rsidRPr="005B423B">
              <w:rPr>
                <w:rFonts w:ascii="Arial Narrow" w:hAnsi="Arial Narrow"/>
                <w:bCs/>
                <w:sz w:val="22"/>
                <w:szCs w:val="22"/>
              </w:rPr>
              <w:t>related</w:t>
            </w:r>
            <w:proofErr w:type="spellEnd"/>
            <w:r w:rsidRPr="005B423B">
              <w:rPr>
                <w:rFonts w:ascii="Arial Narrow" w:hAnsi="Arial Narrow"/>
                <w:bCs/>
                <w:sz w:val="22"/>
                <w:szCs w:val="22"/>
              </w:rPr>
              <w:t xml:space="preserve"> </w:t>
            </w:r>
            <w:proofErr w:type="spellStart"/>
            <w:r w:rsidRPr="005B423B">
              <w:rPr>
                <w:rFonts w:ascii="Arial Narrow" w:hAnsi="Arial Narrow"/>
                <w:bCs/>
                <w:sz w:val="22"/>
                <w:szCs w:val="22"/>
              </w:rPr>
              <w:t>kinase</w:t>
            </w:r>
            <w:proofErr w:type="spellEnd"/>
            <w:r w:rsidRPr="005B423B">
              <w:rPr>
                <w:rFonts w:ascii="Arial Narrow" w:hAnsi="Arial Narrow"/>
                <w:bCs/>
                <w:sz w:val="22"/>
                <w:szCs w:val="22"/>
              </w:rPr>
              <w:t>)-Signalweg aktiviert wird.</w:t>
            </w:r>
          </w:p>
          <w:p w14:paraId="0BFE6474" w14:textId="77777777" w:rsidR="005B423B" w:rsidRPr="005B423B" w:rsidRDefault="005B423B" w:rsidP="005B423B">
            <w:pPr>
              <w:rPr>
                <w:rFonts w:ascii="Arial Narrow" w:hAnsi="Arial Narrow"/>
                <w:bCs/>
                <w:sz w:val="22"/>
                <w:szCs w:val="22"/>
              </w:rPr>
            </w:pPr>
            <w:r w:rsidRPr="005B423B">
              <w:rPr>
                <w:rFonts w:ascii="Arial Narrow" w:hAnsi="Arial Narrow"/>
                <w:b/>
                <w:sz w:val="22"/>
                <w:szCs w:val="22"/>
              </w:rPr>
              <w:t>Evidenzlage</w:t>
            </w:r>
            <w:r w:rsidRPr="005B423B">
              <w:rPr>
                <w:rFonts w:ascii="Arial Narrow" w:hAnsi="Arial Narrow"/>
                <w:bCs/>
                <w:sz w:val="22"/>
                <w:szCs w:val="22"/>
              </w:rPr>
              <w:t>:</w:t>
            </w:r>
          </w:p>
          <w:p w14:paraId="39607FB9" w14:textId="77777777" w:rsidR="005B423B" w:rsidRPr="005B423B" w:rsidRDefault="005B423B" w:rsidP="005B423B">
            <w:pPr>
              <w:rPr>
                <w:rFonts w:ascii="Arial Narrow" w:hAnsi="Arial Narrow"/>
                <w:bCs/>
                <w:sz w:val="22"/>
                <w:szCs w:val="22"/>
              </w:rPr>
            </w:pPr>
            <w:r w:rsidRPr="005B423B">
              <w:rPr>
                <w:rFonts w:ascii="Arial Narrow" w:hAnsi="Arial Narrow"/>
                <w:bCs/>
                <w:sz w:val="22"/>
                <w:szCs w:val="22"/>
              </w:rPr>
              <w:t xml:space="preserve">Die Zulassung von </w:t>
            </w:r>
            <w:proofErr w:type="spellStart"/>
            <w:r w:rsidRPr="005B423B">
              <w:rPr>
                <w:rFonts w:ascii="Arial Narrow" w:hAnsi="Arial Narrow"/>
                <w:bCs/>
                <w:sz w:val="22"/>
                <w:szCs w:val="22"/>
              </w:rPr>
              <w:t>Mirdametinib</w:t>
            </w:r>
            <w:proofErr w:type="spellEnd"/>
            <w:r w:rsidRPr="005B423B">
              <w:rPr>
                <w:rFonts w:ascii="Arial Narrow" w:hAnsi="Arial Narrow"/>
                <w:bCs/>
                <w:sz w:val="22"/>
                <w:szCs w:val="22"/>
              </w:rPr>
              <w:t xml:space="preserve"> stützt sich auf Ergebnisse der laufenden multizentrischen, offenen, einarmigen Phase-2b-Studie </w:t>
            </w:r>
            <w:proofErr w:type="spellStart"/>
            <w:r w:rsidRPr="005B423B">
              <w:rPr>
                <w:rFonts w:ascii="Arial Narrow" w:hAnsi="Arial Narrow"/>
                <w:bCs/>
                <w:sz w:val="22"/>
                <w:szCs w:val="22"/>
              </w:rPr>
              <w:t>ReNeu</w:t>
            </w:r>
            <w:proofErr w:type="spellEnd"/>
            <w:r w:rsidRPr="005B423B">
              <w:rPr>
                <w:rFonts w:ascii="Arial Narrow" w:hAnsi="Arial Narrow"/>
                <w:bCs/>
                <w:sz w:val="22"/>
                <w:szCs w:val="22"/>
              </w:rPr>
              <w:t xml:space="preserve">, in die 114 Patientinnen und Patienten ab 2 Jahren (58 Erwachsene und 56 Kinder) mit NF1-PN eingeschlossen sind. Die Studie erreichte ihren primären Endpunkt der bestätigten objektiven Ansprechrate (ORR). Die ORR betrug 41 % (n = 24/58) bei Erwachsenen und 52 % bei Kindern (n = 29/56). Die beste prozentuale Veränderung des PN-Zielvolumens betrug im Median -41 % (Spanne: -90 % bis 13 %) bei Erwachsenen und -42 % (Spanne: -91 % bis 48 %) bei Kindern. Bei den Studienteilnehmern mit bestätigtem Ansprechen betrug die Ansprechdauer bei 88 % der Erwachsenen und 90 % der Kinder mindestens 12 Monate und bei 50 % bzw. 48 % mindestens 24 Monate. Sowohl Erwachsene als auch Kinder zeigten bei den </w:t>
            </w:r>
            <w:proofErr w:type="spellStart"/>
            <w:r w:rsidRPr="005B423B">
              <w:rPr>
                <w:rFonts w:ascii="Arial Narrow" w:hAnsi="Arial Narrow"/>
                <w:bCs/>
                <w:sz w:val="22"/>
                <w:szCs w:val="22"/>
              </w:rPr>
              <w:t>Scores</w:t>
            </w:r>
            <w:proofErr w:type="spellEnd"/>
            <w:r w:rsidRPr="005B423B">
              <w:rPr>
                <w:rFonts w:ascii="Arial Narrow" w:hAnsi="Arial Narrow"/>
                <w:bCs/>
                <w:sz w:val="22"/>
                <w:szCs w:val="22"/>
              </w:rPr>
              <w:t xml:space="preserve"> für Schmerzintensität und Lebensqualität, die mit</w:t>
            </w:r>
            <w:r w:rsidRPr="005B423B">
              <w:rPr>
                <w:rFonts w:ascii="Arial Narrow" w:hAnsi="Arial Narrow"/>
                <w:b/>
                <w:sz w:val="22"/>
                <w:szCs w:val="22"/>
              </w:rPr>
              <w:t xml:space="preserve"> </w:t>
            </w:r>
            <w:r w:rsidRPr="005B423B">
              <w:rPr>
                <w:rFonts w:ascii="Arial Narrow" w:hAnsi="Arial Narrow"/>
                <w:bCs/>
                <w:sz w:val="22"/>
                <w:szCs w:val="22"/>
              </w:rPr>
              <w:t>unterschiedlichen Tools durch die Patienten selbst bewertet</w:t>
            </w:r>
            <w:r w:rsidRPr="005B423B">
              <w:rPr>
                <w:rFonts w:ascii="Arial Narrow" w:hAnsi="Arial Narrow"/>
                <w:b/>
                <w:sz w:val="22"/>
                <w:szCs w:val="22"/>
              </w:rPr>
              <w:t xml:space="preserve"> </w:t>
            </w:r>
            <w:r w:rsidRPr="005B423B">
              <w:rPr>
                <w:rFonts w:ascii="Arial Narrow" w:hAnsi="Arial Narrow"/>
                <w:bCs/>
                <w:sz w:val="22"/>
                <w:szCs w:val="22"/>
              </w:rPr>
              <w:t>wurden, frühzeitig einsetzende und andauernde signifikante Verbesserungen gegenüber den Ausgangswerten.</w:t>
            </w:r>
          </w:p>
          <w:p w14:paraId="4610A96C" w14:textId="77777777" w:rsidR="005B423B" w:rsidRPr="005B423B" w:rsidRDefault="005B423B" w:rsidP="005B423B">
            <w:pPr>
              <w:rPr>
                <w:rFonts w:ascii="Arial Narrow" w:hAnsi="Arial Narrow"/>
                <w:bCs/>
                <w:sz w:val="22"/>
                <w:szCs w:val="22"/>
              </w:rPr>
            </w:pPr>
            <w:proofErr w:type="spellStart"/>
            <w:r w:rsidRPr="005B423B">
              <w:rPr>
                <w:rFonts w:ascii="Arial Narrow" w:hAnsi="Arial Narrow"/>
                <w:bCs/>
                <w:sz w:val="22"/>
                <w:szCs w:val="22"/>
                <w:lang w:val="en-US"/>
              </w:rPr>
              <w:lastRenderedPageBreak/>
              <w:t>Quelle</w:t>
            </w:r>
            <w:proofErr w:type="spellEnd"/>
            <w:r w:rsidRPr="005B423B">
              <w:rPr>
                <w:rFonts w:ascii="Arial Narrow" w:hAnsi="Arial Narrow"/>
                <w:bCs/>
                <w:sz w:val="22"/>
                <w:szCs w:val="22"/>
                <w:lang w:val="en-US"/>
              </w:rPr>
              <w:t xml:space="preserve">: </w:t>
            </w:r>
            <w:proofErr w:type="spellStart"/>
            <w:r w:rsidRPr="005B423B">
              <w:rPr>
                <w:rFonts w:ascii="Arial Narrow" w:hAnsi="Arial Narrow"/>
                <w:bCs/>
                <w:sz w:val="22"/>
                <w:szCs w:val="22"/>
                <w:lang w:val="en-US"/>
              </w:rPr>
              <w:t>ReNeu</w:t>
            </w:r>
            <w:proofErr w:type="spellEnd"/>
            <w:r w:rsidRPr="005B423B">
              <w:rPr>
                <w:rFonts w:ascii="Arial Narrow" w:hAnsi="Arial Narrow"/>
                <w:bCs/>
                <w:sz w:val="22"/>
                <w:szCs w:val="22"/>
                <w:lang w:val="en-US"/>
              </w:rPr>
              <w:t xml:space="preserve">: A Pivotal, Phase </w:t>
            </w:r>
            <w:proofErr w:type="spellStart"/>
            <w:r w:rsidRPr="005B423B">
              <w:rPr>
                <w:rFonts w:ascii="Arial Narrow" w:hAnsi="Arial Narrow"/>
                <w:bCs/>
                <w:sz w:val="22"/>
                <w:szCs w:val="22"/>
                <w:lang w:val="en-US"/>
              </w:rPr>
              <w:t>IIb</w:t>
            </w:r>
            <w:proofErr w:type="spellEnd"/>
            <w:r w:rsidRPr="005B423B">
              <w:rPr>
                <w:rFonts w:ascii="Arial Narrow" w:hAnsi="Arial Narrow"/>
                <w:bCs/>
                <w:sz w:val="22"/>
                <w:szCs w:val="22"/>
                <w:lang w:val="en-US"/>
              </w:rPr>
              <w:t xml:space="preserve"> Trial of </w:t>
            </w:r>
            <w:proofErr w:type="spellStart"/>
            <w:r w:rsidRPr="005B423B">
              <w:rPr>
                <w:rFonts w:ascii="Arial Narrow" w:hAnsi="Arial Narrow"/>
                <w:bCs/>
                <w:sz w:val="22"/>
                <w:szCs w:val="22"/>
                <w:lang w:val="en-US"/>
              </w:rPr>
              <w:t>Mirdametinib</w:t>
            </w:r>
            <w:proofErr w:type="spellEnd"/>
            <w:r w:rsidRPr="005B423B">
              <w:rPr>
                <w:rFonts w:ascii="Arial Narrow" w:hAnsi="Arial Narrow"/>
                <w:bCs/>
                <w:sz w:val="22"/>
                <w:szCs w:val="22"/>
                <w:lang w:val="en-US"/>
              </w:rPr>
              <w:t xml:space="preserve"> in Adults and Children With Symptomatic Neurofibromatosis Type 1-Associated Plexiform </w:t>
            </w:r>
            <w:proofErr w:type="spellStart"/>
            <w:r w:rsidRPr="005B423B">
              <w:rPr>
                <w:rFonts w:ascii="Arial Narrow" w:hAnsi="Arial Narrow"/>
                <w:bCs/>
                <w:sz w:val="22"/>
                <w:szCs w:val="22"/>
                <w:lang w:val="en-US"/>
              </w:rPr>
              <w:t>Neurofibroma</w:t>
            </w:r>
            <w:proofErr w:type="spellEnd"/>
            <w:r w:rsidRPr="005B423B">
              <w:rPr>
                <w:rFonts w:ascii="Arial Narrow" w:hAnsi="Arial Narrow"/>
                <w:bCs/>
                <w:sz w:val="22"/>
                <w:szCs w:val="22"/>
                <w:lang w:val="en-US"/>
              </w:rPr>
              <w:t xml:space="preserve">; J </w:t>
            </w:r>
            <w:proofErr w:type="spellStart"/>
            <w:r w:rsidRPr="005B423B">
              <w:rPr>
                <w:rFonts w:ascii="Arial Narrow" w:hAnsi="Arial Narrow"/>
                <w:bCs/>
                <w:sz w:val="22"/>
                <w:szCs w:val="22"/>
                <w:lang w:val="en-US"/>
              </w:rPr>
              <w:t>Clin</w:t>
            </w:r>
            <w:proofErr w:type="spellEnd"/>
            <w:r w:rsidRPr="005B423B">
              <w:rPr>
                <w:rFonts w:ascii="Arial Narrow" w:hAnsi="Arial Narrow"/>
                <w:bCs/>
                <w:sz w:val="22"/>
                <w:szCs w:val="22"/>
                <w:lang w:val="en-US"/>
              </w:rPr>
              <w:t xml:space="preserve"> </w:t>
            </w:r>
            <w:proofErr w:type="spellStart"/>
            <w:r w:rsidRPr="005B423B">
              <w:rPr>
                <w:rFonts w:ascii="Arial Narrow" w:hAnsi="Arial Narrow"/>
                <w:bCs/>
                <w:sz w:val="22"/>
                <w:szCs w:val="22"/>
                <w:lang w:val="en-US"/>
              </w:rPr>
              <w:t>Oncol</w:t>
            </w:r>
            <w:proofErr w:type="spellEnd"/>
            <w:r w:rsidRPr="005B423B">
              <w:rPr>
                <w:rFonts w:ascii="Arial Narrow" w:hAnsi="Arial Narrow"/>
                <w:bCs/>
                <w:sz w:val="22"/>
                <w:szCs w:val="22"/>
                <w:lang w:val="en-US"/>
              </w:rPr>
              <w:t xml:space="preserve">. </w:t>
            </w:r>
            <w:r w:rsidRPr="005B423B">
              <w:rPr>
                <w:rFonts w:ascii="Arial Narrow" w:hAnsi="Arial Narrow"/>
                <w:bCs/>
                <w:sz w:val="22"/>
                <w:szCs w:val="22"/>
              </w:rPr>
              <w:t xml:space="preserve">2025 Feb 20;43(6):716-729. </w:t>
            </w:r>
            <w:proofErr w:type="spellStart"/>
            <w:r w:rsidRPr="005B423B">
              <w:rPr>
                <w:rFonts w:ascii="Arial Narrow" w:hAnsi="Arial Narrow"/>
                <w:bCs/>
                <w:sz w:val="22"/>
                <w:szCs w:val="22"/>
              </w:rPr>
              <w:t>doi</w:t>
            </w:r>
            <w:proofErr w:type="spellEnd"/>
            <w:r w:rsidRPr="005B423B">
              <w:rPr>
                <w:rFonts w:ascii="Arial Narrow" w:hAnsi="Arial Narrow"/>
                <w:bCs/>
                <w:sz w:val="22"/>
                <w:szCs w:val="22"/>
              </w:rPr>
              <w:t>: 10.1200/JCO.24.01034.</w:t>
            </w:r>
          </w:p>
          <w:p w14:paraId="740BB001" w14:textId="132AE84C" w:rsidR="003151FB" w:rsidRDefault="005B423B" w:rsidP="005B423B">
            <w:pPr>
              <w:rPr>
                <w:rFonts w:ascii="Arial Narrow" w:hAnsi="Arial Narrow"/>
                <w:bCs/>
                <w:sz w:val="22"/>
                <w:szCs w:val="22"/>
              </w:rPr>
            </w:pPr>
            <w:r w:rsidRPr="005B423B">
              <w:rPr>
                <w:rFonts w:ascii="Arial Narrow" w:hAnsi="Arial Narrow"/>
                <w:bCs/>
                <w:sz w:val="22"/>
                <w:szCs w:val="22"/>
              </w:rPr>
              <w:t xml:space="preserve">Fachinformation </w:t>
            </w:r>
            <w:proofErr w:type="spellStart"/>
            <w:r w:rsidRPr="005B423B">
              <w:rPr>
                <w:rFonts w:ascii="Arial Narrow" w:hAnsi="Arial Narrow"/>
                <w:bCs/>
                <w:sz w:val="22"/>
                <w:szCs w:val="22"/>
              </w:rPr>
              <w:t>Ezmekly</w:t>
            </w:r>
            <w:proofErr w:type="spellEnd"/>
            <w:r w:rsidRPr="005B423B">
              <w:rPr>
                <w:rFonts w:ascii="Arial Narrow" w:hAnsi="Arial Narrow"/>
                <w:bCs/>
                <w:sz w:val="22"/>
                <w:szCs w:val="22"/>
              </w:rPr>
              <w:t xml:space="preserve">, Stand Juli 2025, Homepage </w:t>
            </w:r>
            <w:proofErr w:type="spellStart"/>
            <w:r w:rsidRPr="005B423B">
              <w:rPr>
                <w:rFonts w:ascii="Arial Narrow" w:hAnsi="Arial Narrow"/>
                <w:bCs/>
                <w:sz w:val="22"/>
                <w:szCs w:val="22"/>
              </w:rPr>
              <w:t>EMA</w:t>
            </w:r>
            <w:r w:rsidR="003151FB" w:rsidRPr="005B423B">
              <w:rPr>
                <w:rFonts w:ascii="Arial Narrow" w:hAnsi="Arial Narrow"/>
                <w:bCs/>
                <w:sz w:val="22"/>
                <w:szCs w:val="22"/>
              </w:rPr>
              <w:t>Wirkweise</w:t>
            </w:r>
            <w:proofErr w:type="spellEnd"/>
            <w:r w:rsidR="003151FB" w:rsidRPr="005B423B">
              <w:rPr>
                <w:rFonts w:ascii="Arial Narrow" w:hAnsi="Arial Narrow"/>
                <w:bCs/>
                <w:sz w:val="22"/>
                <w:szCs w:val="22"/>
              </w:rPr>
              <w:t>:</w:t>
            </w:r>
          </w:p>
          <w:p w14:paraId="5BA9D4E9" w14:textId="77777777" w:rsidR="005B423B" w:rsidRPr="005B423B" w:rsidRDefault="005B423B" w:rsidP="005B423B">
            <w:pPr>
              <w:rPr>
                <w:rFonts w:ascii="Arial Narrow" w:hAnsi="Arial Narrow"/>
                <w:bCs/>
                <w:sz w:val="22"/>
                <w:szCs w:val="22"/>
                <w:u w:val="single"/>
              </w:rPr>
            </w:pPr>
            <w:r w:rsidRPr="005B423B">
              <w:rPr>
                <w:rFonts w:ascii="Arial Narrow" w:hAnsi="Arial Narrow"/>
                <w:bCs/>
                <w:sz w:val="22"/>
                <w:szCs w:val="22"/>
                <w:u w:val="single"/>
              </w:rPr>
              <w:t>Dosierung:</w:t>
            </w:r>
          </w:p>
          <w:p w14:paraId="0CA67A34" w14:textId="04AFDC01" w:rsidR="003151FB" w:rsidRPr="005B423B" w:rsidRDefault="005B423B" w:rsidP="005B423B">
            <w:pPr>
              <w:rPr>
                <w:rFonts w:ascii="Arial Narrow" w:hAnsi="Arial Narrow"/>
                <w:bCs/>
                <w:sz w:val="22"/>
                <w:szCs w:val="22"/>
              </w:rPr>
            </w:pPr>
            <w:r w:rsidRPr="005B423B">
              <w:rPr>
                <w:rFonts w:ascii="Arial Narrow" w:hAnsi="Arial Narrow"/>
                <w:bCs/>
                <w:sz w:val="22"/>
                <w:szCs w:val="22"/>
              </w:rPr>
              <w:t xml:space="preserve">Die empfohlene Dosierung von </w:t>
            </w:r>
            <w:proofErr w:type="spellStart"/>
            <w:r w:rsidRPr="005B423B">
              <w:rPr>
                <w:rFonts w:ascii="Arial Narrow" w:hAnsi="Arial Narrow"/>
                <w:bCs/>
                <w:sz w:val="22"/>
                <w:szCs w:val="22"/>
              </w:rPr>
              <w:t>Mirdametinib</w:t>
            </w:r>
            <w:proofErr w:type="spellEnd"/>
            <w:r w:rsidRPr="005B423B">
              <w:rPr>
                <w:rFonts w:ascii="Arial Narrow" w:hAnsi="Arial Narrow"/>
                <w:bCs/>
                <w:sz w:val="22"/>
                <w:szCs w:val="22"/>
              </w:rPr>
              <w:t xml:space="preserve"> beträgt an den ersten 21 Tagen jedes 28-tägigen Zyklus zweimal täglich 2 mg/m2 Körperoberfläche (KOF). Die Höchstdosis ist 4 mg zweimal täglich.</w:t>
            </w:r>
          </w:p>
        </w:tc>
      </w:tr>
    </w:tbl>
    <w:p w14:paraId="5B5DCF36" w14:textId="77777777" w:rsidR="006A7E7F" w:rsidRPr="003151FB" w:rsidRDefault="006A7E7F"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1BA94D0F"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6B89AC71"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Mit welchem OPS wird die Methode verschlüsselt?</w:t>
            </w:r>
          </w:p>
        </w:tc>
      </w:tr>
      <w:tr w:rsidR="003151FB" w:rsidRPr="003151FB" w14:paraId="53AF0DF9"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8FE0267" w14:textId="4700A89A" w:rsidR="003151FB" w:rsidRPr="005B423B" w:rsidRDefault="005B423B" w:rsidP="003151FB">
            <w:pPr>
              <w:spacing w:after="0"/>
              <w:rPr>
                <w:rFonts w:ascii="Arial Narrow" w:hAnsi="Arial Narrow"/>
                <w:sz w:val="22"/>
                <w:szCs w:val="22"/>
                <w:highlight w:val="yellow"/>
              </w:rPr>
            </w:pPr>
            <w:r w:rsidRPr="005B423B">
              <w:rPr>
                <w:rFonts w:ascii="Arial Narrow" w:hAnsi="Arial Narrow"/>
                <w:sz w:val="22"/>
                <w:szCs w:val="22"/>
                <w:highlight w:val="yellow"/>
              </w:rPr>
              <w:t xml:space="preserve">[Bitte ankreuzen: Derzeit sind keine </w:t>
            </w:r>
            <w:proofErr w:type="spellStart"/>
            <w:r w:rsidRPr="005B423B">
              <w:rPr>
                <w:rFonts w:ascii="Arial Narrow" w:hAnsi="Arial Narrow"/>
                <w:sz w:val="22"/>
                <w:szCs w:val="22"/>
                <w:highlight w:val="yellow"/>
              </w:rPr>
              <w:t>Prozedurencodes</w:t>
            </w:r>
            <w:proofErr w:type="spellEnd"/>
            <w:r w:rsidRPr="005B423B">
              <w:rPr>
                <w:rFonts w:ascii="Arial Narrow" w:hAnsi="Arial Narrow"/>
                <w:sz w:val="22"/>
                <w:szCs w:val="22"/>
                <w:highlight w:val="yellow"/>
              </w:rPr>
              <w:t xml:space="preserve"> (OPS) verfügbar.]</w:t>
            </w:r>
          </w:p>
        </w:tc>
      </w:tr>
    </w:tbl>
    <w:p w14:paraId="7DB7DA27"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522AA8E2"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1138FC10" w14:textId="77777777" w:rsidR="003151FB" w:rsidRPr="003151FB" w:rsidRDefault="003151FB" w:rsidP="003151FB">
            <w:pPr>
              <w:spacing w:after="0"/>
              <w:rPr>
                <w:rFonts w:ascii="Arial Narrow" w:hAnsi="Arial Narrow"/>
                <w:b/>
                <w:sz w:val="22"/>
                <w:szCs w:val="22"/>
                <w:lang w:val="en-US"/>
              </w:rPr>
            </w:pPr>
            <w:proofErr w:type="spellStart"/>
            <w:r w:rsidRPr="003151FB">
              <w:rPr>
                <w:rFonts w:ascii="Arial Narrow" w:hAnsi="Arial Narrow"/>
                <w:b/>
                <w:sz w:val="22"/>
                <w:szCs w:val="22"/>
                <w:lang w:val="en-US"/>
              </w:rPr>
              <w:t>Anmerkungen</w:t>
            </w:r>
            <w:proofErr w:type="spellEnd"/>
            <w:r w:rsidRPr="003151FB">
              <w:rPr>
                <w:rFonts w:ascii="Arial Narrow" w:hAnsi="Arial Narrow"/>
                <w:b/>
                <w:sz w:val="22"/>
                <w:szCs w:val="22"/>
                <w:lang w:val="en-US"/>
              </w:rPr>
              <w:t xml:space="preserve"> </w:t>
            </w:r>
            <w:proofErr w:type="spellStart"/>
            <w:r w:rsidRPr="003151FB">
              <w:rPr>
                <w:rFonts w:ascii="Arial Narrow" w:hAnsi="Arial Narrow"/>
                <w:b/>
                <w:sz w:val="22"/>
                <w:szCs w:val="22"/>
                <w:lang w:val="en-US"/>
              </w:rPr>
              <w:t>zu</w:t>
            </w:r>
            <w:proofErr w:type="spellEnd"/>
            <w:r w:rsidRPr="003151FB">
              <w:rPr>
                <w:rFonts w:ascii="Arial Narrow" w:hAnsi="Arial Narrow"/>
                <w:b/>
                <w:sz w:val="22"/>
                <w:szCs w:val="22"/>
                <w:lang w:val="en-US"/>
              </w:rPr>
              <w:t xml:space="preserve"> den </w:t>
            </w:r>
            <w:proofErr w:type="spellStart"/>
            <w:r w:rsidRPr="003151FB">
              <w:rPr>
                <w:rFonts w:ascii="Arial Narrow" w:hAnsi="Arial Narrow"/>
                <w:b/>
                <w:sz w:val="22"/>
                <w:szCs w:val="22"/>
                <w:lang w:val="en-US"/>
              </w:rPr>
              <w:t>Prozeduren</w:t>
            </w:r>
            <w:proofErr w:type="spellEnd"/>
          </w:p>
        </w:tc>
      </w:tr>
      <w:tr w:rsidR="003151FB" w:rsidRPr="003151FB" w14:paraId="46C1D0BA"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99DD359" w14:textId="24A43FC9" w:rsidR="003151FB" w:rsidRPr="003151FB" w:rsidRDefault="003151FB" w:rsidP="003151FB">
            <w:pPr>
              <w:spacing w:after="0"/>
              <w:rPr>
                <w:rFonts w:ascii="Arial Narrow" w:hAnsi="Arial Narrow"/>
                <w:sz w:val="22"/>
                <w:szCs w:val="22"/>
              </w:rPr>
            </w:pPr>
          </w:p>
        </w:tc>
      </w:tr>
    </w:tbl>
    <w:p w14:paraId="21A2B885" w14:textId="77777777" w:rsidR="006A7E7F" w:rsidRPr="003151FB" w:rsidRDefault="006A7E7F"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1077D2AB"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61D055C8"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Bei welchen Patienten wird die Methode angewandt (Indikation)?</w:t>
            </w:r>
          </w:p>
        </w:tc>
      </w:tr>
      <w:tr w:rsidR="003151FB" w:rsidRPr="003151FB" w14:paraId="6E6E496E" w14:textId="77777777" w:rsidTr="003151FB">
        <w:trPr>
          <w:trHeight w:val="1010"/>
        </w:trPr>
        <w:tc>
          <w:tcPr>
            <w:tcW w:w="9215" w:type="dxa"/>
            <w:tcBorders>
              <w:top w:val="single" w:sz="4" w:space="0" w:color="000000"/>
              <w:left w:val="single" w:sz="4" w:space="0" w:color="000000"/>
              <w:bottom w:val="single" w:sz="4" w:space="0" w:color="000000"/>
              <w:right w:val="single" w:sz="4" w:space="0" w:color="000000"/>
            </w:tcBorders>
            <w:hideMark/>
          </w:tcPr>
          <w:p w14:paraId="3C82511B" w14:textId="1857B453" w:rsidR="003151FB" w:rsidRPr="005B423B" w:rsidRDefault="005B423B" w:rsidP="003151FB">
            <w:pPr>
              <w:spacing w:after="0"/>
              <w:rPr>
                <w:rFonts w:ascii="Arial Narrow" w:hAnsi="Arial Narrow"/>
                <w:sz w:val="22"/>
                <w:szCs w:val="22"/>
              </w:rPr>
            </w:pPr>
            <w:r w:rsidRPr="005B423B">
              <w:rPr>
                <w:rFonts w:ascii="Arial Narrow" w:hAnsi="Arial Narrow"/>
                <w:sz w:val="22"/>
                <w:szCs w:val="22"/>
              </w:rPr>
              <w:t xml:space="preserve">Monotherapie für die Behandlung von symptomatischen, inoperablen plexiformen Neurofibromen (PN) bei pädiatrischen und erwachsenen Patienten mit </w:t>
            </w:r>
            <w:proofErr w:type="spellStart"/>
            <w:r w:rsidRPr="005B423B">
              <w:rPr>
                <w:rFonts w:ascii="Arial Narrow" w:hAnsi="Arial Narrow"/>
                <w:sz w:val="22"/>
                <w:szCs w:val="22"/>
              </w:rPr>
              <w:t>Neurofibromatose</w:t>
            </w:r>
            <w:proofErr w:type="spellEnd"/>
            <w:r w:rsidRPr="005B423B">
              <w:rPr>
                <w:rFonts w:ascii="Arial Narrow" w:hAnsi="Arial Narrow"/>
                <w:sz w:val="22"/>
                <w:szCs w:val="22"/>
              </w:rPr>
              <w:t xml:space="preserve"> Typ 1 (NF1) ab einem Alter von 2 Jahren.</w:t>
            </w:r>
            <w:r w:rsidR="003151FB" w:rsidRPr="005B423B">
              <w:rPr>
                <w:rFonts w:ascii="Arial Narrow" w:hAnsi="Arial Narrow"/>
                <w:sz w:val="22"/>
                <w:szCs w:val="22"/>
              </w:rPr>
              <w:t>.</w:t>
            </w:r>
          </w:p>
        </w:tc>
      </w:tr>
    </w:tbl>
    <w:p w14:paraId="1803EBE3"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0010DFC7"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97D1EBB"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Welche bestehende Methode wird durch die neue Methode abgelöst oder ergänzt?</w:t>
            </w:r>
          </w:p>
        </w:tc>
      </w:tr>
      <w:tr w:rsidR="003151FB" w:rsidRPr="003151FB" w14:paraId="33A68C77" w14:textId="77777777" w:rsidTr="003151FB">
        <w:trPr>
          <w:trHeight w:val="758"/>
        </w:trPr>
        <w:tc>
          <w:tcPr>
            <w:tcW w:w="9215" w:type="dxa"/>
            <w:tcBorders>
              <w:top w:val="single" w:sz="4" w:space="0" w:color="000000"/>
              <w:left w:val="single" w:sz="4" w:space="0" w:color="000000"/>
              <w:bottom w:val="single" w:sz="4" w:space="0" w:color="000000"/>
              <w:right w:val="single" w:sz="4" w:space="0" w:color="000000"/>
            </w:tcBorders>
            <w:hideMark/>
          </w:tcPr>
          <w:p w14:paraId="38B4919C" w14:textId="77777777" w:rsidR="005B423B" w:rsidRPr="005B423B" w:rsidRDefault="005B423B" w:rsidP="005B423B">
            <w:pPr>
              <w:spacing w:after="0"/>
              <w:rPr>
                <w:rFonts w:ascii="Arial Narrow" w:hAnsi="Arial Narrow"/>
                <w:sz w:val="22"/>
                <w:szCs w:val="22"/>
              </w:rPr>
            </w:pPr>
            <w:r w:rsidRPr="005B423B">
              <w:rPr>
                <w:rFonts w:ascii="Arial Narrow" w:hAnsi="Arial Narrow"/>
                <w:sz w:val="22"/>
                <w:szCs w:val="22"/>
              </w:rPr>
              <w:t xml:space="preserve">Bei Erwachsenen handelt es sich bei </w:t>
            </w:r>
            <w:proofErr w:type="spellStart"/>
            <w:r w:rsidRPr="005B423B">
              <w:rPr>
                <w:rFonts w:ascii="Arial Narrow" w:hAnsi="Arial Narrow"/>
                <w:sz w:val="22"/>
                <w:szCs w:val="22"/>
              </w:rPr>
              <w:t>Mirdametinib</w:t>
            </w:r>
            <w:proofErr w:type="spellEnd"/>
            <w:r w:rsidRPr="005B423B">
              <w:rPr>
                <w:rFonts w:ascii="Arial Narrow" w:hAnsi="Arial Narrow"/>
                <w:sz w:val="22"/>
                <w:szCs w:val="22"/>
              </w:rPr>
              <w:t xml:space="preserve"> um eine gänzlich neue Methode.</w:t>
            </w:r>
          </w:p>
          <w:p w14:paraId="0242DEF9" w14:textId="77777777" w:rsidR="005B423B" w:rsidRPr="005B423B" w:rsidRDefault="005B423B" w:rsidP="005B423B">
            <w:pPr>
              <w:spacing w:after="0"/>
              <w:rPr>
                <w:rFonts w:ascii="Arial Narrow" w:hAnsi="Arial Narrow"/>
                <w:sz w:val="22"/>
                <w:szCs w:val="22"/>
              </w:rPr>
            </w:pPr>
            <w:r w:rsidRPr="005B423B">
              <w:rPr>
                <w:rFonts w:ascii="Arial Narrow" w:hAnsi="Arial Narrow"/>
                <w:sz w:val="22"/>
                <w:szCs w:val="22"/>
              </w:rPr>
              <w:t xml:space="preserve">Für pädiatrische Patienten ist </w:t>
            </w:r>
            <w:proofErr w:type="spellStart"/>
            <w:r w:rsidRPr="005B423B">
              <w:rPr>
                <w:rFonts w:ascii="Arial Narrow" w:hAnsi="Arial Narrow"/>
                <w:sz w:val="22"/>
                <w:szCs w:val="22"/>
              </w:rPr>
              <w:t>Selumetinib</w:t>
            </w:r>
            <w:proofErr w:type="spellEnd"/>
            <w:r w:rsidRPr="005B423B">
              <w:rPr>
                <w:rFonts w:ascii="Arial Narrow" w:hAnsi="Arial Narrow"/>
                <w:sz w:val="22"/>
                <w:szCs w:val="22"/>
              </w:rPr>
              <w:t xml:space="preserve"> (NUB-Status 1) ab 3 Jahren zugelassen, ebenfalls ein MEK-Inhibitor.</w:t>
            </w:r>
          </w:p>
          <w:p w14:paraId="5A70AD01" w14:textId="77777777" w:rsidR="005B423B" w:rsidRPr="005B423B" w:rsidRDefault="005B423B" w:rsidP="005B423B">
            <w:pPr>
              <w:spacing w:after="0"/>
              <w:rPr>
                <w:rFonts w:ascii="Arial Narrow" w:hAnsi="Arial Narrow"/>
                <w:sz w:val="22"/>
                <w:szCs w:val="22"/>
              </w:rPr>
            </w:pPr>
            <w:r w:rsidRPr="005B423B">
              <w:rPr>
                <w:rFonts w:ascii="Arial Narrow" w:hAnsi="Arial Narrow"/>
                <w:sz w:val="22"/>
                <w:szCs w:val="22"/>
              </w:rPr>
              <w:t xml:space="preserve">Bisher besteht die Behandlung v.a. in Symptomkontrolle, z.B. durch chirurgische Verfahren oder Chemotherapie. Dabei handelt es sich bei der NF 1 meist um tumorchirurgische Eingriffe, aber auch Operationen aufgrund von Hirnwasserabfluss-störungen (z. B. </w:t>
            </w:r>
            <w:proofErr w:type="spellStart"/>
            <w:r w:rsidRPr="005B423B">
              <w:rPr>
                <w:rFonts w:ascii="Arial Narrow" w:hAnsi="Arial Narrow"/>
                <w:sz w:val="22"/>
                <w:szCs w:val="22"/>
              </w:rPr>
              <w:t>Hydrocephalus</w:t>
            </w:r>
            <w:proofErr w:type="spellEnd"/>
            <w:r w:rsidRPr="005B423B">
              <w:rPr>
                <w:rFonts w:ascii="Arial Narrow" w:hAnsi="Arial Narrow"/>
                <w:sz w:val="22"/>
                <w:szCs w:val="22"/>
              </w:rPr>
              <w:t xml:space="preserve"> bei </w:t>
            </w:r>
            <w:proofErr w:type="spellStart"/>
            <w:r w:rsidRPr="005B423B">
              <w:rPr>
                <w:rFonts w:ascii="Arial Narrow" w:hAnsi="Arial Narrow"/>
                <w:sz w:val="22"/>
                <w:szCs w:val="22"/>
              </w:rPr>
              <w:t>Aquäduktstenose</w:t>
            </w:r>
            <w:proofErr w:type="spellEnd"/>
            <w:r w:rsidRPr="005B423B">
              <w:rPr>
                <w:rFonts w:ascii="Arial Narrow" w:hAnsi="Arial Narrow"/>
                <w:sz w:val="22"/>
                <w:szCs w:val="22"/>
              </w:rPr>
              <w:t>).</w:t>
            </w:r>
          </w:p>
          <w:p w14:paraId="2B2E8B66" w14:textId="2FA9E233" w:rsidR="003151FB" w:rsidRPr="003151FB" w:rsidRDefault="005B423B" w:rsidP="005B423B">
            <w:pPr>
              <w:spacing w:after="0"/>
              <w:rPr>
                <w:rFonts w:ascii="Arial Narrow" w:hAnsi="Arial Narrow"/>
                <w:sz w:val="22"/>
                <w:szCs w:val="22"/>
              </w:rPr>
            </w:pPr>
            <w:r w:rsidRPr="005B423B">
              <w:rPr>
                <w:rFonts w:ascii="Arial Narrow" w:hAnsi="Arial Narrow"/>
                <w:sz w:val="22"/>
                <w:szCs w:val="22"/>
              </w:rPr>
              <w:t>Daneben spielen Physio- und Schmerztherapie eine wichtige Rolle in der Behandlung.</w:t>
            </w:r>
          </w:p>
        </w:tc>
      </w:tr>
    </w:tbl>
    <w:p w14:paraId="259D4819" w14:textId="77777777" w:rsidR="003151FB" w:rsidRDefault="003151FB"/>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62DB1980" w14:textId="77777777" w:rsidTr="003151FB">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68AA285B"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Ist die Methode vollständig oder in Teilen neu und warum handelt es sich um eine neue Untersuchungs- und Behandlungsmethode?</w:t>
            </w:r>
          </w:p>
        </w:tc>
      </w:tr>
      <w:tr w:rsidR="003151FB" w:rsidRPr="003151FB" w14:paraId="41A6F364"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02EEA890" w14:textId="77777777" w:rsidR="005B423B" w:rsidRPr="005B423B" w:rsidRDefault="005B423B" w:rsidP="005B423B">
            <w:pPr>
              <w:spacing w:after="0"/>
              <w:rPr>
                <w:rFonts w:ascii="Arial Narrow" w:hAnsi="Arial Narrow"/>
                <w:sz w:val="22"/>
                <w:szCs w:val="22"/>
              </w:rPr>
            </w:pPr>
            <w:r w:rsidRPr="005B423B">
              <w:rPr>
                <w:rFonts w:ascii="Arial Narrow" w:hAnsi="Arial Narrow"/>
                <w:sz w:val="22"/>
                <w:szCs w:val="22"/>
              </w:rPr>
              <w:t>Es handelt sich um ein erst 2025 zugelassenes Medikament.</w:t>
            </w:r>
          </w:p>
          <w:p w14:paraId="0A6E39AA" w14:textId="18C553D6" w:rsidR="003151FB" w:rsidRPr="003151FB" w:rsidRDefault="005B423B" w:rsidP="005B423B">
            <w:pPr>
              <w:spacing w:after="0"/>
              <w:rPr>
                <w:rFonts w:ascii="Arial Narrow" w:hAnsi="Arial Narrow"/>
                <w:sz w:val="22"/>
                <w:szCs w:val="22"/>
              </w:rPr>
            </w:pPr>
            <w:r w:rsidRPr="005B423B">
              <w:rPr>
                <w:rFonts w:ascii="Arial Narrow" w:hAnsi="Arial Narrow"/>
                <w:sz w:val="22"/>
                <w:szCs w:val="22"/>
              </w:rPr>
              <w:t xml:space="preserve">In den Informationen nach §6 Abs. 2 </w:t>
            </w:r>
            <w:proofErr w:type="spellStart"/>
            <w:r w:rsidRPr="005B423B">
              <w:rPr>
                <w:rFonts w:ascii="Arial Narrow" w:hAnsi="Arial Narrow"/>
                <w:sz w:val="22"/>
                <w:szCs w:val="22"/>
              </w:rPr>
              <w:t>KHEntgG</w:t>
            </w:r>
            <w:proofErr w:type="spellEnd"/>
            <w:r w:rsidRPr="005B423B">
              <w:rPr>
                <w:rFonts w:ascii="Arial Narrow" w:hAnsi="Arial Narrow"/>
                <w:sz w:val="22"/>
                <w:szCs w:val="22"/>
              </w:rPr>
              <w:t xml:space="preserve"> für 2025 ist </w:t>
            </w:r>
            <w:proofErr w:type="spellStart"/>
            <w:r w:rsidRPr="005B423B">
              <w:rPr>
                <w:rFonts w:ascii="Arial Narrow" w:hAnsi="Arial Narrow"/>
                <w:sz w:val="22"/>
                <w:szCs w:val="22"/>
              </w:rPr>
              <w:t>Mirdametinib</w:t>
            </w:r>
            <w:proofErr w:type="spellEnd"/>
            <w:r w:rsidRPr="005B423B">
              <w:rPr>
                <w:rFonts w:ascii="Arial Narrow" w:hAnsi="Arial Narrow"/>
                <w:sz w:val="22"/>
                <w:szCs w:val="22"/>
              </w:rPr>
              <w:t xml:space="preserve"> noch nicht enthalten.</w:t>
            </w:r>
          </w:p>
        </w:tc>
      </w:tr>
    </w:tbl>
    <w:p w14:paraId="3CD42BDB"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39E64535"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32A332F2"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Welche Auswirkungen hat die Methode auf die Verweildauer im Krankenhaus?</w:t>
            </w:r>
          </w:p>
        </w:tc>
      </w:tr>
      <w:tr w:rsidR="003151FB" w:rsidRPr="003151FB" w14:paraId="77415020" w14:textId="77777777" w:rsidTr="003151F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51F9CD2E"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Zur Veränderung der Verweildauer im Krankenhaus können derzeit aufgrund fehlender Erfahrungen keine Aussagen gemacht werden.</w:t>
            </w:r>
          </w:p>
        </w:tc>
      </w:tr>
    </w:tbl>
    <w:p w14:paraId="1FABC37A"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3CDCFB9A"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B76EFDF"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Wann wurde diese Methode in Deutschland eingeführt?</w:t>
            </w:r>
          </w:p>
        </w:tc>
      </w:tr>
      <w:tr w:rsidR="003151FB" w:rsidRPr="003151FB" w14:paraId="01FC4843"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04AD28A0" w14:textId="47BA7D62" w:rsidR="003151FB" w:rsidRPr="003151FB" w:rsidRDefault="005B423B" w:rsidP="003151FB">
            <w:pPr>
              <w:spacing w:after="0"/>
              <w:rPr>
                <w:rFonts w:ascii="Arial Narrow" w:hAnsi="Arial Narrow"/>
                <w:sz w:val="22"/>
                <w:szCs w:val="22"/>
                <w:lang w:val="en-US"/>
              </w:rPr>
            </w:pPr>
            <w:r>
              <w:rPr>
                <w:rFonts w:ascii="Arial Narrow" w:hAnsi="Arial Narrow"/>
                <w:sz w:val="22"/>
                <w:szCs w:val="22"/>
                <w:lang w:val="en-US"/>
              </w:rPr>
              <w:t xml:space="preserve">1.10.2025 </w:t>
            </w:r>
            <w:proofErr w:type="spellStart"/>
            <w:r>
              <w:rPr>
                <w:rFonts w:ascii="Arial Narrow" w:hAnsi="Arial Narrow"/>
                <w:sz w:val="22"/>
                <w:szCs w:val="22"/>
                <w:lang w:val="en-US"/>
              </w:rPr>
              <w:t>geplant</w:t>
            </w:r>
            <w:proofErr w:type="spellEnd"/>
          </w:p>
        </w:tc>
      </w:tr>
    </w:tbl>
    <w:p w14:paraId="466CE66A"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0522B11B"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5AD05390"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Bei Medikamenten: Wann wurde dieses Medikament zugelassen?</w:t>
            </w:r>
          </w:p>
        </w:tc>
      </w:tr>
      <w:tr w:rsidR="003151FB" w:rsidRPr="003151FB" w14:paraId="1DCABCB7"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1EF0FA9B" w14:textId="6D39A983" w:rsidR="003151FB" w:rsidRPr="003151FB" w:rsidRDefault="005B423B" w:rsidP="003151FB">
            <w:pPr>
              <w:spacing w:after="0"/>
              <w:rPr>
                <w:rFonts w:ascii="Arial Narrow" w:hAnsi="Arial Narrow"/>
                <w:sz w:val="22"/>
                <w:szCs w:val="22"/>
                <w:lang w:val="en-US"/>
              </w:rPr>
            </w:pPr>
            <w:r>
              <w:rPr>
                <w:rFonts w:ascii="Arial Narrow" w:hAnsi="Arial Narrow"/>
                <w:sz w:val="22"/>
                <w:szCs w:val="22"/>
                <w:lang w:val="en-US"/>
              </w:rPr>
              <w:t>18.07.2025</w:t>
            </w:r>
          </w:p>
        </w:tc>
      </w:tr>
    </w:tbl>
    <w:p w14:paraId="05B678FF"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486A2A36"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44C912C"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Wann wurde bzw. wird die Methode in Ihrem Krankenhaus eingeführt?</w:t>
            </w:r>
          </w:p>
        </w:tc>
      </w:tr>
      <w:tr w:rsidR="003151FB" w:rsidRPr="003151FB" w14:paraId="222466ED"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BE242AB"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proofErr w:type="spellStart"/>
            <w:r w:rsidRPr="003151FB">
              <w:rPr>
                <w:rFonts w:ascii="Arial Narrow" w:hAnsi="Arial Narrow"/>
                <w:sz w:val="22"/>
                <w:szCs w:val="22"/>
                <w:highlight w:val="yellow"/>
                <w:lang w:val="en-US"/>
              </w:rPr>
              <w:t>bitte</w:t>
            </w:r>
            <w:proofErr w:type="spellEnd"/>
            <w:r w:rsidRPr="003151FB">
              <w:rPr>
                <w:rFonts w:ascii="Arial Narrow" w:hAnsi="Arial Narrow"/>
                <w:sz w:val="22"/>
                <w:szCs w:val="22"/>
                <w:highlight w:val="yellow"/>
                <w:lang w:val="en-US"/>
              </w:rPr>
              <w:t xml:space="preserve"> </w:t>
            </w:r>
            <w:proofErr w:type="spellStart"/>
            <w:r w:rsidRPr="003151FB">
              <w:rPr>
                <w:rFonts w:ascii="Arial Narrow" w:hAnsi="Arial Narrow"/>
                <w:sz w:val="22"/>
                <w:szCs w:val="22"/>
                <w:highlight w:val="yellow"/>
                <w:lang w:val="en-US"/>
              </w:rPr>
              <w:t>ergänzen</w:t>
            </w:r>
            <w:proofErr w:type="spellEnd"/>
            <w:r w:rsidRPr="003151FB">
              <w:rPr>
                <w:rFonts w:ascii="Arial Narrow" w:hAnsi="Arial Narrow"/>
                <w:sz w:val="22"/>
                <w:szCs w:val="22"/>
                <w:highlight w:val="yellow"/>
                <w:lang w:val="en-US"/>
              </w:rPr>
              <w:t>]</w:t>
            </w:r>
          </w:p>
        </w:tc>
      </w:tr>
    </w:tbl>
    <w:p w14:paraId="698D4C8A"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595F2C1F"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CBE3E0B"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In wie vielen Kliniken wird diese Methode derzeit eingesetzt (Schätzung)?</w:t>
            </w:r>
          </w:p>
        </w:tc>
      </w:tr>
      <w:tr w:rsidR="003151FB" w:rsidRPr="003151FB" w14:paraId="4FFC3DC4" w14:textId="77777777" w:rsidTr="003151FB">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332C927B" w14:textId="1CE3B800" w:rsidR="003151FB" w:rsidRPr="003151FB" w:rsidRDefault="005B423B" w:rsidP="003151FB">
            <w:pPr>
              <w:spacing w:after="0"/>
              <w:rPr>
                <w:rFonts w:ascii="Arial Narrow" w:hAnsi="Arial Narrow"/>
                <w:sz w:val="22"/>
                <w:szCs w:val="22"/>
              </w:rPr>
            </w:pPr>
            <w:r>
              <w:rPr>
                <w:rFonts w:ascii="Arial Narrow" w:hAnsi="Arial Narrow"/>
                <w:sz w:val="22"/>
                <w:szCs w:val="22"/>
              </w:rPr>
              <w:t>Unbekannt</w:t>
            </w:r>
          </w:p>
        </w:tc>
      </w:tr>
    </w:tbl>
    <w:p w14:paraId="1ADA742D"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4172C00D"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49A7B25F" w14:textId="0C126239"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Wie viele Patienten wurden in Ihrem Krankenhaus in 202</w:t>
            </w:r>
            <w:r w:rsidR="00FE5A81">
              <w:rPr>
                <w:rFonts w:ascii="Arial Narrow" w:hAnsi="Arial Narrow"/>
                <w:b/>
                <w:sz w:val="22"/>
                <w:szCs w:val="22"/>
              </w:rPr>
              <w:t>4</w:t>
            </w:r>
            <w:r w:rsidRPr="003151FB">
              <w:rPr>
                <w:rFonts w:ascii="Arial Narrow" w:hAnsi="Arial Narrow"/>
                <w:b/>
                <w:sz w:val="22"/>
                <w:szCs w:val="22"/>
              </w:rPr>
              <w:t xml:space="preserve"> oder in 202</w:t>
            </w:r>
            <w:r w:rsidR="00FE5A81">
              <w:rPr>
                <w:rFonts w:ascii="Arial Narrow" w:hAnsi="Arial Narrow"/>
                <w:b/>
                <w:sz w:val="22"/>
                <w:szCs w:val="22"/>
              </w:rPr>
              <w:t>5</w:t>
            </w:r>
            <w:r w:rsidRPr="003151FB">
              <w:rPr>
                <w:rFonts w:ascii="Arial Narrow" w:hAnsi="Arial Narrow"/>
                <w:b/>
                <w:sz w:val="22"/>
                <w:szCs w:val="22"/>
              </w:rPr>
              <w:t xml:space="preserve"> mit dieser Methode behandelt?</w:t>
            </w:r>
          </w:p>
        </w:tc>
      </w:tr>
      <w:tr w:rsidR="003151FB" w:rsidRPr="003151FB" w14:paraId="7CFC5DF9"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A3E8EE2" w14:textId="384EEB4A"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In 202</w:t>
            </w:r>
            <w:r w:rsidR="00FE5A81">
              <w:rPr>
                <w:rFonts w:ascii="Arial Narrow" w:hAnsi="Arial Narrow"/>
                <w:sz w:val="22"/>
                <w:szCs w:val="22"/>
                <w:lang w:val="en-US"/>
              </w:rPr>
              <w:t>4</w:t>
            </w:r>
          </w:p>
        </w:tc>
      </w:tr>
      <w:tr w:rsidR="003151FB" w:rsidRPr="003151FB" w14:paraId="482430B3"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78AE0C8B"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proofErr w:type="spellStart"/>
            <w:r w:rsidRPr="003151FB">
              <w:rPr>
                <w:rFonts w:ascii="Arial Narrow" w:hAnsi="Arial Narrow"/>
                <w:sz w:val="22"/>
                <w:szCs w:val="22"/>
                <w:highlight w:val="yellow"/>
                <w:lang w:val="en-US"/>
              </w:rPr>
              <w:t>bitte</w:t>
            </w:r>
            <w:proofErr w:type="spellEnd"/>
            <w:r w:rsidRPr="003151FB">
              <w:rPr>
                <w:rFonts w:ascii="Arial Narrow" w:hAnsi="Arial Narrow"/>
                <w:sz w:val="22"/>
                <w:szCs w:val="22"/>
                <w:highlight w:val="yellow"/>
                <w:lang w:val="en-US"/>
              </w:rPr>
              <w:t xml:space="preserve"> </w:t>
            </w:r>
            <w:proofErr w:type="spellStart"/>
            <w:r w:rsidRPr="003151FB">
              <w:rPr>
                <w:rFonts w:ascii="Arial Narrow" w:hAnsi="Arial Narrow"/>
                <w:sz w:val="22"/>
                <w:szCs w:val="22"/>
                <w:highlight w:val="yellow"/>
                <w:lang w:val="en-US"/>
              </w:rPr>
              <w:t>ergänzen</w:t>
            </w:r>
            <w:proofErr w:type="spellEnd"/>
            <w:r w:rsidRPr="003151FB">
              <w:rPr>
                <w:rFonts w:ascii="Arial Narrow" w:hAnsi="Arial Narrow"/>
                <w:sz w:val="22"/>
                <w:szCs w:val="22"/>
                <w:highlight w:val="yellow"/>
                <w:lang w:val="en-US"/>
              </w:rPr>
              <w:t>]</w:t>
            </w:r>
          </w:p>
        </w:tc>
      </w:tr>
      <w:tr w:rsidR="003151FB" w:rsidRPr="003151FB" w14:paraId="06C2D04B"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F6D14C7" w14:textId="46A553C5"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In 202</w:t>
            </w:r>
            <w:r w:rsidR="00FE5A81">
              <w:rPr>
                <w:rFonts w:ascii="Arial Narrow" w:hAnsi="Arial Narrow"/>
                <w:sz w:val="22"/>
                <w:szCs w:val="22"/>
                <w:lang w:val="en-US"/>
              </w:rPr>
              <w:t>5</w:t>
            </w:r>
          </w:p>
        </w:tc>
      </w:tr>
      <w:tr w:rsidR="003151FB" w:rsidRPr="003151FB" w14:paraId="50A46609"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7ABD70FC"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proofErr w:type="spellStart"/>
            <w:r w:rsidRPr="003151FB">
              <w:rPr>
                <w:rFonts w:ascii="Arial Narrow" w:hAnsi="Arial Narrow"/>
                <w:sz w:val="22"/>
                <w:szCs w:val="22"/>
                <w:lang w:val="en-US"/>
              </w:rPr>
              <w:t>bitte</w:t>
            </w:r>
            <w:proofErr w:type="spellEnd"/>
            <w:r w:rsidRPr="003151FB">
              <w:rPr>
                <w:rFonts w:ascii="Arial Narrow" w:hAnsi="Arial Narrow"/>
                <w:sz w:val="22"/>
                <w:szCs w:val="22"/>
                <w:lang w:val="en-US"/>
              </w:rPr>
              <w:t xml:space="preserve"> </w:t>
            </w:r>
            <w:proofErr w:type="spellStart"/>
            <w:r w:rsidRPr="003151FB">
              <w:rPr>
                <w:rFonts w:ascii="Arial Narrow" w:hAnsi="Arial Narrow"/>
                <w:sz w:val="22"/>
                <w:szCs w:val="22"/>
                <w:lang w:val="en-US"/>
              </w:rPr>
              <w:t>ergänzen</w:t>
            </w:r>
            <w:proofErr w:type="spellEnd"/>
            <w:r w:rsidRPr="003151FB">
              <w:rPr>
                <w:rFonts w:ascii="Arial Narrow" w:hAnsi="Arial Narrow"/>
                <w:sz w:val="22"/>
                <w:szCs w:val="22"/>
                <w:lang w:val="en-US"/>
              </w:rPr>
              <w:t>]</w:t>
            </w:r>
          </w:p>
        </w:tc>
      </w:tr>
    </w:tbl>
    <w:p w14:paraId="4DEB5617"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6F84293E"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58527CA2" w14:textId="4F8B76E5" w:rsidR="003151FB" w:rsidRPr="003151FB" w:rsidRDefault="003151FB" w:rsidP="003151FB">
            <w:pPr>
              <w:spacing w:after="0"/>
              <w:rPr>
                <w:rFonts w:ascii="Arial Narrow" w:hAnsi="Arial Narrow"/>
                <w:b/>
                <w:sz w:val="22"/>
                <w:szCs w:val="22"/>
              </w:rPr>
            </w:pPr>
            <w:proofErr w:type="spellStart"/>
            <w:r w:rsidRPr="003151FB">
              <w:rPr>
                <w:rFonts w:ascii="Arial Narrow" w:hAnsi="Arial Narrow"/>
                <w:b/>
                <w:sz w:val="22"/>
                <w:szCs w:val="22"/>
              </w:rPr>
              <w:t>Wieviele</w:t>
            </w:r>
            <w:proofErr w:type="spellEnd"/>
            <w:r w:rsidRPr="003151FB">
              <w:rPr>
                <w:rFonts w:ascii="Arial Narrow" w:hAnsi="Arial Narrow"/>
                <w:b/>
                <w:sz w:val="22"/>
                <w:szCs w:val="22"/>
              </w:rPr>
              <w:t xml:space="preserve"> Patienten planen Sie im Jahr 202</w:t>
            </w:r>
            <w:r w:rsidR="00FE5A81">
              <w:rPr>
                <w:rFonts w:ascii="Arial Narrow" w:hAnsi="Arial Narrow"/>
                <w:b/>
                <w:sz w:val="22"/>
                <w:szCs w:val="22"/>
              </w:rPr>
              <w:t>6</w:t>
            </w:r>
            <w:r w:rsidRPr="003151FB">
              <w:rPr>
                <w:rFonts w:ascii="Arial Narrow" w:hAnsi="Arial Narrow"/>
                <w:b/>
                <w:sz w:val="22"/>
                <w:szCs w:val="22"/>
              </w:rPr>
              <w:t xml:space="preserve"> mit dieser Methode zu behandeln?</w:t>
            </w:r>
          </w:p>
        </w:tc>
      </w:tr>
      <w:tr w:rsidR="003151FB" w:rsidRPr="003151FB" w14:paraId="760249DF"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3C2F19EC"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proofErr w:type="spellStart"/>
            <w:r w:rsidRPr="003151FB">
              <w:rPr>
                <w:rFonts w:ascii="Arial Narrow" w:hAnsi="Arial Narrow"/>
                <w:sz w:val="22"/>
                <w:szCs w:val="22"/>
                <w:highlight w:val="yellow"/>
                <w:lang w:val="en-US"/>
              </w:rPr>
              <w:t>bitte</w:t>
            </w:r>
            <w:proofErr w:type="spellEnd"/>
            <w:r w:rsidRPr="003151FB">
              <w:rPr>
                <w:rFonts w:ascii="Arial Narrow" w:hAnsi="Arial Narrow"/>
                <w:sz w:val="22"/>
                <w:szCs w:val="22"/>
                <w:highlight w:val="yellow"/>
                <w:lang w:val="en-US"/>
              </w:rPr>
              <w:t xml:space="preserve"> </w:t>
            </w:r>
            <w:proofErr w:type="spellStart"/>
            <w:r w:rsidRPr="003151FB">
              <w:rPr>
                <w:rFonts w:ascii="Arial Narrow" w:hAnsi="Arial Narrow"/>
                <w:sz w:val="22"/>
                <w:szCs w:val="22"/>
                <w:highlight w:val="yellow"/>
                <w:lang w:val="en-US"/>
              </w:rPr>
              <w:t>ergänzen</w:t>
            </w:r>
            <w:proofErr w:type="spellEnd"/>
            <w:r w:rsidRPr="003151FB">
              <w:rPr>
                <w:rFonts w:ascii="Arial Narrow" w:hAnsi="Arial Narrow"/>
                <w:sz w:val="22"/>
                <w:szCs w:val="22"/>
                <w:highlight w:val="yellow"/>
                <w:lang w:val="en-US"/>
              </w:rPr>
              <w:t>]</w:t>
            </w:r>
          </w:p>
        </w:tc>
      </w:tr>
    </w:tbl>
    <w:p w14:paraId="7C459A96" w14:textId="77777777" w:rsidR="006A7E7F" w:rsidRDefault="006A7E7F"/>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455CA6BD" w14:textId="77777777" w:rsidTr="003151FB">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470FD49F" w14:textId="4B4CA590" w:rsidR="003151FB" w:rsidRPr="005B423B" w:rsidRDefault="009E6C3A" w:rsidP="005B423B">
            <w:pPr>
              <w:pStyle w:val="Default"/>
              <w:rPr>
                <w:sz w:val="22"/>
                <w:szCs w:val="22"/>
              </w:rPr>
            </w:pPr>
            <w:r>
              <w:rPr>
                <w:b/>
                <w:bCs/>
                <w:sz w:val="22"/>
                <w:szCs w:val="22"/>
              </w:rPr>
              <w:t xml:space="preserve">Entstehen durch die neue Methode Mehrkosten gegenüber dem bisher üblichen Verfahren? Wenn ja, wodurch? In welcher Höhe (möglichst aufgetrennt nach Personal- und Sachkosten)? </w:t>
            </w:r>
          </w:p>
        </w:tc>
      </w:tr>
      <w:tr w:rsidR="003151FB" w:rsidRPr="003151FB" w14:paraId="4A7682DB"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12085F05" w14:textId="77777777" w:rsidR="005B423B" w:rsidRPr="005B423B" w:rsidRDefault="005B423B" w:rsidP="005B423B">
            <w:pPr>
              <w:rPr>
                <w:rFonts w:ascii="Arial Narrow" w:hAnsi="Arial Narrow"/>
                <w:sz w:val="22"/>
                <w:szCs w:val="22"/>
              </w:rPr>
            </w:pPr>
            <w:r w:rsidRPr="005B423B">
              <w:rPr>
                <w:rFonts w:ascii="Arial Narrow" w:hAnsi="Arial Narrow"/>
                <w:sz w:val="22"/>
                <w:szCs w:val="22"/>
              </w:rPr>
              <w:t>Sachkosten:</w:t>
            </w:r>
          </w:p>
          <w:p w14:paraId="6631F17F" w14:textId="77777777" w:rsidR="005B423B" w:rsidRPr="005B423B" w:rsidRDefault="005B423B" w:rsidP="005B423B">
            <w:pPr>
              <w:rPr>
                <w:rFonts w:ascii="Arial Narrow" w:hAnsi="Arial Narrow"/>
                <w:sz w:val="22"/>
                <w:szCs w:val="22"/>
              </w:rPr>
            </w:pPr>
            <w:r w:rsidRPr="005B423B">
              <w:rPr>
                <w:rFonts w:ascii="Arial Narrow" w:hAnsi="Arial Narrow"/>
                <w:sz w:val="22"/>
                <w:szCs w:val="22"/>
              </w:rPr>
              <w:t>Die Dosierung hängt von der Körperfläche des zu behandelnden Patienten ab und bewegt sich laut Hersteller in der Größenordnung von 250 € Tagestherapiekosten für die geringste Dosis bis 1.000 € Tagestherapiekosten für die höchste Dosis.</w:t>
            </w:r>
          </w:p>
          <w:p w14:paraId="250A7532" w14:textId="77777777" w:rsidR="005B423B" w:rsidRPr="005B423B" w:rsidRDefault="005B423B" w:rsidP="005B423B">
            <w:pPr>
              <w:rPr>
                <w:rFonts w:ascii="Arial Narrow" w:hAnsi="Arial Narrow"/>
                <w:sz w:val="22"/>
                <w:szCs w:val="22"/>
              </w:rPr>
            </w:pPr>
            <w:r w:rsidRPr="005B423B">
              <w:rPr>
                <w:rFonts w:ascii="Arial Narrow" w:hAnsi="Arial Narrow"/>
                <w:sz w:val="22"/>
                <w:szCs w:val="22"/>
              </w:rPr>
              <w:t>Personalkosten sind bei oraler Gabe zu vernachlässigen.</w:t>
            </w:r>
          </w:p>
          <w:p w14:paraId="0E7570D6" w14:textId="1D3ED3C3" w:rsidR="003151FB" w:rsidRPr="005B423B" w:rsidRDefault="005B423B" w:rsidP="005B423B">
            <w:r w:rsidRPr="005B423B">
              <w:rPr>
                <w:rFonts w:ascii="Arial Narrow" w:hAnsi="Arial Narrow"/>
                <w:sz w:val="22"/>
                <w:szCs w:val="22"/>
              </w:rPr>
              <w:t>Da das Medikament eine orale Dauertherapie ist, geschieht es eher selten, dass ein Patient für diese orale Gabe stationär behandelt wird und somit in eine organspezifische DRG gruppiert wird. Es kommt sehr viel häufiger vor, dass der Patient wegen einer anderen Erkrankung aufgenommen wird und dieses Medikament als seine Dauermedikation weiter erhält. Die Kosten für dieses Medikament können daher in vielen DRGs vorkommen und sind möglicherweise auch nicht konkret dem Fall zugeordnet.</w:t>
            </w:r>
          </w:p>
        </w:tc>
      </w:tr>
    </w:tbl>
    <w:p w14:paraId="5BACFC99" w14:textId="214F38F6"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7BB225D5"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663549F"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lastRenderedPageBreak/>
              <w:t>Welche DRG(s) ist/sind am häufigsten von dieser Methode betroffen?</w:t>
            </w:r>
          </w:p>
        </w:tc>
      </w:tr>
      <w:tr w:rsidR="003151FB" w:rsidRPr="003151FB" w14:paraId="66134007" w14:textId="77777777" w:rsidTr="003151F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7C6266EB" w14:textId="7884A8C9" w:rsidR="003151FB" w:rsidRPr="003151FB" w:rsidRDefault="003151FB" w:rsidP="003151FB">
            <w:pPr>
              <w:spacing w:after="0"/>
              <w:rPr>
                <w:rFonts w:ascii="Arial Narrow" w:hAnsi="Arial Narrow"/>
                <w:sz w:val="22"/>
                <w:szCs w:val="22"/>
                <w:lang w:val="en-US"/>
              </w:rPr>
            </w:pPr>
          </w:p>
        </w:tc>
      </w:tr>
    </w:tbl>
    <w:p w14:paraId="0B8C33B9"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1948AA5C"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CA8F842"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Warum ist diese Methode aus Ihrer Sicht derzeit im G-DRG-System nicht sachgerecht abgebildet?</w:t>
            </w:r>
          </w:p>
        </w:tc>
      </w:tr>
      <w:tr w:rsidR="003151FB" w:rsidRPr="003151FB" w14:paraId="38E16F27" w14:textId="77777777" w:rsidTr="003151FB">
        <w:trPr>
          <w:trHeight w:val="3031"/>
        </w:trPr>
        <w:tc>
          <w:tcPr>
            <w:tcW w:w="9215" w:type="dxa"/>
            <w:tcBorders>
              <w:top w:val="single" w:sz="4" w:space="0" w:color="000000"/>
              <w:left w:val="single" w:sz="4" w:space="0" w:color="000000"/>
              <w:bottom w:val="single" w:sz="4" w:space="0" w:color="000000"/>
              <w:right w:val="single" w:sz="4" w:space="0" w:color="000000"/>
            </w:tcBorders>
            <w:hideMark/>
          </w:tcPr>
          <w:p w14:paraId="600232D6" w14:textId="77777777" w:rsidR="005B423B" w:rsidRPr="005B423B" w:rsidRDefault="005B423B" w:rsidP="005B423B">
            <w:pPr>
              <w:spacing w:after="0"/>
              <w:rPr>
                <w:rFonts w:ascii="Arial Narrow" w:hAnsi="Arial Narrow"/>
                <w:sz w:val="22"/>
                <w:szCs w:val="22"/>
              </w:rPr>
            </w:pPr>
            <w:proofErr w:type="spellStart"/>
            <w:r w:rsidRPr="005B423B">
              <w:rPr>
                <w:rFonts w:ascii="Arial Narrow" w:hAnsi="Arial Narrow"/>
                <w:sz w:val="22"/>
                <w:szCs w:val="22"/>
              </w:rPr>
              <w:t>Mirdametinib</w:t>
            </w:r>
            <w:proofErr w:type="spellEnd"/>
            <w:r w:rsidRPr="005B423B">
              <w:rPr>
                <w:rFonts w:ascii="Arial Narrow" w:hAnsi="Arial Narrow"/>
                <w:sz w:val="22"/>
                <w:szCs w:val="22"/>
              </w:rPr>
              <w:t xml:space="preserve"> wurde im Juli 2025 zugelassen und soll im Oktober 2025 in Deutschland auf den Markt kommen.</w:t>
            </w:r>
          </w:p>
          <w:p w14:paraId="4F651ECC" w14:textId="77777777" w:rsidR="005B423B" w:rsidRPr="005B423B" w:rsidRDefault="005B423B" w:rsidP="005B423B">
            <w:pPr>
              <w:spacing w:after="0"/>
              <w:rPr>
                <w:rFonts w:ascii="Arial Narrow" w:hAnsi="Arial Narrow"/>
                <w:sz w:val="22"/>
                <w:szCs w:val="22"/>
              </w:rPr>
            </w:pPr>
            <w:r w:rsidRPr="005B423B">
              <w:rPr>
                <w:rFonts w:ascii="Arial Narrow" w:hAnsi="Arial Narrow"/>
                <w:sz w:val="22"/>
                <w:szCs w:val="22"/>
              </w:rPr>
              <w:t>Für das Datenjahr 2024 können aus den Kalkulationshäusern daher keine Kostendaten für den Einsatz vorliegen, um damit eine sachgerechte Abbildung im G-DRG System 2026 zu ermöglichen.</w:t>
            </w:r>
          </w:p>
          <w:p w14:paraId="755B56E4" w14:textId="77777777" w:rsidR="005B423B" w:rsidRPr="005B423B" w:rsidRDefault="005B423B" w:rsidP="005B423B">
            <w:pPr>
              <w:spacing w:after="0"/>
              <w:rPr>
                <w:rFonts w:ascii="Arial Narrow" w:hAnsi="Arial Narrow"/>
                <w:sz w:val="22"/>
                <w:szCs w:val="22"/>
              </w:rPr>
            </w:pPr>
            <w:r w:rsidRPr="005B423B">
              <w:rPr>
                <w:rFonts w:ascii="Arial Narrow" w:hAnsi="Arial Narrow"/>
                <w:sz w:val="22"/>
                <w:szCs w:val="22"/>
              </w:rPr>
              <w:t>Die zusätzlichen Kosten von ca. 250 bis 1.000 € pro Tag (je nach KOF) können aber mit der/den o.g. Fallpauschale(n) allein nicht ausreichend abgebildet werden.</w:t>
            </w:r>
          </w:p>
          <w:p w14:paraId="4C21606A" w14:textId="77777777" w:rsidR="005B423B" w:rsidRPr="005B423B" w:rsidRDefault="005B423B" w:rsidP="005B423B">
            <w:pPr>
              <w:spacing w:after="0"/>
              <w:rPr>
                <w:rFonts w:ascii="Arial Narrow" w:hAnsi="Arial Narrow"/>
                <w:sz w:val="22"/>
                <w:szCs w:val="22"/>
              </w:rPr>
            </w:pPr>
            <w:r w:rsidRPr="005B423B">
              <w:rPr>
                <w:rFonts w:ascii="Arial Narrow" w:hAnsi="Arial Narrow"/>
                <w:sz w:val="22"/>
                <w:szCs w:val="22"/>
              </w:rPr>
              <w:t>Aufgrund der hohen Kosten des Medikaments kommt es zu einer Unterfinanzierung in den entsprechenden Fällen der betroffenen DRG(s).</w:t>
            </w:r>
          </w:p>
          <w:p w14:paraId="183B6013" w14:textId="377C9874" w:rsidR="003151FB" w:rsidRPr="003151FB" w:rsidRDefault="005B423B" w:rsidP="005B423B">
            <w:pPr>
              <w:spacing w:after="0"/>
              <w:rPr>
                <w:rFonts w:ascii="Arial Narrow" w:hAnsi="Arial Narrow"/>
                <w:sz w:val="22"/>
                <w:szCs w:val="22"/>
              </w:rPr>
            </w:pPr>
            <w:r w:rsidRPr="005B423B">
              <w:rPr>
                <w:rFonts w:ascii="Arial Narrow" w:hAnsi="Arial Narrow"/>
                <w:sz w:val="22"/>
                <w:szCs w:val="22"/>
              </w:rPr>
              <w:t>Ein anderer bei dieser Erkrankung zugelassener MEK-Inhibitor (</w:t>
            </w:r>
            <w:proofErr w:type="spellStart"/>
            <w:r w:rsidRPr="005B423B">
              <w:rPr>
                <w:rFonts w:ascii="Arial Narrow" w:hAnsi="Arial Narrow"/>
                <w:sz w:val="22"/>
                <w:szCs w:val="22"/>
              </w:rPr>
              <w:t>Selumetinib</w:t>
            </w:r>
            <w:proofErr w:type="spellEnd"/>
            <w:r w:rsidRPr="005B423B">
              <w:rPr>
                <w:rFonts w:ascii="Arial Narrow" w:hAnsi="Arial Narrow"/>
                <w:sz w:val="22"/>
                <w:szCs w:val="22"/>
              </w:rPr>
              <w:t>) hat bereits den NUB-Status 1.</w:t>
            </w:r>
          </w:p>
        </w:tc>
      </w:tr>
    </w:tbl>
    <w:p w14:paraId="20A510D5" w14:textId="77777777" w:rsidR="003151FB" w:rsidRDefault="003151FB">
      <w:bookmarkStart w:id="0" w:name="_GoBack"/>
      <w:bookmarkEnd w:id="0"/>
    </w:p>
    <w:sectPr w:rsidR="003151FB">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31634" w14:textId="77777777" w:rsidR="00142E25" w:rsidRDefault="00142E25" w:rsidP="006A7E7F">
      <w:pPr>
        <w:spacing w:after="0" w:line="240" w:lineRule="auto"/>
      </w:pPr>
      <w:r>
        <w:separator/>
      </w:r>
    </w:p>
  </w:endnote>
  <w:endnote w:type="continuationSeparator" w:id="0">
    <w:p w14:paraId="5B7ED6DA" w14:textId="77777777" w:rsidR="00142E25" w:rsidRDefault="00142E25" w:rsidP="006A7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5E1E6" w14:textId="13AB5693" w:rsidR="006E77D7" w:rsidRPr="00DF7263" w:rsidRDefault="006E77D7" w:rsidP="00310706">
    <w:pPr>
      <w:pStyle w:val="Fuzeile"/>
      <w:rPr>
        <w:rFonts w:ascii="Arial Narrow" w:hAnsi="Arial Narrow"/>
        <w:sz w:val="22"/>
        <w:szCs w:val="22"/>
      </w:rPr>
    </w:pPr>
    <w:r w:rsidRPr="00DF7263">
      <w:rPr>
        <w:rFonts w:ascii="Arial Narrow" w:hAnsi="Arial Narrow"/>
        <w:sz w:val="22"/>
        <w:szCs w:val="22"/>
      </w:rPr>
      <w:t xml:space="preserve">NUB-Musteranfrage </w:t>
    </w:r>
    <w:proofErr w:type="spellStart"/>
    <w:r w:rsidR="00310706">
      <w:rPr>
        <w:rFonts w:ascii="Arial Narrow" w:hAnsi="Arial Narrow"/>
        <w:sz w:val="22"/>
        <w:szCs w:val="22"/>
      </w:rPr>
      <w:t>Mirdametinib</w:t>
    </w:r>
    <w:proofErr w:type="spellEnd"/>
  </w:p>
  <w:p w14:paraId="6C77F06C" w14:textId="77777777" w:rsidR="006E77D7" w:rsidRPr="00DF7263" w:rsidRDefault="00310706" w:rsidP="006E77D7">
    <w:pPr>
      <w:pStyle w:val="Fuzeile"/>
      <w:rPr>
        <w:rFonts w:ascii="Arial Narrow" w:hAnsi="Arial Narrow"/>
        <w:sz w:val="22"/>
        <w:szCs w:val="22"/>
      </w:rPr>
    </w:pPr>
    <w:hyperlink r:id="rId1" w:history="1">
      <w:r w:rsidR="006E77D7" w:rsidRPr="00DF7263">
        <w:rPr>
          <w:rStyle w:val="Hyperlink"/>
          <w:rFonts w:ascii="Arial Narrow" w:hAnsi="Arial Narrow"/>
          <w:sz w:val="22"/>
          <w:szCs w:val="22"/>
        </w:rPr>
        <w:t>Arbeitskreis DRG und Gesundheitsökonomie der Deutschen Gesellschaft für Hämatologie und medizinische Onkologie e.V.</w:t>
      </w:r>
    </w:hyperlink>
    <w:r w:rsidR="006E77D7" w:rsidRPr="00DF7263">
      <w:rPr>
        <w:rFonts w:ascii="Arial Narrow" w:hAnsi="Arial Narrow"/>
        <w:sz w:val="22"/>
        <w:szCs w:val="22"/>
      </w:rPr>
      <w:t xml:space="preserve"> </w:t>
    </w:r>
  </w:p>
  <w:p w14:paraId="504F3E18" w14:textId="77777777" w:rsidR="006E77D7" w:rsidRPr="00DF7263" w:rsidRDefault="00310706" w:rsidP="006E77D7">
    <w:pPr>
      <w:pStyle w:val="Fuzeile"/>
      <w:rPr>
        <w:rFonts w:ascii="Arial Narrow" w:hAnsi="Arial Narrow"/>
        <w:sz w:val="22"/>
        <w:szCs w:val="22"/>
      </w:rPr>
    </w:pPr>
    <w:hyperlink r:id="rId2" w:history="1">
      <w:r w:rsidR="006E77D7" w:rsidRPr="00DF7263">
        <w:rPr>
          <w:rStyle w:val="Hyperlink"/>
          <w:rFonts w:ascii="Arial Narrow" w:hAnsi="Arial Narrow"/>
          <w:sz w:val="22"/>
          <w:szCs w:val="22"/>
        </w:rPr>
        <w:t>www.dgho.de</w:t>
      </w:r>
    </w:hyperlink>
  </w:p>
  <w:p w14:paraId="0B0DF710" w14:textId="07CA91F4" w:rsidR="006E77D7" w:rsidRPr="00DF7263" w:rsidRDefault="006E77D7" w:rsidP="006E77D7">
    <w:pPr>
      <w:pStyle w:val="Fuzeile"/>
      <w:rPr>
        <w:rFonts w:ascii="Arial Narrow" w:hAnsi="Arial Narrow"/>
        <w:sz w:val="22"/>
        <w:szCs w:val="22"/>
      </w:rPr>
    </w:pPr>
    <w:r w:rsidRPr="00DF7263">
      <w:rPr>
        <w:rFonts w:ascii="Arial Narrow" w:hAnsi="Arial Narrow"/>
        <w:sz w:val="22"/>
        <w:szCs w:val="22"/>
      </w:rPr>
      <w:t xml:space="preserve">Seite </w:t>
    </w:r>
    <w:r w:rsidRPr="00DF7263">
      <w:rPr>
        <w:rFonts w:ascii="Arial Narrow" w:hAnsi="Arial Narrow"/>
        <w:sz w:val="22"/>
        <w:szCs w:val="22"/>
      </w:rPr>
      <w:fldChar w:fldCharType="begin"/>
    </w:r>
    <w:r w:rsidRPr="00DF7263">
      <w:rPr>
        <w:rFonts w:ascii="Arial Narrow" w:hAnsi="Arial Narrow"/>
        <w:sz w:val="22"/>
        <w:szCs w:val="22"/>
      </w:rPr>
      <w:instrText xml:space="preserve"> PAGE </w:instrText>
    </w:r>
    <w:r w:rsidRPr="00DF7263">
      <w:rPr>
        <w:rFonts w:ascii="Arial Narrow" w:hAnsi="Arial Narrow"/>
        <w:sz w:val="22"/>
        <w:szCs w:val="22"/>
      </w:rPr>
      <w:fldChar w:fldCharType="separate"/>
    </w:r>
    <w:r w:rsidR="00310706">
      <w:rPr>
        <w:rFonts w:ascii="Arial Narrow" w:hAnsi="Arial Narrow"/>
        <w:noProof/>
        <w:sz w:val="22"/>
        <w:szCs w:val="22"/>
      </w:rPr>
      <w:t>4</w:t>
    </w:r>
    <w:r w:rsidRPr="00DF7263">
      <w:rPr>
        <w:rFonts w:ascii="Arial Narrow" w:hAnsi="Arial Narrow"/>
        <w:sz w:val="22"/>
        <w:szCs w:val="22"/>
      </w:rPr>
      <w:fldChar w:fldCharType="end"/>
    </w:r>
    <w:r w:rsidRPr="00DF7263">
      <w:rPr>
        <w:rFonts w:ascii="Arial Narrow" w:hAnsi="Arial Narrow"/>
        <w:sz w:val="22"/>
        <w:szCs w:val="22"/>
      </w:rPr>
      <w:t xml:space="preserve"> von 4</w:t>
    </w:r>
  </w:p>
  <w:p w14:paraId="31CBDA35" w14:textId="26DED301" w:rsidR="006E77D7" w:rsidRPr="00FE5A81" w:rsidRDefault="00310706" w:rsidP="00310706">
    <w:pPr>
      <w:pStyle w:val="Fuzeile"/>
      <w:rPr>
        <w:rFonts w:ascii="Arial Narrow" w:hAnsi="Arial Narrow"/>
        <w:sz w:val="22"/>
        <w:szCs w:val="22"/>
        <w:lang w:val="en-US"/>
      </w:rPr>
    </w:pPr>
    <w:r>
      <w:rPr>
        <w:rFonts w:ascii="Arial Narrow" w:hAnsi="Arial Narrow"/>
        <w:sz w:val="22"/>
        <w:szCs w:val="22"/>
        <w:lang w:val="en-US"/>
      </w:rPr>
      <w:t>26-170</w:t>
    </w:r>
    <w:r w:rsidR="006E77D7" w:rsidRPr="00FE5A81">
      <w:rPr>
        <w:rFonts w:ascii="Arial Narrow" w:hAnsi="Arial Narrow"/>
        <w:sz w:val="22"/>
        <w:szCs w:val="22"/>
        <w:lang w:val="en-US"/>
      </w:rPr>
      <w:t xml:space="preserve"> </w:t>
    </w:r>
    <w:proofErr w:type="spellStart"/>
    <w:r>
      <w:rPr>
        <w:rFonts w:ascii="Arial Narrow" w:hAnsi="Arial Narrow"/>
        <w:sz w:val="22"/>
        <w:szCs w:val="22"/>
        <w:lang w:val="en-US"/>
      </w:rPr>
      <w:t>Mirdametinib</w:t>
    </w:r>
    <w:proofErr w:type="spellEnd"/>
    <w:r w:rsidR="006E77D7" w:rsidRPr="00FE5A81">
      <w:rPr>
        <w:rFonts w:ascii="Arial Narrow" w:hAnsi="Arial Narrow"/>
        <w:sz w:val="22"/>
        <w:szCs w:val="22"/>
        <w:lang w:val="en-US"/>
      </w:rPr>
      <w:t xml:space="preserve"> NUB-</w:t>
    </w:r>
    <w:proofErr w:type="spellStart"/>
    <w:r w:rsidR="006E77D7" w:rsidRPr="00FE5A81">
      <w:rPr>
        <w:rFonts w:ascii="Arial Narrow" w:hAnsi="Arial Narrow"/>
        <w:sz w:val="22"/>
        <w:szCs w:val="22"/>
        <w:lang w:val="en-US"/>
      </w:rPr>
      <w:t>Anfrage</w:t>
    </w:r>
    <w:proofErr w:type="spellEnd"/>
    <w:r w:rsidR="006E77D7" w:rsidRPr="00FE5A81">
      <w:rPr>
        <w:rFonts w:ascii="Arial Narrow" w:hAnsi="Arial Narrow"/>
        <w:sz w:val="22"/>
        <w:szCs w:val="22"/>
        <w:lang w:val="en-US"/>
      </w:rPr>
      <w:t>-</w:t>
    </w:r>
    <w:proofErr w:type="spellStart"/>
    <w:r w:rsidR="006E77D7" w:rsidRPr="00FE5A81">
      <w:rPr>
        <w:rFonts w:ascii="Arial Narrow" w:hAnsi="Arial Narrow"/>
        <w:sz w:val="22"/>
        <w:szCs w:val="22"/>
        <w:lang w:val="en-US"/>
      </w:rPr>
      <w:t>DGHO_Stand</w:t>
    </w:r>
    <w:proofErr w:type="spellEnd"/>
    <w:r w:rsidR="006E77D7" w:rsidRPr="00FE5A81">
      <w:rPr>
        <w:rFonts w:ascii="Arial Narrow" w:hAnsi="Arial Narrow"/>
        <w:sz w:val="22"/>
        <w:szCs w:val="22"/>
        <w:lang w:val="en-US"/>
      </w:rPr>
      <w:t xml:space="preserve"> 202</w:t>
    </w:r>
    <w:r w:rsidR="009E6C3A">
      <w:rPr>
        <w:rFonts w:ascii="Arial Narrow" w:hAnsi="Arial Narrow"/>
        <w:sz w:val="22"/>
        <w:szCs w:val="22"/>
        <w:lang w:val="en-US"/>
      </w:rPr>
      <w:t>5</w:t>
    </w:r>
    <w:r>
      <w:rPr>
        <w:rFonts w:ascii="Arial Narrow" w:hAnsi="Arial Narrow"/>
        <w:sz w:val="22"/>
        <w:szCs w:val="22"/>
        <w:lang w:val="en-US"/>
      </w:rPr>
      <w:t>-09-30</w:t>
    </w:r>
    <w:r w:rsidR="006E77D7" w:rsidRPr="00FE5A81">
      <w:rPr>
        <w:rFonts w:ascii="Arial Narrow" w:hAnsi="Arial Narrow"/>
        <w:sz w:val="22"/>
        <w:szCs w:val="22"/>
        <w:lang w:val="en-US"/>
      </w:rPr>
      <w:t xml:space="preserve"> final</w:t>
    </w:r>
  </w:p>
  <w:p w14:paraId="4B6A3E8C" w14:textId="74E2CBD4" w:rsidR="005B35E5" w:rsidRPr="00DF7263" w:rsidRDefault="005B35E5" w:rsidP="003151FB">
    <w:pPr>
      <w:pStyle w:val="Fuzeile"/>
      <w:rPr>
        <w:rFonts w:ascii="Arial Narrow" w:hAnsi="Arial Narrow"/>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F4866" w14:textId="77777777" w:rsidR="00142E25" w:rsidRDefault="00142E25" w:rsidP="006A7E7F">
      <w:pPr>
        <w:spacing w:after="0" w:line="240" w:lineRule="auto"/>
      </w:pPr>
      <w:r>
        <w:separator/>
      </w:r>
    </w:p>
  </w:footnote>
  <w:footnote w:type="continuationSeparator" w:id="0">
    <w:p w14:paraId="5577DA46" w14:textId="77777777" w:rsidR="00142E25" w:rsidRDefault="00142E25" w:rsidP="006A7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8DDC1" w14:textId="0B0B9DC4" w:rsidR="006A7E7F" w:rsidRPr="006A7E7F" w:rsidRDefault="006A7E7F" w:rsidP="006A7E7F">
    <w:pPr>
      <w:pStyle w:val="Kopfzeile"/>
      <w:rPr>
        <w:rFonts w:ascii="Lucida Sans Unicode" w:hAnsi="Lucida Sans Unicode" w:cs="Lucida Sans Unicode"/>
        <w:sz w:val="48"/>
        <w:szCs w:val="48"/>
      </w:rPr>
    </w:pPr>
    <w:r w:rsidRPr="006A7E7F">
      <w:rPr>
        <w:rFonts w:ascii="Lucida Sans Unicode" w:hAnsi="Lucida Sans Unicode" w:cs="Lucida Sans Unicode"/>
        <w:sz w:val="48"/>
        <w:szCs w:val="48"/>
      </w:rPr>
      <w:t>NUB Antrag 202</w:t>
    </w:r>
    <w:r w:rsidR="00FE5A81">
      <w:rPr>
        <w:rFonts w:ascii="Lucida Sans Unicode" w:hAnsi="Lucida Sans Unicode" w:cs="Lucida Sans Unicode"/>
        <w:sz w:val="48"/>
        <w:szCs w:val="48"/>
      </w:rPr>
      <w:t>5</w:t>
    </w:r>
    <w:r w:rsidRPr="006A7E7F">
      <w:rPr>
        <w:rFonts w:ascii="Lucida Sans Unicode" w:hAnsi="Lucida Sans Unicode" w:cs="Lucida Sans Unicode"/>
        <w:sz w:val="48"/>
        <w:szCs w:val="48"/>
      </w:rPr>
      <w:t>/202</w:t>
    </w:r>
    <w:r w:rsidR="00FE5A81">
      <w:rPr>
        <w:rFonts w:ascii="Lucida Sans Unicode" w:hAnsi="Lucida Sans Unicode" w:cs="Lucida Sans Unicode"/>
        <w:sz w:val="48"/>
        <w:szCs w:val="48"/>
      </w:rPr>
      <w:t>6</w:t>
    </w:r>
  </w:p>
  <w:p w14:paraId="52D01C37" w14:textId="16F75056" w:rsidR="006A7E7F" w:rsidRPr="006A7E7F" w:rsidRDefault="005B423B" w:rsidP="006A7E7F">
    <w:pPr>
      <w:pStyle w:val="Kopfzeile"/>
      <w:rPr>
        <w:rFonts w:ascii="Lucida Sans Unicode" w:hAnsi="Lucida Sans Unicode" w:cs="Lucida Sans Unicode"/>
        <w:sz w:val="48"/>
        <w:szCs w:val="48"/>
      </w:rPr>
    </w:pPr>
    <w:proofErr w:type="spellStart"/>
    <w:r>
      <w:rPr>
        <w:rFonts w:ascii="Lucida Sans Unicode" w:hAnsi="Lucida Sans Unicode" w:cs="Lucida Sans Unicode"/>
        <w:sz w:val="48"/>
        <w:szCs w:val="48"/>
      </w:rPr>
      <w:t>Mirdametinib</w:t>
    </w:r>
    <w:proofErr w:type="spellEnd"/>
  </w:p>
  <w:p w14:paraId="1A26884B" w14:textId="1AC09848" w:rsidR="006A7E7F" w:rsidRDefault="006A7E7F">
    <w:pPr>
      <w:pStyle w:val="Kopfzeile"/>
    </w:pPr>
    <w:r>
      <w:rPr>
        <w:noProof/>
        <w:lang w:eastAsia="de-DE"/>
      </w:rPr>
      <mc:AlternateContent>
        <mc:Choice Requires="wps">
          <w:drawing>
            <wp:anchor distT="0" distB="0" distL="114300" distR="114300" simplePos="0" relativeHeight="251659264" behindDoc="0" locked="0" layoutInCell="1" allowOverlap="1" wp14:anchorId="699EB2EF" wp14:editId="71A63DC7">
              <wp:simplePos x="0" y="0"/>
              <wp:positionH relativeFrom="column">
                <wp:posOffset>24129</wp:posOffset>
              </wp:positionH>
              <wp:positionV relativeFrom="paragraph">
                <wp:posOffset>61594</wp:posOffset>
              </wp:positionV>
              <wp:extent cx="5934075" cy="0"/>
              <wp:effectExtent l="0" t="0" r="0" b="0"/>
              <wp:wrapNone/>
              <wp:docPr id="660775914" name="Gerader Verbinder 1"/>
              <wp:cNvGraphicFramePr/>
              <a:graphic xmlns:a="http://schemas.openxmlformats.org/drawingml/2006/main">
                <a:graphicData uri="http://schemas.microsoft.com/office/word/2010/wordprocessingShape">
                  <wps:wsp>
                    <wps:cNvCnPr/>
                    <wps:spPr>
                      <a:xfrm flipV="1">
                        <a:off x="0" y="0"/>
                        <a:ext cx="593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3B01E16" id="Gerader Verbinde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4.85pt" to="469.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" strokecolor="#156082 [3204]" strokeweight=".5pt">
              <v:stroke joinstyle="miter"/>
            </v:line>
          </w:pict>
        </mc:Fallback>
      </mc:AlternateContent>
    </w:r>
  </w:p>
  <w:p w14:paraId="730EEA98" w14:textId="77777777" w:rsidR="006A7E7F" w:rsidRDefault="006A7E7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7F"/>
    <w:rsid w:val="000964CF"/>
    <w:rsid w:val="00142E25"/>
    <w:rsid w:val="00254FED"/>
    <w:rsid w:val="002E1708"/>
    <w:rsid w:val="00310706"/>
    <w:rsid w:val="003151FB"/>
    <w:rsid w:val="003743A6"/>
    <w:rsid w:val="00432955"/>
    <w:rsid w:val="005B35E5"/>
    <w:rsid w:val="005B423B"/>
    <w:rsid w:val="006A7E7F"/>
    <w:rsid w:val="006E77D7"/>
    <w:rsid w:val="00814994"/>
    <w:rsid w:val="00926DED"/>
    <w:rsid w:val="00940E73"/>
    <w:rsid w:val="00986C9D"/>
    <w:rsid w:val="009E524A"/>
    <w:rsid w:val="009E6C3A"/>
    <w:rsid w:val="009F4595"/>
    <w:rsid w:val="00B204B2"/>
    <w:rsid w:val="00DF7263"/>
    <w:rsid w:val="00E715D1"/>
    <w:rsid w:val="00E76233"/>
    <w:rsid w:val="00FE5A8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15C14"/>
  <w15:chartTrackingRefBased/>
  <w15:docId w15:val="{6902DF2D-E48C-4915-A219-963E15E8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A7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A7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A7E7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A7E7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A7E7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A7E7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A7E7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A7E7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A7E7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7E7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A7E7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A7E7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A7E7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A7E7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A7E7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A7E7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A7E7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A7E7F"/>
    <w:rPr>
      <w:rFonts w:eastAsiaTheme="majorEastAsia" w:cstheme="majorBidi"/>
      <w:color w:val="272727" w:themeColor="text1" w:themeTint="D8"/>
    </w:rPr>
  </w:style>
  <w:style w:type="paragraph" w:styleId="Titel">
    <w:name w:val="Title"/>
    <w:basedOn w:val="Standard"/>
    <w:next w:val="Standard"/>
    <w:link w:val="TitelZchn"/>
    <w:uiPriority w:val="10"/>
    <w:qFormat/>
    <w:rsid w:val="006A7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A7E7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A7E7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A7E7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A7E7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A7E7F"/>
    <w:rPr>
      <w:i/>
      <w:iCs/>
      <w:color w:val="404040" w:themeColor="text1" w:themeTint="BF"/>
    </w:rPr>
  </w:style>
  <w:style w:type="paragraph" w:styleId="Listenabsatz">
    <w:name w:val="List Paragraph"/>
    <w:basedOn w:val="Standard"/>
    <w:uiPriority w:val="34"/>
    <w:qFormat/>
    <w:rsid w:val="006A7E7F"/>
    <w:pPr>
      <w:ind w:left="720"/>
      <w:contextualSpacing/>
    </w:pPr>
  </w:style>
  <w:style w:type="character" w:styleId="IntensiveHervorhebung">
    <w:name w:val="Intense Emphasis"/>
    <w:basedOn w:val="Absatz-Standardschriftart"/>
    <w:uiPriority w:val="21"/>
    <w:qFormat/>
    <w:rsid w:val="006A7E7F"/>
    <w:rPr>
      <w:i/>
      <w:iCs/>
      <w:color w:val="0F4761" w:themeColor="accent1" w:themeShade="BF"/>
    </w:rPr>
  </w:style>
  <w:style w:type="paragraph" w:styleId="IntensivesZitat">
    <w:name w:val="Intense Quote"/>
    <w:basedOn w:val="Standard"/>
    <w:next w:val="Standard"/>
    <w:link w:val="IntensivesZitatZchn"/>
    <w:uiPriority w:val="30"/>
    <w:qFormat/>
    <w:rsid w:val="006A7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A7E7F"/>
    <w:rPr>
      <w:i/>
      <w:iCs/>
      <w:color w:val="0F4761" w:themeColor="accent1" w:themeShade="BF"/>
    </w:rPr>
  </w:style>
  <w:style w:type="character" w:styleId="IntensiverVerweis">
    <w:name w:val="Intense Reference"/>
    <w:basedOn w:val="Absatz-Standardschriftart"/>
    <w:uiPriority w:val="32"/>
    <w:qFormat/>
    <w:rsid w:val="006A7E7F"/>
    <w:rPr>
      <w:b/>
      <w:bCs/>
      <w:smallCaps/>
      <w:color w:val="0F4761" w:themeColor="accent1" w:themeShade="BF"/>
      <w:spacing w:val="5"/>
    </w:rPr>
  </w:style>
  <w:style w:type="paragraph" w:styleId="Kopfzeile">
    <w:name w:val="header"/>
    <w:basedOn w:val="Standard"/>
    <w:link w:val="KopfzeileZchn"/>
    <w:uiPriority w:val="99"/>
    <w:unhideWhenUsed/>
    <w:rsid w:val="006A7E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7E7F"/>
  </w:style>
  <w:style w:type="paragraph" w:styleId="Fuzeile">
    <w:name w:val="footer"/>
    <w:basedOn w:val="Standard"/>
    <w:link w:val="FuzeileZchn"/>
    <w:uiPriority w:val="99"/>
    <w:unhideWhenUsed/>
    <w:rsid w:val="006A7E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7E7F"/>
  </w:style>
  <w:style w:type="paragraph" w:styleId="Textkrper">
    <w:name w:val="Body Text"/>
    <w:basedOn w:val="Standard"/>
    <w:link w:val="TextkrperZchn"/>
    <w:uiPriority w:val="99"/>
    <w:semiHidden/>
    <w:unhideWhenUsed/>
    <w:rsid w:val="006A7E7F"/>
    <w:pPr>
      <w:spacing w:after="120"/>
    </w:pPr>
  </w:style>
  <w:style w:type="character" w:customStyle="1" w:styleId="TextkrperZchn">
    <w:name w:val="Textkörper Zchn"/>
    <w:basedOn w:val="Absatz-Standardschriftart"/>
    <w:link w:val="Textkrper"/>
    <w:uiPriority w:val="99"/>
    <w:semiHidden/>
    <w:rsid w:val="006A7E7F"/>
  </w:style>
  <w:style w:type="character" w:styleId="Hyperlink">
    <w:name w:val="Hyperlink"/>
    <w:basedOn w:val="Absatz-Standardschriftart"/>
    <w:uiPriority w:val="99"/>
    <w:unhideWhenUsed/>
    <w:rsid w:val="006A7E7F"/>
    <w:rPr>
      <w:color w:val="467886" w:themeColor="hyperlink"/>
      <w:u w:val="single"/>
    </w:rPr>
  </w:style>
  <w:style w:type="character" w:customStyle="1" w:styleId="NichtaufgelsteErwhnung1">
    <w:name w:val="Nicht aufgelöste Erwähnung1"/>
    <w:basedOn w:val="Absatz-Standardschriftart"/>
    <w:uiPriority w:val="99"/>
    <w:semiHidden/>
    <w:unhideWhenUsed/>
    <w:rsid w:val="006A7E7F"/>
    <w:rPr>
      <w:color w:val="605E5C"/>
      <w:shd w:val="clear" w:color="auto" w:fill="E1DFDD"/>
    </w:rPr>
  </w:style>
  <w:style w:type="paragraph" w:styleId="berarbeitung">
    <w:name w:val="Revision"/>
    <w:hidden/>
    <w:uiPriority w:val="99"/>
    <w:semiHidden/>
    <w:rsid w:val="00254FED"/>
    <w:pPr>
      <w:spacing w:after="0" w:line="240" w:lineRule="auto"/>
    </w:pPr>
  </w:style>
  <w:style w:type="paragraph" w:styleId="Sprechblasentext">
    <w:name w:val="Balloon Text"/>
    <w:basedOn w:val="Standard"/>
    <w:link w:val="SprechblasentextZchn"/>
    <w:uiPriority w:val="99"/>
    <w:semiHidden/>
    <w:unhideWhenUsed/>
    <w:rsid w:val="006E77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77D7"/>
    <w:rPr>
      <w:rFonts w:ascii="Segoe UI" w:hAnsi="Segoe UI" w:cs="Segoe UI"/>
      <w:sz w:val="18"/>
      <w:szCs w:val="18"/>
    </w:rPr>
  </w:style>
  <w:style w:type="paragraph" w:customStyle="1" w:styleId="Default">
    <w:name w:val="Default"/>
    <w:rsid w:val="009E6C3A"/>
    <w:pPr>
      <w:autoSpaceDE w:val="0"/>
      <w:autoSpaceDN w:val="0"/>
      <w:adjustRightInd w:val="0"/>
      <w:spacing w:after="0" w:line="240" w:lineRule="auto"/>
    </w:pPr>
    <w:rPr>
      <w:rFonts w:ascii="Arial Narrow" w:hAnsi="Arial Narrow" w:cs="Arial Narrow"/>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6278">
      <w:bodyDiv w:val="1"/>
      <w:marLeft w:val="0"/>
      <w:marRight w:val="0"/>
      <w:marTop w:val="0"/>
      <w:marBottom w:val="0"/>
      <w:divBdr>
        <w:top w:val="none" w:sz="0" w:space="0" w:color="auto"/>
        <w:left w:val="none" w:sz="0" w:space="0" w:color="auto"/>
        <w:bottom w:val="none" w:sz="0" w:space="0" w:color="auto"/>
        <w:right w:val="none" w:sz="0" w:space="0" w:color="auto"/>
      </w:divBdr>
    </w:div>
    <w:div w:id="255796187">
      <w:bodyDiv w:val="1"/>
      <w:marLeft w:val="0"/>
      <w:marRight w:val="0"/>
      <w:marTop w:val="0"/>
      <w:marBottom w:val="0"/>
      <w:divBdr>
        <w:top w:val="none" w:sz="0" w:space="0" w:color="auto"/>
        <w:left w:val="none" w:sz="0" w:space="0" w:color="auto"/>
        <w:bottom w:val="none" w:sz="0" w:space="0" w:color="auto"/>
        <w:right w:val="none" w:sz="0" w:space="0" w:color="auto"/>
      </w:divBdr>
    </w:div>
    <w:div w:id="313728217">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367222283">
      <w:bodyDiv w:val="1"/>
      <w:marLeft w:val="0"/>
      <w:marRight w:val="0"/>
      <w:marTop w:val="0"/>
      <w:marBottom w:val="0"/>
      <w:divBdr>
        <w:top w:val="none" w:sz="0" w:space="0" w:color="auto"/>
        <w:left w:val="none" w:sz="0" w:space="0" w:color="auto"/>
        <w:bottom w:val="none" w:sz="0" w:space="0" w:color="auto"/>
        <w:right w:val="none" w:sz="0" w:space="0" w:color="auto"/>
      </w:divBdr>
    </w:div>
    <w:div w:id="446583213">
      <w:bodyDiv w:val="1"/>
      <w:marLeft w:val="0"/>
      <w:marRight w:val="0"/>
      <w:marTop w:val="0"/>
      <w:marBottom w:val="0"/>
      <w:divBdr>
        <w:top w:val="none" w:sz="0" w:space="0" w:color="auto"/>
        <w:left w:val="none" w:sz="0" w:space="0" w:color="auto"/>
        <w:bottom w:val="none" w:sz="0" w:space="0" w:color="auto"/>
        <w:right w:val="none" w:sz="0" w:space="0" w:color="auto"/>
      </w:divBdr>
    </w:div>
    <w:div w:id="482502210">
      <w:bodyDiv w:val="1"/>
      <w:marLeft w:val="0"/>
      <w:marRight w:val="0"/>
      <w:marTop w:val="0"/>
      <w:marBottom w:val="0"/>
      <w:divBdr>
        <w:top w:val="none" w:sz="0" w:space="0" w:color="auto"/>
        <w:left w:val="none" w:sz="0" w:space="0" w:color="auto"/>
        <w:bottom w:val="none" w:sz="0" w:space="0" w:color="auto"/>
        <w:right w:val="none" w:sz="0" w:space="0" w:color="auto"/>
      </w:divBdr>
    </w:div>
    <w:div w:id="613025135">
      <w:bodyDiv w:val="1"/>
      <w:marLeft w:val="0"/>
      <w:marRight w:val="0"/>
      <w:marTop w:val="0"/>
      <w:marBottom w:val="0"/>
      <w:divBdr>
        <w:top w:val="none" w:sz="0" w:space="0" w:color="auto"/>
        <w:left w:val="none" w:sz="0" w:space="0" w:color="auto"/>
        <w:bottom w:val="none" w:sz="0" w:space="0" w:color="auto"/>
        <w:right w:val="none" w:sz="0" w:space="0" w:color="auto"/>
      </w:divBdr>
    </w:div>
    <w:div w:id="723796632">
      <w:bodyDiv w:val="1"/>
      <w:marLeft w:val="0"/>
      <w:marRight w:val="0"/>
      <w:marTop w:val="0"/>
      <w:marBottom w:val="0"/>
      <w:divBdr>
        <w:top w:val="none" w:sz="0" w:space="0" w:color="auto"/>
        <w:left w:val="none" w:sz="0" w:space="0" w:color="auto"/>
        <w:bottom w:val="none" w:sz="0" w:space="0" w:color="auto"/>
        <w:right w:val="none" w:sz="0" w:space="0" w:color="auto"/>
      </w:divBdr>
    </w:div>
    <w:div w:id="860124999">
      <w:bodyDiv w:val="1"/>
      <w:marLeft w:val="0"/>
      <w:marRight w:val="0"/>
      <w:marTop w:val="0"/>
      <w:marBottom w:val="0"/>
      <w:divBdr>
        <w:top w:val="none" w:sz="0" w:space="0" w:color="auto"/>
        <w:left w:val="none" w:sz="0" w:space="0" w:color="auto"/>
        <w:bottom w:val="none" w:sz="0" w:space="0" w:color="auto"/>
        <w:right w:val="none" w:sz="0" w:space="0" w:color="auto"/>
      </w:divBdr>
    </w:div>
    <w:div w:id="995645260">
      <w:bodyDiv w:val="1"/>
      <w:marLeft w:val="0"/>
      <w:marRight w:val="0"/>
      <w:marTop w:val="0"/>
      <w:marBottom w:val="0"/>
      <w:divBdr>
        <w:top w:val="none" w:sz="0" w:space="0" w:color="auto"/>
        <w:left w:val="none" w:sz="0" w:space="0" w:color="auto"/>
        <w:bottom w:val="none" w:sz="0" w:space="0" w:color="auto"/>
        <w:right w:val="none" w:sz="0" w:space="0" w:color="auto"/>
      </w:divBdr>
    </w:div>
    <w:div w:id="1015614405">
      <w:bodyDiv w:val="1"/>
      <w:marLeft w:val="0"/>
      <w:marRight w:val="0"/>
      <w:marTop w:val="0"/>
      <w:marBottom w:val="0"/>
      <w:divBdr>
        <w:top w:val="none" w:sz="0" w:space="0" w:color="auto"/>
        <w:left w:val="none" w:sz="0" w:space="0" w:color="auto"/>
        <w:bottom w:val="none" w:sz="0" w:space="0" w:color="auto"/>
        <w:right w:val="none" w:sz="0" w:space="0" w:color="auto"/>
      </w:divBdr>
    </w:div>
    <w:div w:id="1032731917">
      <w:bodyDiv w:val="1"/>
      <w:marLeft w:val="0"/>
      <w:marRight w:val="0"/>
      <w:marTop w:val="0"/>
      <w:marBottom w:val="0"/>
      <w:divBdr>
        <w:top w:val="none" w:sz="0" w:space="0" w:color="auto"/>
        <w:left w:val="none" w:sz="0" w:space="0" w:color="auto"/>
        <w:bottom w:val="none" w:sz="0" w:space="0" w:color="auto"/>
        <w:right w:val="none" w:sz="0" w:space="0" w:color="auto"/>
      </w:divBdr>
    </w:div>
    <w:div w:id="1216506912">
      <w:bodyDiv w:val="1"/>
      <w:marLeft w:val="0"/>
      <w:marRight w:val="0"/>
      <w:marTop w:val="0"/>
      <w:marBottom w:val="0"/>
      <w:divBdr>
        <w:top w:val="none" w:sz="0" w:space="0" w:color="auto"/>
        <w:left w:val="none" w:sz="0" w:space="0" w:color="auto"/>
        <w:bottom w:val="none" w:sz="0" w:space="0" w:color="auto"/>
        <w:right w:val="none" w:sz="0" w:space="0" w:color="auto"/>
      </w:divBdr>
    </w:div>
    <w:div w:id="1272669971">
      <w:bodyDiv w:val="1"/>
      <w:marLeft w:val="0"/>
      <w:marRight w:val="0"/>
      <w:marTop w:val="0"/>
      <w:marBottom w:val="0"/>
      <w:divBdr>
        <w:top w:val="none" w:sz="0" w:space="0" w:color="auto"/>
        <w:left w:val="none" w:sz="0" w:space="0" w:color="auto"/>
        <w:bottom w:val="none" w:sz="0" w:space="0" w:color="auto"/>
        <w:right w:val="none" w:sz="0" w:space="0" w:color="auto"/>
      </w:divBdr>
    </w:div>
    <w:div w:id="1321811968">
      <w:bodyDiv w:val="1"/>
      <w:marLeft w:val="0"/>
      <w:marRight w:val="0"/>
      <w:marTop w:val="0"/>
      <w:marBottom w:val="0"/>
      <w:divBdr>
        <w:top w:val="none" w:sz="0" w:space="0" w:color="auto"/>
        <w:left w:val="none" w:sz="0" w:space="0" w:color="auto"/>
        <w:bottom w:val="none" w:sz="0" w:space="0" w:color="auto"/>
        <w:right w:val="none" w:sz="0" w:space="0" w:color="auto"/>
      </w:divBdr>
    </w:div>
    <w:div w:id="1366172059">
      <w:bodyDiv w:val="1"/>
      <w:marLeft w:val="0"/>
      <w:marRight w:val="0"/>
      <w:marTop w:val="0"/>
      <w:marBottom w:val="0"/>
      <w:divBdr>
        <w:top w:val="none" w:sz="0" w:space="0" w:color="auto"/>
        <w:left w:val="none" w:sz="0" w:space="0" w:color="auto"/>
        <w:bottom w:val="none" w:sz="0" w:space="0" w:color="auto"/>
        <w:right w:val="none" w:sz="0" w:space="0" w:color="auto"/>
      </w:divBdr>
    </w:div>
    <w:div w:id="1462962791">
      <w:bodyDiv w:val="1"/>
      <w:marLeft w:val="0"/>
      <w:marRight w:val="0"/>
      <w:marTop w:val="0"/>
      <w:marBottom w:val="0"/>
      <w:divBdr>
        <w:top w:val="none" w:sz="0" w:space="0" w:color="auto"/>
        <w:left w:val="none" w:sz="0" w:space="0" w:color="auto"/>
        <w:bottom w:val="none" w:sz="0" w:space="0" w:color="auto"/>
        <w:right w:val="none" w:sz="0" w:space="0" w:color="auto"/>
      </w:divBdr>
    </w:div>
    <w:div w:id="1514956453">
      <w:bodyDiv w:val="1"/>
      <w:marLeft w:val="0"/>
      <w:marRight w:val="0"/>
      <w:marTop w:val="0"/>
      <w:marBottom w:val="0"/>
      <w:divBdr>
        <w:top w:val="none" w:sz="0" w:space="0" w:color="auto"/>
        <w:left w:val="none" w:sz="0" w:space="0" w:color="auto"/>
        <w:bottom w:val="none" w:sz="0" w:space="0" w:color="auto"/>
        <w:right w:val="none" w:sz="0" w:space="0" w:color="auto"/>
      </w:divBdr>
    </w:div>
    <w:div w:id="1543058884">
      <w:bodyDiv w:val="1"/>
      <w:marLeft w:val="0"/>
      <w:marRight w:val="0"/>
      <w:marTop w:val="0"/>
      <w:marBottom w:val="0"/>
      <w:divBdr>
        <w:top w:val="none" w:sz="0" w:space="0" w:color="auto"/>
        <w:left w:val="none" w:sz="0" w:space="0" w:color="auto"/>
        <w:bottom w:val="none" w:sz="0" w:space="0" w:color="auto"/>
        <w:right w:val="none" w:sz="0" w:space="0" w:color="auto"/>
      </w:divBdr>
    </w:div>
    <w:div w:id="1656110175">
      <w:bodyDiv w:val="1"/>
      <w:marLeft w:val="0"/>
      <w:marRight w:val="0"/>
      <w:marTop w:val="0"/>
      <w:marBottom w:val="0"/>
      <w:divBdr>
        <w:top w:val="none" w:sz="0" w:space="0" w:color="auto"/>
        <w:left w:val="none" w:sz="0" w:space="0" w:color="auto"/>
        <w:bottom w:val="none" w:sz="0" w:space="0" w:color="auto"/>
        <w:right w:val="none" w:sz="0" w:space="0" w:color="auto"/>
      </w:divBdr>
    </w:div>
    <w:div w:id="1826968261">
      <w:bodyDiv w:val="1"/>
      <w:marLeft w:val="0"/>
      <w:marRight w:val="0"/>
      <w:marTop w:val="0"/>
      <w:marBottom w:val="0"/>
      <w:divBdr>
        <w:top w:val="none" w:sz="0" w:space="0" w:color="auto"/>
        <w:left w:val="none" w:sz="0" w:space="0" w:color="auto"/>
        <w:bottom w:val="none" w:sz="0" w:space="0" w:color="auto"/>
        <w:right w:val="none" w:sz="0" w:space="0" w:color="auto"/>
      </w:divBdr>
    </w:div>
    <w:div w:id="1895266804">
      <w:bodyDiv w:val="1"/>
      <w:marLeft w:val="0"/>
      <w:marRight w:val="0"/>
      <w:marTop w:val="0"/>
      <w:marBottom w:val="0"/>
      <w:divBdr>
        <w:top w:val="none" w:sz="0" w:space="0" w:color="auto"/>
        <w:left w:val="none" w:sz="0" w:space="0" w:color="auto"/>
        <w:bottom w:val="none" w:sz="0" w:space="0" w:color="auto"/>
        <w:right w:val="none" w:sz="0" w:space="0" w:color="auto"/>
      </w:divBdr>
    </w:div>
    <w:div w:id="1926566877">
      <w:bodyDiv w:val="1"/>
      <w:marLeft w:val="0"/>
      <w:marRight w:val="0"/>
      <w:marTop w:val="0"/>
      <w:marBottom w:val="0"/>
      <w:divBdr>
        <w:top w:val="none" w:sz="0" w:space="0" w:color="auto"/>
        <w:left w:val="none" w:sz="0" w:space="0" w:color="auto"/>
        <w:bottom w:val="none" w:sz="0" w:space="0" w:color="auto"/>
        <w:right w:val="none" w:sz="0" w:space="0" w:color="auto"/>
      </w:divBdr>
    </w:div>
    <w:div w:id="1980529492">
      <w:bodyDiv w:val="1"/>
      <w:marLeft w:val="0"/>
      <w:marRight w:val="0"/>
      <w:marTop w:val="0"/>
      <w:marBottom w:val="0"/>
      <w:divBdr>
        <w:top w:val="none" w:sz="0" w:space="0" w:color="auto"/>
        <w:left w:val="none" w:sz="0" w:space="0" w:color="auto"/>
        <w:bottom w:val="none" w:sz="0" w:space="0" w:color="auto"/>
        <w:right w:val="none" w:sz="0" w:space="0" w:color="auto"/>
      </w:divBdr>
    </w:div>
    <w:div w:id="210013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gho.de" TargetMode="External"/><Relationship Id="rId1" Type="http://schemas.openxmlformats.org/officeDocument/2006/relationships/hyperlink" Target="http://www.dgho.de/_cmsdata/_cache/cms_19.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Props1.xml><?xml version="1.0" encoding="utf-8"?>
<ds:datastoreItem xmlns:ds="http://schemas.openxmlformats.org/officeDocument/2006/customXml" ds:itemID="{9FDC85F3-5056-4E02-B5D6-A6B74675916F}"/>
</file>

<file path=customXml/itemProps2.xml><?xml version="1.0" encoding="utf-8"?>
<ds:datastoreItem xmlns:ds="http://schemas.openxmlformats.org/officeDocument/2006/customXml" ds:itemID="{11001037-BF25-44E7-92AF-26F50F2672D1}"/>
</file>

<file path=customXml/itemProps3.xml><?xml version="1.0" encoding="utf-8"?>
<ds:datastoreItem xmlns:ds="http://schemas.openxmlformats.org/officeDocument/2006/customXml" ds:itemID="{D104214C-67B1-4BB1-8064-5259A957E53E}"/>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5893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Quadflieg, Manuela</dc:creator>
  <cp:keywords/>
  <dc:description/>
  <cp:lastModifiedBy>Kontny, Udo</cp:lastModifiedBy>
  <cp:revision>3</cp:revision>
  <dcterms:created xsi:type="dcterms:W3CDTF">2025-10-11T15:25:00Z</dcterms:created>
  <dcterms:modified xsi:type="dcterms:W3CDTF">2025-10-11T15:35:00Z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ies>
</file>