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6"/>
      </w:tblGrid>
      <w:tr w:rsidR="009F2CB6" w:rsidRPr="009F2CB6" w14:paraId="64D896EF" w14:textId="77777777" w:rsidTr="009F2CB6">
        <w:trPr>
          <w:trHeight w:val="505"/>
        </w:trPr>
        <w:tc>
          <w:tcPr>
            <w:tcW w:w="9206" w:type="dxa"/>
            <w:tcBorders>
              <w:top w:val="single" w:sz="4" w:space="0" w:color="000000"/>
              <w:left w:val="single" w:sz="4" w:space="0" w:color="000000"/>
              <w:bottom w:val="single" w:sz="4" w:space="0" w:color="000000"/>
              <w:right w:val="single" w:sz="4" w:space="0" w:color="000000"/>
            </w:tcBorders>
            <w:hideMark/>
          </w:tcPr>
          <w:p w14:paraId="09F7071D"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9F2CB6" w:rsidRPr="009F2CB6" w14:paraId="3756EB57" w14:textId="77777777" w:rsidTr="009F2CB6">
        <w:trPr>
          <w:trHeight w:val="504"/>
        </w:trPr>
        <w:tc>
          <w:tcPr>
            <w:tcW w:w="9206" w:type="dxa"/>
            <w:tcBorders>
              <w:top w:val="single" w:sz="4" w:space="0" w:color="000000"/>
              <w:left w:val="single" w:sz="4" w:space="0" w:color="000000"/>
              <w:bottom w:val="single" w:sz="4" w:space="0" w:color="000000"/>
              <w:right w:val="single" w:sz="4" w:space="0" w:color="000000"/>
            </w:tcBorders>
            <w:hideMark/>
          </w:tcPr>
          <w:p w14:paraId="64233FE4" w14:textId="10C3BDD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Dieser Antrag wurde durch die deutsche Gesellschaft für Hämatologie und medizinische Onkologie e.V. vorformuliert</w:t>
            </w:r>
            <w:r w:rsidR="00B2044C">
              <w:rPr>
                <w:rFonts w:ascii="Arial Narrow" w:hAnsi="Arial Narrow"/>
                <w:sz w:val="22"/>
                <w:szCs w:val="22"/>
              </w:rPr>
              <w:t xml:space="preserve"> und wird durch die Gesellschaft für Pädiatrische Hämatologie und Onkologie e.V. unterstützt.</w:t>
            </w:r>
          </w:p>
        </w:tc>
      </w:tr>
    </w:tbl>
    <w:p w14:paraId="1C8F3675"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769B3E0"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3D28F5C7" w14:textId="77777777" w:rsidR="009F2CB6" w:rsidRPr="009F2CB6" w:rsidRDefault="009F2CB6" w:rsidP="009F2CB6">
            <w:pPr>
              <w:spacing w:after="0"/>
              <w:rPr>
                <w:rFonts w:ascii="Arial Narrow" w:hAnsi="Arial Narrow"/>
                <w:b/>
                <w:sz w:val="22"/>
                <w:szCs w:val="22"/>
                <w:lang w:val="en-US"/>
              </w:rPr>
            </w:pPr>
            <w:r w:rsidRPr="009F2CB6">
              <w:rPr>
                <w:rFonts w:ascii="Arial Narrow" w:hAnsi="Arial Narrow"/>
                <w:b/>
                <w:sz w:val="22"/>
                <w:szCs w:val="22"/>
                <w:lang w:val="en-US"/>
              </w:rPr>
              <w:t>Angefragte Untersuchungs- und Behandlungsmethode</w:t>
            </w:r>
          </w:p>
        </w:tc>
      </w:tr>
      <w:tr w:rsidR="009F2CB6" w:rsidRPr="009F2CB6" w14:paraId="27BED0BB"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D267762"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Tabelecleucel</w:t>
            </w:r>
          </w:p>
        </w:tc>
      </w:tr>
    </w:tbl>
    <w:p w14:paraId="5E5A5F83"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865BB0F" w14:textId="77777777" w:rsidTr="009F2CB6">
        <w:trPr>
          <w:trHeight w:val="251"/>
        </w:trPr>
        <w:tc>
          <w:tcPr>
            <w:tcW w:w="9215" w:type="dxa"/>
            <w:tcBorders>
              <w:top w:val="single" w:sz="4" w:space="0" w:color="000000"/>
              <w:left w:val="single" w:sz="4" w:space="0" w:color="000000"/>
              <w:bottom w:val="single" w:sz="6" w:space="0" w:color="000000"/>
              <w:right w:val="single" w:sz="4" w:space="0" w:color="000000"/>
            </w:tcBorders>
            <w:hideMark/>
          </w:tcPr>
          <w:p w14:paraId="4C0F0CAA"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Alternative Bezeichnung(en) der Methode</w:t>
            </w:r>
          </w:p>
        </w:tc>
      </w:tr>
      <w:tr w:rsidR="009F2CB6" w:rsidRPr="009F2CB6" w14:paraId="588BAA59" w14:textId="77777777" w:rsidTr="009F2CB6">
        <w:trPr>
          <w:trHeight w:val="249"/>
        </w:trPr>
        <w:tc>
          <w:tcPr>
            <w:tcW w:w="9215" w:type="dxa"/>
            <w:tcBorders>
              <w:top w:val="single" w:sz="6" w:space="0" w:color="000000"/>
              <w:left w:val="single" w:sz="4" w:space="0" w:color="000000"/>
              <w:bottom w:val="single" w:sz="4" w:space="0" w:color="000000"/>
              <w:right w:val="single" w:sz="4" w:space="0" w:color="000000"/>
            </w:tcBorders>
            <w:hideMark/>
          </w:tcPr>
          <w:p w14:paraId="71C61E77"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Ebvallo®</w:t>
            </w:r>
          </w:p>
        </w:tc>
      </w:tr>
    </w:tbl>
    <w:p w14:paraId="01130090"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A22986D" w14:textId="77777777" w:rsidTr="009F2CB6">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51093AD3"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Beruht die neue Untersuchungs- und Behandlungsmethode vollständig oder in Teilen auf dem Einsatz eines Medizinproduktes?</w:t>
            </w:r>
          </w:p>
        </w:tc>
      </w:tr>
      <w:tr w:rsidR="009F2CB6" w:rsidRPr="009F2CB6" w14:paraId="16150BAF" w14:textId="77777777" w:rsidTr="009F2CB6">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C3E88DB"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w:t>
            </w:r>
            <w:r w:rsidRPr="009F2CB6">
              <w:rPr>
                <w:rFonts w:ascii="Arial Narrow" w:hAnsi="Arial Narrow"/>
                <w:sz w:val="22"/>
                <w:szCs w:val="22"/>
                <w:highlight w:val="yellow"/>
                <w:lang w:val="en-US"/>
              </w:rPr>
              <w:t>nein ankreuzen]</w:t>
            </w:r>
          </w:p>
        </w:tc>
      </w:tr>
    </w:tbl>
    <w:p w14:paraId="406DEF0C"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2D1C07B5" w14:textId="77777777" w:rsidTr="009F2CB6">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54787B38"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Wurde für diese angefragte Untersuchungs- und Behandlungsmethode von Ihrem Krankenhaus bereits vor dem 01.01.2024 eine Anfrage gemäß §6 Abs. 2 KHEntG an das InEK übermittelt?</w:t>
            </w:r>
          </w:p>
        </w:tc>
      </w:tr>
      <w:tr w:rsidR="009F2CB6" w:rsidRPr="009F2CB6" w14:paraId="3D4CE712"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76087F7"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w:t>
            </w:r>
            <w:r w:rsidRPr="009F2CB6">
              <w:rPr>
                <w:rFonts w:ascii="Arial Narrow" w:hAnsi="Arial Narrow"/>
                <w:sz w:val="22"/>
                <w:szCs w:val="22"/>
                <w:highlight w:val="yellow"/>
              </w:rPr>
              <w:t>Ja/nein ankreuzen. Bei ja Nummer aus Liste auswählen]</w:t>
            </w:r>
          </w:p>
        </w:tc>
      </w:tr>
    </w:tbl>
    <w:p w14:paraId="4A497D4C"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4BF9265"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058ABB3" w14:textId="77777777" w:rsidR="009F2CB6" w:rsidRPr="009F2CB6" w:rsidRDefault="009F2CB6" w:rsidP="009F2CB6">
            <w:pPr>
              <w:spacing w:after="0"/>
              <w:rPr>
                <w:rFonts w:ascii="Arial Narrow" w:hAnsi="Arial Narrow"/>
                <w:b/>
                <w:sz w:val="22"/>
                <w:szCs w:val="22"/>
                <w:lang w:val="en-US"/>
              </w:rPr>
            </w:pPr>
            <w:r w:rsidRPr="009F2CB6">
              <w:rPr>
                <w:rFonts w:ascii="Arial Narrow" w:hAnsi="Arial Narrow"/>
                <w:b/>
                <w:sz w:val="22"/>
                <w:szCs w:val="22"/>
                <w:lang w:val="en-US"/>
              </w:rPr>
              <w:t>Beschreibung der neuen Methode</w:t>
            </w:r>
          </w:p>
        </w:tc>
      </w:tr>
      <w:tr w:rsidR="009F2CB6" w:rsidRPr="009F2CB6" w14:paraId="5FFE214D" w14:textId="77777777" w:rsidTr="009F2CB6">
        <w:trPr>
          <w:trHeight w:val="3535"/>
        </w:trPr>
        <w:tc>
          <w:tcPr>
            <w:tcW w:w="9215" w:type="dxa"/>
            <w:tcBorders>
              <w:top w:val="single" w:sz="4" w:space="0" w:color="000000"/>
              <w:left w:val="single" w:sz="4" w:space="0" w:color="000000"/>
              <w:bottom w:val="single" w:sz="4" w:space="0" w:color="000000"/>
              <w:right w:val="single" w:sz="4" w:space="0" w:color="000000"/>
            </w:tcBorders>
            <w:hideMark/>
          </w:tcPr>
          <w:p w14:paraId="24601884"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Wirkweise:</w:t>
            </w:r>
          </w:p>
          <w:p w14:paraId="1599506E" w14:textId="0100E4BD" w:rsidR="009F2CB6" w:rsidRPr="009F2CB6" w:rsidRDefault="009F2CB6" w:rsidP="009F2CB6">
            <w:pPr>
              <w:spacing w:after="0"/>
              <w:rPr>
                <w:rFonts w:ascii="Arial Narrow" w:hAnsi="Arial Narrow"/>
                <w:sz w:val="22"/>
                <w:szCs w:val="22"/>
              </w:rPr>
            </w:pPr>
            <w:r w:rsidRPr="009F2CB6">
              <w:rPr>
                <w:rFonts w:ascii="Arial Narrow" w:hAnsi="Arial Narrow"/>
                <w:sz w:val="22"/>
                <w:szCs w:val="22"/>
              </w:rPr>
              <w:t>Tabelecleucel ist eine allogene, für das Epstein-Barr-Virus (EBV) spezifische T-Zell- Immuntherapie, welche auf EBV-positive (EBV+) Zellen abzielt und diese unter HLA-(Humanes- Leukozyten-Antigen-)Restriktion eliminiert. Tabelecleucel wird aus T-Zellen hergestellt, die von geeigneten menschlichen Spendern gewonnen werden</w:t>
            </w:r>
            <w:r w:rsidR="00615FE0">
              <w:rPr>
                <w:rFonts w:ascii="Arial Narrow" w:hAnsi="Arial Narrow"/>
                <w:sz w:val="22"/>
                <w:szCs w:val="22"/>
              </w:rPr>
              <w:t>.</w:t>
            </w:r>
            <w:r w:rsidRPr="009F2CB6">
              <w:rPr>
                <w:rFonts w:ascii="Arial Narrow" w:hAnsi="Arial Narrow"/>
                <w:sz w:val="22"/>
                <w:szCs w:val="22"/>
              </w:rPr>
              <w:t xml:space="preserve"> Der T-Zell-Rezeptor jeder klonalen Population in Tabelecleucel erkennt auf der Oberfläche von Zielzellen ein EBV-Peptid im Komplex mit einem spezifischen HLA-Molekül (das die Restriktion vermittelnde HLA-Allel) und erlaubt Tabelelcleucel, seine zytotoxische Aktivität gegen die EBV-infizierten Zellen auszuüben.</w:t>
            </w:r>
          </w:p>
          <w:p w14:paraId="35AF4296"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Evidenzlage:</w:t>
            </w:r>
          </w:p>
          <w:p w14:paraId="1F9A37EE"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In der multizentrischen, offenen Phase-3-Studie (ALLELE Studie) wurden transplantierte Patienten mit EBV+ PTLD mit Tabelecleucel behandelt, bei denen die konventionelle Therapie (Rituximab ± Chemotherapie) versagt hatte. Die objektive Ansprechrate betrug 56,3% (95% KI 29,9;80,2) bei Patienten nach Organtransplantation und 50,0% (95% KI23,0;77,0) bei Patienten nach Stammzelltransplantation. Quelle: Fachinformation März 2024 Dosierung:</w:t>
            </w:r>
          </w:p>
          <w:p w14:paraId="7A606B37"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2x10</w:t>
            </w:r>
            <w:r w:rsidRPr="00C67205">
              <w:rPr>
                <w:rFonts w:ascii="Arial Narrow" w:hAnsi="Arial Narrow"/>
                <w:sz w:val="22"/>
                <w:szCs w:val="22"/>
                <w:vertAlign w:val="superscript"/>
              </w:rPr>
              <w:t>6</w:t>
            </w:r>
            <w:r w:rsidRPr="009F2CB6">
              <w:rPr>
                <w:rFonts w:ascii="Arial Narrow" w:hAnsi="Arial Narrow"/>
                <w:sz w:val="22"/>
                <w:szCs w:val="22"/>
              </w:rPr>
              <w:t xml:space="preserve"> lebensfähige Zellen / kg KG an Tag 1, 8 und 15 eines 35-tägigen Zyklus</w:t>
            </w:r>
          </w:p>
        </w:tc>
      </w:tr>
    </w:tbl>
    <w:p w14:paraId="33507EC9"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109F9474"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21CA981"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Mit welchem OPS wird die Methode verschlüsselt?</w:t>
            </w:r>
          </w:p>
        </w:tc>
      </w:tr>
      <w:tr w:rsidR="009F2CB6" w:rsidRPr="009F2CB6" w14:paraId="39378C1C"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550EF0C5"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6-00k.5</w:t>
            </w:r>
          </w:p>
        </w:tc>
      </w:tr>
    </w:tbl>
    <w:p w14:paraId="2306E025"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5DE67FB5"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59D1BA57" w14:textId="77777777" w:rsidR="009F2CB6" w:rsidRPr="009F2CB6" w:rsidRDefault="009F2CB6" w:rsidP="009F2CB6">
            <w:pPr>
              <w:spacing w:after="0"/>
              <w:rPr>
                <w:rFonts w:ascii="Arial Narrow" w:hAnsi="Arial Narrow"/>
                <w:b/>
                <w:sz w:val="22"/>
                <w:szCs w:val="22"/>
                <w:lang w:val="en-US"/>
              </w:rPr>
            </w:pPr>
            <w:r w:rsidRPr="009F2CB6">
              <w:rPr>
                <w:rFonts w:ascii="Arial Narrow" w:hAnsi="Arial Narrow"/>
                <w:b/>
                <w:sz w:val="22"/>
                <w:szCs w:val="22"/>
                <w:lang w:val="en-US"/>
              </w:rPr>
              <w:t>Anmerkungen zu den Prozeduren</w:t>
            </w:r>
          </w:p>
        </w:tc>
      </w:tr>
      <w:tr w:rsidR="009F2CB6" w:rsidRPr="009F2CB6" w14:paraId="12389868" w14:textId="77777777" w:rsidTr="009F2CB6">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EBE365E"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Zusatzschlüssel: 8-802.21 oder 8-802.31 in Abhängigkeit der Anzahl der Einzelapplikationen und 5-936.1 Internationale Zulassung.</w:t>
            </w:r>
          </w:p>
        </w:tc>
      </w:tr>
    </w:tbl>
    <w:p w14:paraId="203B82C2"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AB90981"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6141010"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Bei welchen Patienten wird die Methode angewandt (Indikation)?</w:t>
            </w:r>
          </w:p>
        </w:tc>
      </w:tr>
      <w:tr w:rsidR="009F2CB6" w:rsidRPr="009F2CB6" w14:paraId="5FBB36F5" w14:textId="77777777" w:rsidTr="009F2CB6">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57AE95F2" w14:textId="126C31C4" w:rsidR="009F2CB6" w:rsidRPr="009F2CB6" w:rsidRDefault="009F2CB6" w:rsidP="009F2CB6">
            <w:pPr>
              <w:spacing w:after="0"/>
              <w:rPr>
                <w:rFonts w:ascii="Arial Narrow" w:hAnsi="Arial Narrow"/>
                <w:sz w:val="22"/>
                <w:szCs w:val="22"/>
              </w:rPr>
            </w:pPr>
            <w:r w:rsidRPr="009F2CB6">
              <w:rPr>
                <w:rFonts w:ascii="Arial Narrow" w:hAnsi="Arial Narrow"/>
                <w:sz w:val="22"/>
                <w:szCs w:val="22"/>
              </w:rPr>
              <w:t>Erwachsene und pädiatrische Patienten ab 2 Jahren mit rezidivierter oder refraktärer Epstein-Barr-Virus positiver Posttransplantations-lymphoproliferativer Erkrankung (EBV+ PTLD), die mindestens eine vorherige Behandlung</w:t>
            </w:r>
            <w:r>
              <w:rPr>
                <w:rFonts w:ascii="Arial Narrow" w:hAnsi="Arial Narrow"/>
                <w:sz w:val="22"/>
                <w:szCs w:val="22"/>
              </w:rPr>
              <w:t xml:space="preserve"> </w:t>
            </w:r>
            <w:r w:rsidRPr="009F2CB6">
              <w:rPr>
                <w:rFonts w:ascii="Arial Narrow" w:hAnsi="Arial Narrow"/>
                <w:sz w:val="22"/>
                <w:szCs w:val="22"/>
              </w:rPr>
              <w:t>erhalten haben. Bei Patienten mit solider Organtransplantation umfasst die vorherige Therapie eine Chemotherapie, es sei denn, eine Chemotherapie wird als ungeeignet erachtet.</w:t>
            </w:r>
          </w:p>
        </w:tc>
      </w:tr>
    </w:tbl>
    <w:p w14:paraId="12076F30" w14:textId="77777777" w:rsidR="009F2CB6" w:rsidRDefault="009F2CB6" w:rsidP="009F2CB6">
      <w:pPr>
        <w:spacing w:after="0"/>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1F61D96C"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2F796D2"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Welche bestehende Methode wird durch die neue Methode abgelöst oder ergänzt?</w:t>
            </w:r>
          </w:p>
        </w:tc>
      </w:tr>
      <w:tr w:rsidR="009F2CB6" w:rsidRPr="009F2CB6" w14:paraId="7C205746" w14:textId="77777777" w:rsidTr="009F2CB6">
        <w:trPr>
          <w:trHeight w:val="1768"/>
        </w:trPr>
        <w:tc>
          <w:tcPr>
            <w:tcW w:w="9215" w:type="dxa"/>
            <w:tcBorders>
              <w:top w:val="single" w:sz="4" w:space="0" w:color="000000"/>
              <w:left w:val="single" w:sz="4" w:space="0" w:color="000000"/>
              <w:bottom w:val="single" w:sz="4" w:space="0" w:color="000000"/>
              <w:right w:val="single" w:sz="4" w:space="0" w:color="000000"/>
            </w:tcBorders>
            <w:hideMark/>
          </w:tcPr>
          <w:p w14:paraId="07DEC3B4"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Es gibt keine evidenzbasierte Standardtherapie bei rezidivierter oder refraktärerer PTLD. Bei Z.n. Organtransplantation kann z.B. Rituximab, Carboplatin und Etoposid versucht werden. Bei PTLD nach Stammzelltransplantation kann bei einzelnen Patienten nach Versagen der Rituximab-Monotherapie eine Chemotherapie gegeben werden, diese hat jedoch aufgrund von unzureichender Effektivität und hoher Toxizität nur geringe Erfolgsaussichten. Beim CD20-positivem PTLD nach Stammzelltransplantation können Donor-</w:t>
            </w:r>
          </w:p>
          <w:p w14:paraId="08067E1A"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Lymphozyten-lnfusionen versucht werden. Insgesamt sind die alternativen Therapieoptionen bei Rezidiven unbefriedigend</w:t>
            </w:r>
          </w:p>
        </w:tc>
      </w:tr>
    </w:tbl>
    <w:p w14:paraId="7FC12298"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0913819B" w14:textId="77777777" w:rsidTr="009F2CB6">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2F591F53"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Ist die Methode vollständig oder in Teilen neu und warum handelt es sich um eine neue Untersuchungs- und Behandlungsmethode?</w:t>
            </w:r>
          </w:p>
        </w:tc>
      </w:tr>
      <w:tr w:rsidR="009F2CB6" w:rsidRPr="009F2CB6" w14:paraId="12F8E6ED"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C5FD19A"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In den Informationen nach §6 Abs. 2 KHEntgG für 2024 hat Tabelecleucel den Status 1.</w:t>
            </w:r>
          </w:p>
        </w:tc>
      </w:tr>
    </w:tbl>
    <w:p w14:paraId="71BFCDBD"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5EC4A72"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644BBFA"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Welche Auswirkungen hat die Methode auf die Verweildauer im Krankenhaus?</w:t>
            </w:r>
          </w:p>
        </w:tc>
      </w:tr>
      <w:tr w:rsidR="009F2CB6" w:rsidRPr="009F2CB6" w14:paraId="2B04DDF9" w14:textId="77777777" w:rsidTr="009F2CB6">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04F0F573"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Zur Veränderung der Verweildauer im Krankenhaus können derzeit aufgrund fehlender Erfahrungen keine Aussagen gemacht werden.</w:t>
            </w:r>
          </w:p>
        </w:tc>
      </w:tr>
    </w:tbl>
    <w:p w14:paraId="74C45ED6"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5CF4377"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C773F97"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Wann wurde diese Methode in Deutschland eingeführt?</w:t>
            </w:r>
          </w:p>
        </w:tc>
      </w:tr>
      <w:tr w:rsidR="009F2CB6" w:rsidRPr="009F2CB6" w14:paraId="0B5AC1E7"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B5C349A"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Mai 2023</w:t>
            </w:r>
          </w:p>
        </w:tc>
      </w:tr>
    </w:tbl>
    <w:p w14:paraId="33CD791C"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1C50F18B"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CABF7DE"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Bei Medikamenten: Wann wurde dieses Medikament zugelassen?</w:t>
            </w:r>
          </w:p>
        </w:tc>
      </w:tr>
      <w:tr w:rsidR="009F2CB6" w:rsidRPr="009F2CB6" w14:paraId="3D6E5FEC"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84F1891"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16.12.2022</w:t>
            </w:r>
          </w:p>
        </w:tc>
      </w:tr>
    </w:tbl>
    <w:p w14:paraId="4E62B421"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4C1CFEB2"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3BA53632"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Wann wurde bzw. wird die Methode in Ihrem Krankenhaus eingeführt?</w:t>
            </w:r>
          </w:p>
        </w:tc>
      </w:tr>
      <w:tr w:rsidR="009F2CB6" w:rsidRPr="009F2CB6" w14:paraId="01D76BFB"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F63C709"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bl>
    <w:p w14:paraId="30BD86AB" w14:textId="77777777" w:rsidR="009F2CB6" w:rsidRDefault="009F2CB6"/>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23CB57BA"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A568223"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In wie vielen Kliniken wird diese Methode derzeit eingesetzt (Schätzung)?</w:t>
            </w:r>
          </w:p>
        </w:tc>
      </w:tr>
      <w:tr w:rsidR="009F2CB6" w:rsidRPr="009F2CB6" w14:paraId="2357BED3" w14:textId="77777777" w:rsidTr="009F2CB6">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4AF13A55"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Tabelecleucel wird nur in wenigen Kliniken in Deutschland eingesetzt, da die Fallzahl sehr klein ist und die ATMP-QS-Richtlinie des G-BA eingehalten werden muss.</w:t>
            </w:r>
          </w:p>
        </w:tc>
      </w:tr>
    </w:tbl>
    <w:p w14:paraId="7840665D"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F4BB302"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9A3E316"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Wie viele Patienten wurden in Ihrem Krankenhaus in 2023 oder in 2024 mit dieser Methode behandelt?</w:t>
            </w:r>
          </w:p>
        </w:tc>
      </w:tr>
      <w:tr w:rsidR="009F2CB6" w:rsidRPr="009F2CB6" w14:paraId="485160E6"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61F42C6"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In 2023</w:t>
            </w:r>
          </w:p>
        </w:tc>
      </w:tr>
      <w:tr w:rsidR="009F2CB6" w:rsidRPr="009F2CB6" w14:paraId="7CCEE498"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74FF2F85"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r w:rsidR="009F2CB6" w:rsidRPr="009F2CB6" w14:paraId="1D8E2574" w14:textId="77777777" w:rsidTr="009F2CB6">
        <w:trPr>
          <w:trHeight w:val="252"/>
        </w:trPr>
        <w:tc>
          <w:tcPr>
            <w:tcW w:w="9215" w:type="dxa"/>
            <w:tcBorders>
              <w:top w:val="single" w:sz="4" w:space="0" w:color="000000"/>
              <w:left w:val="single" w:sz="4" w:space="0" w:color="000000"/>
              <w:bottom w:val="single" w:sz="4" w:space="0" w:color="000000"/>
              <w:right w:val="single" w:sz="4" w:space="0" w:color="000000"/>
            </w:tcBorders>
            <w:hideMark/>
          </w:tcPr>
          <w:p w14:paraId="28248EFC"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In 2024</w:t>
            </w:r>
          </w:p>
        </w:tc>
      </w:tr>
      <w:tr w:rsidR="009F2CB6" w:rsidRPr="009F2CB6" w14:paraId="2D1F0CF1"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13F86B0"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bl>
    <w:p w14:paraId="1B404EE6" w14:textId="00BE9283"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0C0208F4"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D1F7CC3"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Wieviele Patienten planen Sie im Jahr 2025 mit dieser Methode zu behandeln?</w:t>
            </w:r>
          </w:p>
        </w:tc>
      </w:tr>
      <w:tr w:rsidR="009F2CB6" w:rsidRPr="009F2CB6" w14:paraId="32332533"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51E3063"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bl>
    <w:p w14:paraId="2C523D7F" w14:textId="2D92E1D4" w:rsidR="009F2CB6" w:rsidRPr="009F2CB6" w:rsidRDefault="009F2CB6" w:rsidP="009F2CB6">
      <w:r>
        <w:rPr>
          <w:rFonts w:ascii="Times New Roman" w:hAnsi="Times New Roman" w:cs="Times New Roman"/>
          <w:noProof/>
          <w:kern w:val="0"/>
          <w:lang w:eastAsia="de-DE"/>
          <w14:ligatures w14:val="none"/>
        </w:rPr>
        <mc:AlternateContent>
          <mc:Choice Requires="wps">
            <w:drawing>
              <wp:anchor distT="0" distB="0" distL="0" distR="0" simplePos="0" relativeHeight="251658240" behindDoc="1" locked="0" layoutInCell="1" allowOverlap="1" wp14:anchorId="3A8FD95F" wp14:editId="23487F7B">
                <wp:simplePos x="0" y="0"/>
                <wp:positionH relativeFrom="page">
                  <wp:posOffset>989965</wp:posOffset>
                </wp:positionH>
                <wp:positionV relativeFrom="paragraph">
                  <wp:posOffset>328295</wp:posOffset>
                </wp:positionV>
                <wp:extent cx="5800725" cy="372110"/>
                <wp:effectExtent l="0" t="0" r="28575" b="27940"/>
                <wp:wrapTopAndBottom/>
                <wp:docPr id="1136467686"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721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2EC53" w14:textId="77777777" w:rsidR="009F2CB6" w:rsidRDefault="009F2CB6" w:rsidP="009F2CB6">
                            <w:pPr>
                              <w:ind w:left="67" w:right="69"/>
                              <w:rPr>
                                <w:rFonts w:ascii="Arial" w:hAnsi="Arial"/>
                                <w:b/>
                              </w:rPr>
                            </w:pPr>
                            <w:r>
                              <w:rPr>
                                <w:rFonts w:ascii="Arial" w:hAnsi="Arial"/>
                                <w:b/>
                                <w:w w:val="80"/>
                                <w:sz w:val="22"/>
                              </w:rPr>
                              <w:t>Entstehen</w:t>
                            </w:r>
                            <w:r>
                              <w:rPr>
                                <w:rFonts w:ascii="Arial" w:hAnsi="Arial"/>
                                <w:b/>
                                <w:spacing w:val="14"/>
                                <w:w w:val="80"/>
                                <w:sz w:val="22"/>
                              </w:rPr>
                              <w:t xml:space="preserve"> </w:t>
                            </w:r>
                            <w:r>
                              <w:rPr>
                                <w:rFonts w:ascii="Arial" w:hAnsi="Arial"/>
                                <w:b/>
                                <w:w w:val="80"/>
                                <w:sz w:val="22"/>
                              </w:rPr>
                              <w:t>durch</w:t>
                            </w:r>
                            <w:r>
                              <w:rPr>
                                <w:rFonts w:ascii="Arial" w:hAnsi="Arial"/>
                                <w:b/>
                                <w:spacing w:val="14"/>
                                <w:w w:val="80"/>
                                <w:sz w:val="22"/>
                              </w:rPr>
                              <w:t xml:space="preserve"> </w:t>
                            </w:r>
                            <w:r>
                              <w:rPr>
                                <w:rFonts w:ascii="Arial" w:hAnsi="Arial"/>
                                <w:b/>
                                <w:w w:val="80"/>
                                <w:sz w:val="22"/>
                              </w:rPr>
                              <w:t>die</w:t>
                            </w:r>
                            <w:r>
                              <w:rPr>
                                <w:rFonts w:ascii="Arial" w:hAnsi="Arial"/>
                                <w:b/>
                                <w:spacing w:val="11"/>
                                <w:w w:val="80"/>
                                <w:sz w:val="22"/>
                              </w:rPr>
                              <w:t xml:space="preserve"> </w:t>
                            </w:r>
                            <w:r>
                              <w:rPr>
                                <w:rFonts w:ascii="Arial" w:hAnsi="Arial"/>
                                <w:b/>
                                <w:w w:val="80"/>
                                <w:sz w:val="22"/>
                              </w:rPr>
                              <w:t>neue</w:t>
                            </w:r>
                            <w:r>
                              <w:rPr>
                                <w:rFonts w:ascii="Arial" w:hAnsi="Arial"/>
                                <w:b/>
                                <w:spacing w:val="15"/>
                                <w:w w:val="80"/>
                                <w:sz w:val="22"/>
                              </w:rPr>
                              <w:t xml:space="preserve"> </w:t>
                            </w:r>
                            <w:r>
                              <w:rPr>
                                <w:rFonts w:ascii="Arial" w:hAnsi="Arial"/>
                                <w:b/>
                                <w:w w:val="80"/>
                                <w:sz w:val="22"/>
                              </w:rPr>
                              <w:t>Methode</w:t>
                            </w:r>
                            <w:r>
                              <w:rPr>
                                <w:rFonts w:ascii="Arial" w:hAnsi="Arial"/>
                                <w:b/>
                                <w:spacing w:val="14"/>
                                <w:w w:val="80"/>
                                <w:sz w:val="22"/>
                              </w:rPr>
                              <w:t xml:space="preserve"> </w:t>
                            </w:r>
                            <w:r>
                              <w:rPr>
                                <w:rFonts w:ascii="Arial" w:hAnsi="Arial"/>
                                <w:b/>
                                <w:w w:val="80"/>
                                <w:sz w:val="22"/>
                              </w:rPr>
                              <w:t>Mehrkosten</w:t>
                            </w:r>
                            <w:r>
                              <w:rPr>
                                <w:rFonts w:ascii="Arial" w:hAnsi="Arial"/>
                                <w:b/>
                                <w:spacing w:val="15"/>
                                <w:w w:val="80"/>
                                <w:sz w:val="22"/>
                              </w:rPr>
                              <w:t xml:space="preserve"> </w:t>
                            </w:r>
                            <w:r>
                              <w:rPr>
                                <w:rFonts w:ascii="Arial" w:hAnsi="Arial"/>
                                <w:b/>
                                <w:w w:val="80"/>
                                <w:sz w:val="22"/>
                              </w:rPr>
                              <w:t>gegenüber</w:t>
                            </w:r>
                            <w:r>
                              <w:rPr>
                                <w:rFonts w:ascii="Arial" w:hAnsi="Arial"/>
                                <w:b/>
                                <w:spacing w:val="13"/>
                                <w:w w:val="80"/>
                                <w:sz w:val="22"/>
                              </w:rPr>
                              <w:t xml:space="preserve"> </w:t>
                            </w:r>
                            <w:r>
                              <w:rPr>
                                <w:rFonts w:ascii="Arial" w:hAnsi="Arial"/>
                                <w:b/>
                                <w:w w:val="80"/>
                                <w:sz w:val="22"/>
                              </w:rPr>
                              <w:t>dem</w:t>
                            </w:r>
                            <w:r>
                              <w:rPr>
                                <w:rFonts w:ascii="Arial" w:hAnsi="Arial"/>
                                <w:b/>
                                <w:spacing w:val="14"/>
                                <w:w w:val="80"/>
                                <w:sz w:val="22"/>
                              </w:rPr>
                              <w:t xml:space="preserve"> </w:t>
                            </w:r>
                            <w:r>
                              <w:rPr>
                                <w:rFonts w:ascii="Arial" w:hAnsi="Arial"/>
                                <w:b/>
                                <w:w w:val="80"/>
                                <w:sz w:val="22"/>
                              </w:rPr>
                              <w:t>bisher</w:t>
                            </w:r>
                            <w:r>
                              <w:rPr>
                                <w:rFonts w:ascii="Arial" w:hAnsi="Arial"/>
                                <w:b/>
                                <w:spacing w:val="14"/>
                                <w:w w:val="80"/>
                                <w:sz w:val="22"/>
                              </w:rPr>
                              <w:t xml:space="preserve"> </w:t>
                            </w:r>
                            <w:r>
                              <w:rPr>
                                <w:rFonts w:ascii="Arial" w:hAnsi="Arial"/>
                                <w:b/>
                                <w:w w:val="80"/>
                                <w:sz w:val="22"/>
                              </w:rPr>
                              <w:t>üblichen</w:t>
                            </w:r>
                            <w:r>
                              <w:rPr>
                                <w:rFonts w:ascii="Arial" w:hAnsi="Arial"/>
                                <w:b/>
                                <w:spacing w:val="14"/>
                                <w:w w:val="80"/>
                                <w:sz w:val="22"/>
                              </w:rPr>
                              <w:t xml:space="preserve"> </w:t>
                            </w:r>
                            <w:r>
                              <w:rPr>
                                <w:rFonts w:ascii="Arial" w:hAnsi="Arial"/>
                                <w:b/>
                                <w:w w:val="80"/>
                                <w:sz w:val="22"/>
                              </w:rPr>
                              <w:t>Verfahren?</w:t>
                            </w:r>
                            <w:r>
                              <w:rPr>
                                <w:rFonts w:ascii="Arial" w:hAnsi="Arial"/>
                                <w:b/>
                                <w:spacing w:val="15"/>
                                <w:w w:val="80"/>
                                <w:sz w:val="22"/>
                              </w:rPr>
                              <w:t xml:space="preserve"> </w:t>
                            </w:r>
                            <w:r>
                              <w:rPr>
                                <w:rFonts w:ascii="Arial" w:hAnsi="Arial"/>
                                <w:b/>
                                <w:w w:val="80"/>
                                <w:sz w:val="22"/>
                              </w:rPr>
                              <w:t>Wenn</w:t>
                            </w:r>
                            <w:r>
                              <w:rPr>
                                <w:rFonts w:ascii="Arial" w:hAnsi="Arial"/>
                                <w:b/>
                                <w:spacing w:val="14"/>
                                <w:w w:val="80"/>
                                <w:sz w:val="22"/>
                              </w:rPr>
                              <w:t xml:space="preserve"> </w:t>
                            </w:r>
                            <w:r>
                              <w:rPr>
                                <w:rFonts w:ascii="Arial" w:hAnsi="Arial"/>
                                <w:b/>
                                <w:w w:val="80"/>
                                <w:sz w:val="22"/>
                              </w:rPr>
                              <w:t>ja,</w:t>
                            </w:r>
                            <w:r>
                              <w:rPr>
                                <w:rFonts w:ascii="Arial" w:hAnsi="Arial"/>
                                <w:b/>
                                <w:spacing w:val="1"/>
                                <w:w w:val="80"/>
                                <w:sz w:val="22"/>
                              </w:rPr>
                              <w:t xml:space="preserve"> </w:t>
                            </w:r>
                            <w:r>
                              <w:rPr>
                                <w:rFonts w:ascii="Arial" w:hAnsi="Arial"/>
                                <w:b/>
                                <w:w w:val="80"/>
                                <w:sz w:val="22"/>
                              </w:rPr>
                              <w:t>wodurch?</w:t>
                            </w:r>
                            <w:r>
                              <w:rPr>
                                <w:rFonts w:ascii="Arial" w:hAnsi="Arial"/>
                                <w:b/>
                                <w:spacing w:val="4"/>
                                <w:w w:val="80"/>
                                <w:sz w:val="22"/>
                              </w:rPr>
                              <w:t xml:space="preserve"> </w:t>
                            </w:r>
                            <w:r>
                              <w:rPr>
                                <w:rFonts w:ascii="Arial" w:hAnsi="Arial"/>
                                <w:b/>
                                <w:w w:val="80"/>
                                <w:sz w:val="22"/>
                              </w:rPr>
                              <w:t>In</w:t>
                            </w:r>
                            <w:r>
                              <w:rPr>
                                <w:rFonts w:ascii="Arial" w:hAnsi="Arial"/>
                                <w:b/>
                                <w:spacing w:val="2"/>
                                <w:w w:val="80"/>
                                <w:sz w:val="22"/>
                              </w:rPr>
                              <w:t xml:space="preserve"> </w:t>
                            </w:r>
                            <w:r>
                              <w:rPr>
                                <w:rFonts w:ascii="Arial" w:hAnsi="Arial"/>
                                <w:b/>
                                <w:w w:val="80"/>
                                <w:sz w:val="22"/>
                              </w:rPr>
                              <w:t>welcher</w:t>
                            </w:r>
                            <w:r>
                              <w:rPr>
                                <w:rFonts w:ascii="Arial" w:hAnsi="Arial"/>
                                <w:b/>
                                <w:spacing w:val="5"/>
                                <w:w w:val="80"/>
                                <w:sz w:val="22"/>
                              </w:rPr>
                              <w:t xml:space="preserve"> </w:t>
                            </w:r>
                            <w:r>
                              <w:rPr>
                                <w:rFonts w:ascii="Arial" w:hAnsi="Arial"/>
                                <w:b/>
                                <w:w w:val="80"/>
                                <w:sz w:val="22"/>
                              </w:rPr>
                              <w:t>Höhe</w:t>
                            </w:r>
                            <w:r>
                              <w:rPr>
                                <w:rFonts w:ascii="Arial" w:hAnsi="Arial"/>
                                <w:b/>
                                <w:spacing w:val="5"/>
                                <w:w w:val="80"/>
                                <w:sz w:val="22"/>
                              </w:rPr>
                              <w:t xml:space="preserve"> </w:t>
                            </w:r>
                            <w:r>
                              <w:rPr>
                                <w:rFonts w:ascii="Arial" w:hAnsi="Arial"/>
                                <w:b/>
                                <w:w w:val="80"/>
                                <w:sz w:val="22"/>
                              </w:rPr>
                              <w:t>(möglichst</w:t>
                            </w:r>
                            <w:r>
                              <w:rPr>
                                <w:rFonts w:ascii="Arial" w:hAnsi="Arial"/>
                                <w:b/>
                                <w:spacing w:val="5"/>
                                <w:w w:val="80"/>
                                <w:sz w:val="22"/>
                              </w:rPr>
                              <w:t xml:space="preserve"> </w:t>
                            </w:r>
                            <w:r>
                              <w:rPr>
                                <w:rFonts w:ascii="Arial" w:hAnsi="Arial"/>
                                <w:b/>
                                <w:w w:val="80"/>
                                <w:sz w:val="22"/>
                              </w:rPr>
                              <w:t>aufgetrennt</w:t>
                            </w:r>
                            <w:r>
                              <w:rPr>
                                <w:rFonts w:ascii="Arial" w:hAnsi="Arial"/>
                                <w:b/>
                                <w:spacing w:val="5"/>
                                <w:w w:val="80"/>
                                <w:sz w:val="22"/>
                              </w:rPr>
                              <w:t xml:space="preserve"> </w:t>
                            </w:r>
                            <w:r>
                              <w:rPr>
                                <w:rFonts w:ascii="Arial" w:hAnsi="Arial"/>
                                <w:b/>
                                <w:w w:val="80"/>
                                <w:sz w:val="22"/>
                              </w:rPr>
                              <w:t>nach</w:t>
                            </w:r>
                            <w:r>
                              <w:rPr>
                                <w:rFonts w:ascii="Arial" w:hAnsi="Arial"/>
                                <w:b/>
                                <w:spacing w:val="2"/>
                                <w:w w:val="80"/>
                                <w:sz w:val="22"/>
                              </w:rPr>
                              <w:t xml:space="preserve"> </w:t>
                            </w:r>
                            <w:r>
                              <w:rPr>
                                <w:rFonts w:ascii="Arial" w:hAnsi="Arial"/>
                                <w:b/>
                                <w:w w:val="80"/>
                                <w:sz w:val="22"/>
                              </w:rPr>
                              <w:t>Personal-</w:t>
                            </w:r>
                            <w:r>
                              <w:rPr>
                                <w:rFonts w:ascii="Arial" w:hAnsi="Arial"/>
                                <w:b/>
                                <w:spacing w:val="5"/>
                                <w:w w:val="80"/>
                                <w:sz w:val="22"/>
                              </w:rPr>
                              <w:t xml:space="preserve"> </w:t>
                            </w:r>
                            <w:r>
                              <w:rPr>
                                <w:rFonts w:ascii="Arial" w:hAnsi="Arial"/>
                                <w:b/>
                                <w:w w:val="80"/>
                                <w:sz w:val="22"/>
                              </w:rPr>
                              <w:t>und</w:t>
                            </w:r>
                            <w:r>
                              <w:rPr>
                                <w:rFonts w:ascii="Arial" w:hAnsi="Arial"/>
                                <w:b/>
                                <w:spacing w:val="4"/>
                                <w:w w:val="80"/>
                                <w:sz w:val="22"/>
                              </w:rPr>
                              <w:t xml:space="preserve"> </w:t>
                            </w:r>
                            <w:r>
                              <w:rPr>
                                <w:rFonts w:ascii="Arial" w:hAnsi="Arial"/>
                                <w:b/>
                                <w:w w:val="80"/>
                                <w:sz w:val="22"/>
                              </w:rPr>
                              <w:t>Sachkosten)?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3A8FD95F" id="_x0000_t202" coordsize="21600,21600" o:spt="202" path="m,l,21600r21600,l21600,xe">
                <v:stroke joinstyle="miter"/>
                <v:path gradientshapeok="t" o:connecttype="rect"/>
              </v:shapetype>
              <v:shape id="Textfeld 8" o:spid="_x0000_s1026" type="#_x0000_t202" style="position:absolute;margin-left:77.95pt;margin-top:25.85pt;width:456.75pt;height:29.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" filled="f" strokeweight=".48pt">
                <v:textbox inset="0,0,0,0">
                  <w:txbxContent>
                    <w:p w14:paraId="3B92EC53" w14:textId="77777777" w:rsidR="009F2CB6" w:rsidRDefault="009F2CB6" w:rsidP="009F2CB6">
                      <w:pPr>
                        <w:ind w:left="67" w:right="69"/>
                        <w:rPr>
                          <w:rFonts w:ascii="Arial" w:hAnsi="Arial"/>
                          <w:b/>
                        </w:rPr>
                      </w:pPr>
                      <w:r>
                        <w:rPr>
                          <w:rFonts w:ascii="Arial" w:hAnsi="Arial"/>
                          <w:b/>
                          <w:w w:val="80"/>
                          <w:sz w:val="22"/>
                        </w:rPr>
                        <w:t>Entstehen</w:t>
                      </w:r>
                      <w:r>
                        <w:rPr>
                          <w:rFonts w:ascii="Arial" w:hAnsi="Arial"/>
                          <w:b/>
                          <w:spacing w:val="14"/>
                          <w:w w:val="80"/>
                          <w:sz w:val="22"/>
                        </w:rPr>
                        <w:t xml:space="preserve"> </w:t>
                      </w:r>
                      <w:r>
                        <w:rPr>
                          <w:rFonts w:ascii="Arial" w:hAnsi="Arial"/>
                          <w:b/>
                          <w:w w:val="80"/>
                          <w:sz w:val="22"/>
                        </w:rPr>
                        <w:t>durch</w:t>
                      </w:r>
                      <w:r>
                        <w:rPr>
                          <w:rFonts w:ascii="Arial" w:hAnsi="Arial"/>
                          <w:b/>
                          <w:spacing w:val="14"/>
                          <w:w w:val="80"/>
                          <w:sz w:val="22"/>
                        </w:rPr>
                        <w:t xml:space="preserve"> </w:t>
                      </w:r>
                      <w:r>
                        <w:rPr>
                          <w:rFonts w:ascii="Arial" w:hAnsi="Arial"/>
                          <w:b/>
                          <w:w w:val="80"/>
                          <w:sz w:val="22"/>
                        </w:rPr>
                        <w:t>die</w:t>
                      </w:r>
                      <w:r>
                        <w:rPr>
                          <w:rFonts w:ascii="Arial" w:hAnsi="Arial"/>
                          <w:b/>
                          <w:spacing w:val="11"/>
                          <w:w w:val="80"/>
                          <w:sz w:val="22"/>
                        </w:rPr>
                        <w:t xml:space="preserve"> </w:t>
                      </w:r>
                      <w:r>
                        <w:rPr>
                          <w:rFonts w:ascii="Arial" w:hAnsi="Arial"/>
                          <w:b/>
                          <w:w w:val="80"/>
                          <w:sz w:val="22"/>
                        </w:rPr>
                        <w:t>neue</w:t>
                      </w:r>
                      <w:r>
                        <w:rPr>
                          <w:rFonts w:ascii="Arial" w:hAnsi="Arial"/>
                          <w:b/>
                          <w:spacing w:val="15"/>
                          <w:w w:val="80"/>
                          <w:sz w:val="22"/>
                        </w:rPr>
                        <w:t xml:space="preserve"> </w:t>
                      </w:r>
                      <w:r>
                        <w:rPr>
                          <w:rFonts w:ascii="Arial" w:hAnsi="Arial"/>
                          <w:b/>
                          <w:w w:val="80"/>
                          <w:sz w:val="22"/>
                        </w:rPr>
                        <w:t>Methode</w:t>
                      </w:r>
                      <w:r>
                        <w:rPr>
                          <w:rFonts w:ascii="Arial" w:hAnsi="Arial"/>
                          <w:b/>
                          <w:spacing w:val="14"/>
                          <w:w w:val="80"/>
                          <w:sz w:val="22"/>
                        </w:rPr>
                        <w:t xml:space="preserve"> </w:t>
                      </w:r>
                      <w:r>
                        <w:rPr>
                          <w:rFonts w:ascii="Arial" w:hAnsi="Arial"/>
                          <w:b/>
                          <w:w w:val="80"/>
                          <w:sz w:val="22"/>
                        </w:rPr>
                        <w:t>Mehrkosten</w:t>
                      </w:r>
                      <w:r>
                        <w:rPr>
                          <w:rFonts w:ascii="Arial" w:hAnsi="Arial"/>
                          <w:b/>
                          <w:spacing w:val="15"/>
                          <w:w w:val="80"/>
                          <w:sz w:val="22"/>
                        </w:rPr>
                        <w:t xml:space="preserve"> </w:t>
                      </w:r>
                      <w:r>
                        <w:rPr>
                          <w:rFonts w:ascii="Arial" w:hAnsi="Arial"/>
                          <w:b/>
                          <w:w w:val="80"/>
                          <w:sz w:val="22"/>
                        </w:rPr>
                        <w:t>gegenüber</w:t>
                      </w:r>
                      <w:r>
                        <w:rPr>
                          <w:rFonts w:ascii="Arial" w:hAnsi="Arial"/>
                          <w:b/>
                          <w:spacing w:val="13"/>
                          <w:w w:val="80"/>
                          <w:sz w:val="22"/>
                        </w:rPr>
                        <w:t xml:space="preserve"> </w:t>
                      </w:r>
                      <w:r>
                        <w:rPr>
                          <w:rFonts w:ascii="Arial" w:hAnsi="Arial"/>
                          <w:b/>
                          <w:w w:val="80"/>
                          <w:sz w:val="22"/>
                        </w:rPr>
                        <w:t>dem</w:t>
                      </w:r>
                      <w:r>
                        <w:rPr>
                          <w:rFonts w:ascii="Arial" w:hAnsi="Arial"/>
                          <w:b/>
                          <w:spacing w:val="14"/>
                          <w:w w:val="80"/>
                          <w:sz w:val="22"/>
                        </w:rPr>
                        <w:t xml:space="preserve"> </w:t>
                      </w:r>
                      <w:r>
                        <w:rPr>
                          <w:rFonts w:ascii="Arial" w:hAnsi="Arial"/>
                          <w:b/>
                          <w:w w:val="80"/>
                          <w:sz w:val="22"/>
                        </w:rPr>
                        <w:t>bisher</w:t>
                      </w:r>
                      <w:r>
                        <w:rPr>
                          <w:rFonts w:ascii="Arial" w:hAnsi="Arial"/>
                          <w:b/>
                          <w:spacing w:val="14"/>
                          <w:w w:val="80"/>
                          <w:sz w:val="22"/>
                        </w:rPr>
                        <w:t xml:space="preserve"> </w:t>
                      </w:r>
                      <w:r>
                        <w:rPr>
                          <w:rFonts w:ascii="Arial" w:hAnsi="Arial"/>
                          <w:b/>
                          <w:w w:val="80"/>
                          <w:sz w:val="22"/>
                        </w:rPr>
                        <w:t>üblichen</w:t>
                      </w:r>
                      <w:r>
                        <w:rPr>
                          <w:rFonts w:ascii="Arial" w:hAnsi="Arial"/>
                          <w:b/>
                          <w:spacing w:val="14"/>
                          <w:w w:val="80"/>
                          <w:sz w:val="22"/>
                        </w:rPr>
                        <w:t xml:space="preserve"> </w:t>
                      </w:r>
                      <w:r>
                        <w:rPr>
                          <w:rFonts w:ascii="Arial" w:hAnsi="Arial"/>
                          <w:b/>
                          <w:w w:val="80"/>
                          <w:sz w:val="22"/>
                        </w:rPr>
                        <w:t>Verfahren?</w:t>
                      </w:r>
                      <w:r>
                        <w:rPr>
                          <w:rFonts w:ascii="Arial" w:hAnsi="Arial"/>
                          <w:b/>
                          <w:spacing w:val="15"/>
                          <w:w w:val="80"/>
                          <w:sz w:val="22"/>
                        </w:rPr>
                        <w:t xml:space="preserve"> </w:t>
                      </w:r>
                      <w:r>
                        <w:rPr>
                          <w:rFonts w:ascii="Arial" w:hAnsi="Arial"/>
                          <w:b/>
                          <w:w w:val="80"/>
                          <w:sz w:val="22"/>
                        </w:rPr>
                        <w:t>Wenn</w:t>
                      </w:r>
                      <w:r>
                        <w:rPr>
                          <w:rFonts w:ascii="Arial" w:hAnsi="Arial"/>
                          <w:b/>
                          <w:spacing w:val="14"/>
                          <w:w w:val="80"/>
                          <w:sz w:val="22"/>
                        </w:rPr>
                        <w:t xml:space="preserve"> </w:t>
                      </w:r>
                      <w:r>
                        <w:rPr>
                          <w:rFonts w:ascii="Arial" w:hAnsi="Arial"/>
                          <w:b/>
                          <w:w w:val="80"/>
                          <w:sz w:val="22"/>
                        </w:rPr>
                        <w:t>ja,</w:t>
                      </w:r>
                      <w:r>
                        <w:rPr>
                          <w:rFonts w:ascii="Arial" w:hAnsi="Arial"/>
                          <w:b/>
                          <w:spacing w:val="1"/>
                          <w:w w:val="80"/>
                          <w:sz w:val="22"/>
                        </w:rPr>
                        <w:t xml:space="preserve"> </w:t>
                      </w:r>
                      <w:r>
                        <w:rPr>
                          <w:rFonts w:ascii="Arial" w:hAnsi="Arial"/>
                          <w:b/>
                          <w:w w:val="80"/>
                          <w:sz w:val="22"/>
                        </w:rPr>
                        <w:t>wodurch?</w:t>
                      </w:r>
                      <w:r>
                        <w:rPr>
                          <w:rFonts w:ascii="Arial" w:hAnsi="Arial"/>
                          <w:b/>
                          <w:spacing w:val="4"/>
                          <w:w w:val="80"/>
                          <w:sz w:val="22"/>
                        </w:rPr>
                        <w:t xml:space="preserve"> </w:t>
                      </w:r>
                      <w:r>
                        <w:rPr>
                          <w:rFonts w:ascii="Arial" w:hAnsi="Arial"/>
                          <w:b/>
                          <w:w w:val="80"/>
                          <w:sz w:val="22"/>
                        </w:rPr>
                        <w:t>In</w:t>
                      </w:r>
                      <w:r>
                        <w:rPr>
                          <w:rFonts w:ascii="Arial" w:hAnsi="Arial"/>
                          <w:b/>
                          <w:spacing w:val="2"/>
                          <w:w w:val="80"/>
                          <w:sz w:val="22"/>
                        </w:rPr>
                        <w:t xml:space="preserve"> </w:t>
                      </w:r>
                      <w:r>
                        <w:rPr>
                          <w:rFonts w:ascii="Arial" w:hAnsi="Arial"/>
                          <w:b/>
                          <w:w w:val="80"/>
                          <w:sz w:val="22"/>
                        </w:rPr>
                        <w:t>welcher</w:t>
                      </w:r>
                      <w:r>
                        <w:rPr>
                          <w:rFonts w:ascii="Arial" w:hAnsi="Arial"/>
                          <w:b/>
                          <w:spacing w:val="5"/>
                          <w:w w:val="80"/>
                          <w:sz w:val="22"/>
                        </w:rPr>
                        <w:t xml:space="preserve"> </w:t>
                      </w:r>
                      <w:r>
                        <w:rPr>
                          <w:rFonts w:ascii="Arial" w:hAnsi="Arial"/>
                          <w:b/>
                          <w:w w:val="80"/>
                          <w:sz w:val="22"/>
                        </w:rPr>
                        <w:t>Höhe</w:t>
                      </w:r>
                      <w:r>
                        <w:rPr>
                          <w:rFonts w:ascii="Arial" w:hAnsi="Arial"/>
                          <w:b/>
                          <w:spacing w:val="5"/>
                          <w:w w:val="80"/>
                          <w:sz w:val="22"/>
                        </w:rPr>
                        <w:t xml:space="preserve"> </w:t>
                      </w:r>
                      <w:r>
                        <w:rPr>
                          <w:rFonts w:ascii="Arial" w:hAnsi="Arial"/>
                          <w:b/>
                          <w:w w:val="80"/>
                          <w:sz w:val="22"/>
                        </w:rPr>
                        <w:t>(möglichst</w:t>
                      </w:r>
                      <w:r>
                        <w:rPr>
                          <w:rFonts w:ascii="Arial" w:hAnsi="Arial"/>
                          <w:b/>
                          <w:spacing w:val="5"/>
                          <w:w w:val="80"/>
                          <w:sz w:val="22"/>
                        </w:rPr>
                        <w:t xml:space="preserve"> </w:t>
                      </w:r>
                      <w:r>
                        <w:rPr>
                          <w:rFonts w:ascii="Arial" w:hAnsi="Arial"/>
                          <w:b/>
                          <w:w w:val="80"/>
                          <w:sz w:val="22"/>
                        </w:rPr>
                        <w:t>aufgetrennt</w:t>
                      </w:r>
                      <w:r>
                        <w:rPr>
                          <w:rFonts w:ascii="Arial" w:hAnsi="Arial"/>
                          <w:b/>
                          <w:spacing w:val="5"/>
                          <w:w w:val="80"/>
                          <w:sz w:val="22"/>
                        </w:rPr>
                        <w:t xml:space="preserve"> </w:t>
                      </w:r>
                      <w:r>
                        <w:rPr>
                          <w:rFonts w:ascii="Arial" w:hAnsi="Arial"/>
                          <w:b/>
                          <w:w w:val="80"/>
                          <w:sz w:val="22"/>
                        </w:rPr>
                        <w:t>nach</w:t>
                      </w:r>
                      <w:r>
                        <w:rPr>
                          <w:rFonts w:ascii="Arial" w:hAnsi="Arial"/>
                          <w:b/>
                          <w:spacing w:val="2"/>
                          <w:w w:val="80"/>
                          <w:sz w:val="22"/>
                        </w:rPr>
                        <w:t xml:space="preserve"> </w:t>
                      </w:r>
                      <w:r>
                        <w:rPr>
                          <w:rFonts w:ascii="Arial" w:hAnsi="Arial"/>
                          <w:b/>
                          <w:w w:val="80"/>
                          <w:sz w:val="22"/>
                        </w:rPr>
                        <w:t>Personal-</w:t>
                      </w:r>
                      <w:r>
                        <w:rPr>
                          <w:rFonts w:ascii="Arial" w:hAnsi="Arial"/>
                          <w:b/>
                          <w:spacing w:val="5"/>
                          <w:w w:val="80"/>
                          <w:sz w:val="22"/>
                        </w:rPr>
                        <w:t xml:space="preserve"> </w:t>
                      </w:r>
                      <w:r>
                        <w:rPr>
                          <w:rFonts w:ascii="Arial" w:hAnsi="Arial"/>
                          <w:b/>
                          <w:w w:val="80"/>
                          <w:sz w:val="22"/>
                        </w:rPr>
                        <w:t>und</w:t>
                      </w:r>
                      <w:r>
                        <w:rPr>
                          <w:rFonts w:ascii="Arial" w:hAnsi="Arial"/>
                          <w:b/>
                          <w:spacing w:val="4"/>
                          <w:w w:val="80"/>
                          <w:sz w:val="22"/>
                        </w:rPr>
                        <w:t xml:space="preserve"> </w:t>
                      </w:r>
                      <w:r>
                        <w:rPr>
                          <w:rFonts w:ascii="Arial" w:hAnsi="Arial"/>
                          <w:b/>
                          <w:w w:val="80"/>
                          <w:sz w:val="22"/>
                        </w:rPr>
                        <w:t>Sachkosten)?</w:t>
                      </w:r>
                    </w:p>
                  </w:txbxContent>
                </v:textbox>
                <w10:wrap type="topAndBottom" anchorx="page"/>
              </v:shape>
            </w:pict>
          </mc:Fallback>
        </mc:AlternateContent>
      </w:r>
    </w:p>
    <w:p w14:paraId="32AEE535"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52C1C01B" w14:textId="77777777" w:rsidTr="009F2CB6">
        <w:trPr>
          <w:trHeight w:val="3535"/>
        </w:trPr>
        <w:tc>
          <w:tcPr>
            <w:tcW w:w="9215" w:type="dxa"/>
            <w:tcBorders>
              <w:top w:val="single" w:sz="4" w:space="0" w:color="000000"/>
              <w:left w:val="single" w:sz="4" w:space="0" w:color="000000"/>
              <w:bottom w:val="single" w:sz="4" w:space="0" w:color="000000"/>
              <w:right w:val="single" w:sz="4" w:space="0" w:color="000000"/>
            </w:tcBorders>
            <w:hideMark/>
          </w:tcPr>
          <w:p w14:paraId="4622D71C"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Laut Firmenangaben, G-BA-Beschlüssen und einzelnen NUB-Vereinbarungen liegt der Preis bei etwa 75.000€ pro Einzelgabe (siehe z.B. Dossier Modul 3A Seite 64 Nutzenbewertung G-BA). Der Gesamtpreis pro Zyklus (3 Gaben) liegt somit bei 225.000€.</w:t>
            </w:r>
          </w:p>
          <w:p w14:paraId="41A316FA"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In Unterlagen des G-BA zur Nutzenbewertung des Medikaments werden Jahrestherapiekosten von 450.000 bis</w:t>
            </w:r>
          </w:p>
          <w:p w14:paraId="28B54B70"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1.800.000 Euro genannt, abhängig von der Anzahl der Gaben (zwischen 6 und 24).</w:t>
            </w:r>
          </w:p>
          <w:p w14:paraId="4E1BE0A0"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Konventionelle Chemotherapien kosten in der Regel unter 1.000€ pro Zyklus, die ggf. zusätzlich verabreichte</w:t>
            </w:r>
          </w:p>
          <w:p w14:paraId="1E854B45"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Therapie mit Rituximab kann über ZE abgerechnet werden.</w:t>
            </w:r>
          </w:p>
          <w:p w14:paraId="7AA5542E"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Für die Zubereitung der Einzeldosen des Präparates ist ein GMP-Labor notwendig, was Vorhaltekosten verursacht. Außerdem sind die Vorgaben der ATMP-QS-RL des G-BA einzuhalten, welche ebenfalls deutliche Kosten verursachen.</w:t>
            </w:r>
          </w:p>
          <w:p w14:paraId="339B58CE"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1 Durchstechflasche enthält 2,8 x 10</w:t>
            </w:r>
            <w:r w:rsidRPr="00C67205">
              <w:rPr>
                <w:rFonts w:ascii="Arial Narrow" w:hAnsi="Arial Narrow"/>
                <w:sz w:val="22"/>
                <w:szCs w:val="22"/>
                <w:vertAlign w:val="superscript"/>
              </w:rPr>
              <w:t>7</w:t>
            </w:r>
            <w:r w:rsidRPr="009F2CB6">
              <w:rPr>
                <w:rFonts w:ascii="Arial Narrow" w:hAnsi="Arial Narrow"/>
                <w:sz w:val="22"/>
                <w:szCs w:val="22"/>
              </w:rPr>
              <w:t xml:space="preserve"> bis 7,3 x 10</w:t>
            </w:r>
            <w:r w:rsidRPr="00C67205">
              <w:rPr>
                <w:rFonts w:ascii="Arial Narrow" w:hAnsi="Arial Narrow"/>
                <w:sz w:val="22"/>
                <w:szCs w:val="22"/>
                <w:vertAlign w:val="superscript"/>
              </w:rPr>
              <w:t>7</w:t>
            </w:r>
            <w:r w:rsidRPr="009F2CB6">
              <w:rPr>
                <w:rFonts w:ascii="Arial Narrow" w:hAnsi="Arial Narrow"/>
                <w:sz w:val="22"/>
                <w:szCs w:val="22"/>
              </w:rPr>
              <w:t xml:space="preserve"> lebensfähige T-Zellen (Die Angaben zur tatsächlichen Zellkonzentration pro Durchstechflasche sind dem beiliegenden Chargeninformationsblatt und dem Umkarton zu entnehmen). Bei einem Patienten mit 75 kg beträgt die Einzeldosis 15 x10</w:t>
            </w:r>
            <w:r w:rsidRPr="00C67205">
              <w:rPr>
                <w:rFonts w:ascii="Arial Narrow" w:hAnsi="Arial Narrow"/>
                <w:sz w:val="22"/>
                <w:szCs w:val="22"/>
                <w:vertAlign w:val="superscript"/>
              </w:rPr>
              <w:t>7</w:t>
            </w:r>
            <w:r w:rsidRPr="009F2CB6">
              <w:rPr>
                <w:rFonts w:ascii="Arial Narrow" w:hAnsi="Arial Narrow"/>
                <w:sz w:val="22"/>
                <w:szCs w:val="22"/>
              </w:rPr>
              <w:t>, somit 2 bis 5 Durchstechflaschen.</w:t>
            </w:r>
          </w:p>
          <w:p w14:paraId="69AAA67C"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Die Personalkosten sind demgegenüber gering.</w:t>
            </w:r>
          </w:p>
        </w:tc>
      </w:tr>
    </w:tbl>
    <w:p w14:paraId="6DF3BC93" w14:textId="77777777" w:rsidR="009F2CB6" w:rsidRPr="009F2CB6" w:rsidRDefault="009F2CB6" w:rsidP="009F2CB6"/>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5FFE155A"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1BDF8C9"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Welche DRG(s) ist/sind am häufigsten von dieser Methode betroffen?</w:t>
            </w:r>
          </w:p>
        </w:tc>
      </w:tr>
      <w:tr w:rsidR="009F2CB6" w:rsidRPr="009F2CB6" w14:paraId="7F67070B"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318611D6"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R61</w:t>
            </w:r>
          </w:p>
        </w:tc>
      </w:tr>
    </w:tbl>
    <w:p w14:paraId="4BBE866D" w14:textId="77777777" w:rsidR="009F2CB6" w:rsidRDefault="009F2CB6" w:rsidP="009F2CB6">
      <w:pPr>
        <w:spacing w:after="0"/>
        <w:rPr>
          <w:rFonts w:ascii="Arial Narrow" w:hAnsi="Arial Narrow"/>
          <w:sz w:val="22"/>
          <w:szCs w:val="22"/>
        </w:rPr>
      </w:pPr>
    </w:p>
    <w:p w14:paraId="458C8D99" w14:textId="77777777" w:rsidR="00B7104F" w:rsidRDefault="00B7104F" w:rsidP="009F2CB6">
      <w:pPr>
        <w:spacing w:after="0"/>
        <w:rPr>
          <w:rFonts w:ascii="Arial Narrow" w:hAnsi="Arial Narrow"/>
          <w:sz w:val="22"/>
          <w:szCs w:val="22"/>
        </w:rPr>
      </w:pPr>
    </w:p>
    <w:p w14:paraId="5B84051A" w14:textId="77777777" w:rsidR="00B7104F" w:rsidRPr="009F2CB6" w:rsidRDefault="00B7104F"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CBBF9E5"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99DFB3B"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Warum ist diese Methode aus Ihrer Sicht derzeit im G-DRG-System nicht sachgerecht abgebildet?</w:t>
            </w:r>
          </w:p>
        </w:tc>
      </w:tr>
      <w:tr w:rsidR="009F2CB6" w:rsidRPr="009F2CB6" w14:paraId="71A4B7FA" w14:textId="77777777" w:rsidTr="009F2CB6">
        <w:trPr>
          <w:trHeight w:val="2272"/>
        </w:trPr>
        <w:tc>
          <w:tcPr>
            <w:tcW w:w="9215" w:type="dxa"/>
            <w:tcBorders>
              <w:top w:val="single" w:sz="4" w:space="0" w:color="000000"/>
              <w:left w:val="single" w:sz="4" w:space="0" w:color="000000"/>
              <w:bottom w:val="single" w:sz="4" w:space="0" w:color="000000"/>
              <w:right w:val="single" w:sz="4" w:space="0" w:color="000000"/>
            </w:tcBorders>
            <w:hideMark/>
          </w:tcPr>
          <w:p w14:paraId="026EC2E0"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Tabelecleucel wurde Ende 2022 zugelassen und ist seit Mai 2023 in Deutschland auf dem Markt.</w:t>
            </w:r>
          </w:p>
          <w:p w14:paraId="6E36C870"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Für das Datenjahr 2023 könnten aus den Kalkulationshäusern erste Kostendaten für den Einsatz vorliegen, sehr wahrscheinlich aber nicht in ausreichendem Umgang, um damit eine sachgerechte Abbildung im G-DRG System 2025 zu ermöglichen.</w:t>
            </w:r>
          </w:p>
          <w:p w14:paraId="46B47251"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Die zusätzlichen Kosten von ca. 75.000€ pro Einzelgabe und damit 225.000 Euro pro Zyklus können aber mit der/den o.g. Fallpauschale(n) allein nicht ausreichend abgebildet werden und Tabelecleucel ist bisher im ZE- Katalog nicht enthalten.</w:t>
            </w:r>
          </w:p>
          <w:p w14:paraId="13926120"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Aufgrund der hohen Kosten des Medikaments kommt es zu einer Unterfinanzierung in den entsprechenden Fällen der betroffenen DRG(s).</w:t>
            </w:r>
          </w:p>
        </w:tc>
      </w:tr>
    </w:tbl>
    <w:p w14:paraId="36F3F3D3" w14:textId="77777777" w:rsidR="009F2CB6" w:rsidRPr="009F2CB6" w:rsidRDefault="009F2CB6" w:rsidP="009F2CB6"/>
    <w:p w14:paraId="6702CEAA" w14:textId="77777777" w:rsidR="009F2CB6" w:rsidRPr="009F2CB6" w:rsidRDefault="009F2CB6" w:rsidP="009F2CB6"/>
    <w:sectPr w:rsidR="009F2CB6" w:rsidRPr="009F2CB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AC818" w14:textId="77777777" w:rsidR="00CE2BAE" w:rsidRDefault="00CE2BAE" w:rsidP="009F2CB6">
      <w:pPr>
        <w:spacing w:after="0" w:line="240" w:lineRule="auto"/>
      </w:pPr>
      <w:r>
        <w:separator/>
      </w:r>
    </w:p>
  </w:endnote>
  <w:endnote w:type="continuationSeparator" w:id="0">
    <w:p w14:paraId="2283F903" w14:textId="77777777" w:rsidR="00CE2BAE" w:rsidRDefault="00CE2BAE" w:rsidP="009F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BDE5A" w14:textId="77777777" w:rsidR="00546D91" w:rsidRDefault="00546D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AE180" w14:textId="5527BE0C" w:rsidR="009F2CB6" w:rsidRPr="009F2CB6" w:rsidRDefault="009F2CB6" w:rsidP="009F2CB6">
    <w:pPr>
      <w:pStyle w:val="Fuzeile"/>
    </w:pPr>
  </w:p>
  <w:p w14:paraId="71AEEDF9" w14:textId="77777777" w:rsidR="009F2CB6" w:rsidRPr="00263128" w:rsidRDefault="009F2CB6" w:rsidP="009F2CB6">
    <w:pPr>
      <w:pStyle w:val="Fuzeile"/>
      <w:rPr>
        <w:rFonts w:ascii="Arial Narrow" w:hAnsi="Arial Narrow"/>
        <w:sz w:val="22"/>
        <w:szCs w:val="22"/>
      </w:rPr>
    </w:pPr>
    <w:r w:rsidRPr="00263128">
      <w:rPr>
        <w:rFonts w:ascii="Arial Narrow" w:hAnsi="Arial Narrow"/>
        <w:sz w:val="22"/>
        <w:szCs w:val="22"/>
      </w:rPr>
      <w:t>NUB-Musteranfrage Tabelecleucel</w:t>
    </w:r>
  </w:p>
  <w:p w14:paraId="05ABE047" w14:textId="77777777" w:rsidR="009F2CB6" w:rsidRPr="00263128" w:rsidRDefault="00263128" w:rsidP="009F2CB6">
    <w:pPr>
      <w:pStyle w:val="Fuzeile"/>
      <w:rPr>
        <w:rFonts w:ascii="Arial Narrow" w:hAnsi="Arial Narrow"/>
        <w:sz w:val="22"/>
        <w:szCs w:val="22"/>
      </w:rPr>
    </w:pPr>
    <w:hyperlink r:id="rId1" w:history="1">
      <w:r w:rsidR="009F2CB6" w:rsidRPr="00263128">
        <w:rPr>
          <w:rStyle w:val="Hyperlink"/>
          <w:rFonts w:ascii="Arial Narrow" w:hAnsi="Arial Narrow"/>
          <w:sz w:val="22"/>
          <w:szCs w:val="22"/>
        </w:rPr>
        <w:t>Arbeitskreis DRG und Gesundheitsökonomie der Deutschen Gesellschaft für Hämatologie und medizinische Onkologie e.V.</w:t>
      </w:r>
    </w:hyperlink>
    <w:r w:rsidR="009F2CB6" w:rsidRPr="00263128">
      <w:rPr>
        <w:rFonts w:ascii="Arial Narrow" w:hAnsi="Arial Narrow"/>
        <w:sz w:val="22"/>
        <w:szCs w:val="22"/>
      </w:rPr>
      <w:t xml:space="preserve"> </w:t>
    </w:r>
  </w:p>
  <w:p w14:paraId="72BCCB60" w14:textId="23207A56" w:rsidR="00615FE0" w:rsidRPr="00263128" w:rsidRDefault="00263128" w:rsidP="009F2CB6">
    <w:pPr>
      <w:pStyle w:val="Fuzeile"/>
      <w:rPr>
        <w:rFonts w:ascii="Arial Narrow" w:hAnsi="Arial Narrow"/>
        <w:sz w:val="22"/>
        <w:szCs w:val="22"/>
      </w:rPr>
    </w:pPr>
    <w:hyperlink r:id="rId2" w:history="1">
      <w:r w:rsidR="009F2CB6" w:rsidRPr="00263128">
        <w:rPr>
          <w:rStyle w:val="Hyperlink"/>
          <w:rFonts w:ascii="Arial Narrow" w:hAnsi="Arial Narrow"/>
          <w:sz w:val="22"/>
          <w:szCs w:val="22"/>
        </w:rPr>
        <w:t>www.dgho.de</w:t>
      </w:r>
    </w:hyperlink>
  </w:p>
  <w:p w14:paraId="2A3A5CA2" w14:textId="20B9E571" w:rsidR="009F2CB6" w:rsidRPr="00263128" w:rsidRDefault="009F2CB6" w:rsidP="009F2CB6">
    <w:pPr>
      <w:pStyle w:val="Fuzeile"/>
      <w:rPr>
        <w:rFonts w:ascii="Arial Narrow" w:hAnsi="Arial Narrow"/>
        <w:sz w:val="22"/>
        <w:szCs w:val="22"/>
      </w:rPr>
    </w:pPr>
    <w:r w:rsidRPr="00263128">
      <w:rPr>
        <w:rFonts w:ascii="Arial Narrow" w:hAnsi="Arial Narrow"/>
        <w:sz w:val="22"/>
        <w:szCs w:val="22"/>
      </w:rPr>
      <w:t xml:space="preserve">Seite </w:t>
    </w:r>
    <w:r w:rsidRPr="00263128">
      <w:rPr>
        <w:rFonts w:ascii="Arial Narrow" w:hAnsi="Arial Narrow"/>
        <w:sz w:val="22"/>
        <w:szCs w:val="22"/>
      </w:rPr>
      <w:fldChar w:fldCharType="begin"/>
    </w:r>
    <w:r w:rsidRPr="00263128">
      <w:rPr>
        <w:rFonts w:ascii="Arial Narrow" w:hAnsi="Arial Narrow"/>
        <w:sz w:val="22"/>
        <w:szCs w:val="22"/>
      </w:rPr>
      <w:instrText xml:space="preserve"> PAGE </w:instrText>
    </w:r>
    <w:r w:rsidRPr="00263128">
      <w:rPr>
        <w:rFonts w:ascii="Arial Narrow" w:hAnsi="Arial Narrow"/>
        <w:sz w:val="22"/>
        <w:szCs w:val="22"/>
      </w:rPr>
      <w:fldChar w:fldCharType="separate"/>
    </w:r>
    <w:r w:rsidR="00263128">
      <w:rPr>
        <w:rFonts w:ascii="Arial Narrow" w:hAnsi="Arial Narrow"/>
        <w:noProof/>
        <w:sz w:val="22"/>
        <w:szCs w:val="22"/>
      </w:rPr>
      <w:t>1</w:t>
    </w:r>
    <w:r w:rsidRPr="00263128">
      <w:rPr>
        <w:rFonts w:ascii="Arial Narrow" w:hAnsi="Arial Narrow"/>
        <w:sz w:val="22"/>
        <w:szCs w:val="22"/>
      </w:rPr>
      <w:fldChar w:fldCharType="end"/>
    </w:r>
    <w:r w:rsidR="00546D91" w:rsidRPr="00263128">
      <w:rPr>
        <w:rFonts w:ascii="Arial Narrow" w:hAnsi="Arial Narrow"/>
        <w:sz w:val="22"/>
        <w:szCs w:val="22"/>
      </w:rPr>
      <w:t xml:space="preserve"> von 4</w:t>
    </w:r>
  </w:p>
  <w:p w14:paraId="1C008C52" w14:textId="77777777" w:rsidR="009F2CB6" w:rsidRPr="00263128" w:rsidRDefault="009F2CB6" w:rsidP="009F2CB6">
    <w:pPr>
      <w:pStyle w:val="Fuzeile"/>
      <w:rPr>
        <w:rFonts w:ascii="Arial Narrow" w:hAnsi="Arial Narrow"/>
        <w:sz w:val="22"/>
        <w:szCs w:val="22"/>
      </w:rPr>
    </w:pPr>
    <w:r w:rsidRPr="00263128">
      <w:rPr>
        <w:rFonts w:ascii="Arial Narrow" w:hAnsi="Arial Narrow"/>
        <w:sz w:val="22"/>
        <w:szCs w:val="22"/>
      </w:rPr>
      <w:t>25-117 Tabelecleucel NUB-Anfrage-DGHO_Stand 2024-09-17 final</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F0B6" w14:textId="77777777" w:rsidR="00546D91" w:rsidRDefault="00546D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B50A2" w14:textId="77777777" w:rsidR="00CE2BAE" w:rsidRDefault="00CE2BAE" w:rsidP="009F2CB6">
      <w:pPr>
        <w:spacing w:after="0" w:line="240" w:lineRule="auto"/>
      </w:pPr>
      <w:r>
        <w:separator/>
      </w:r>
    </w:p>
  </w:footnote>
  <w:footnote w:type="continuationSeparator" w:id="0">
    <w:p w14:paraId="18173D1D" w14:textId="77777777" w:rsidR="00CE2BAE" w:rsidRDefault="00CE2BAE" w:rsidP="009F2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3B15" w14:textId="77777777" w:rsidR="00546D91" w:rsidRDefault="00546D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7A3BB" w14:textId="77777777" w:rsidR="009F2CB6" w:rsidRDefault="009F2CB6" w:rsidP="009F2CB6">
    <w:pPr>
      <w:pStyle w:val="Kopfzeile"/>
      <w:rPr>
        <w:rFonts w:ascii="Lucida Sans Unicode" w:hAnsi="Lucida Sans Unicode" w:cs="Lucida Sans Unicode"/>
        <w:sz w:val="48"/>
        <w:szCs w:val="48"/>
      </w:rPr>
    </w:pPr>
    <w:r w:rsidRPr="009F2CB6">
      <w:rPr>
        <w:rFonts w:ascii="Lucida Sans Unicode" w:hAnsi="Lucida Sans Unicode" w:cs="Lucida Sans Unicode"/>
        <w:sz w:val="48"/>
        <w:szCs w:val="48"/>
      </w:rPr>
      <w:t>NUB Antrag 2024/2025</w:t>
    </w:r>
  </w:p>
  <w:p w14:paraId="35744531" w14:textId="08211880" w:rsidR="009F2CB6" w:rsidRPr="009F2CB6" w:rsidRDefault="009F2CB6" w:rsidP="009F2CB6">
    <w:pPr>
      <w:pStyle w:val="Kopfzeile"/>
      <w:rPr>
        <w:rFonts w:ascii="Lucida Sans Unicode" w:hAnsi="Lucida Sans Unicode" w:cs="Lucida Sans Unicode"/>
        <w:sz w:val="48"/>
        <w:szCs w:val="48"/>
      </w:rPr>
    </w:pPr>
    <w:r w:rsidRPr="009F2CB6">
      <w:rPr>
        <w:rFonts w:ascii="Lucida Sans Unicode" w:hAnsi="Lucida Sans Unicode" w:cs="Lucida Sans Unicode"/>
        <w:sz w:val="48"/>
        <w:szCs w:val="48"/>
      </w:rPr>
      <w:t>Tabelecleucel</w:t>
    </w:r>
  </w:p>
  <w:p w14:paraId="0D362DCB" w14:textId="69AD1FD1" w:rsidR="009F2CB6" w:rsidRDefault="009F2CB6">
    <w:pPr>
      <w:pStyle w:val="Kopfzeile"/>
    </w:pPr>
    <w:r>
      <w:rPr>
        <w:noProof/>
        <w:lang w:eastAsia="de-DE"/>
      </w:rPr>
      <mc:AlternateContent>
        <mc:Choice Requires="wps">
          <w:drawing>
            <wp:anchor distT="0" distB="0" distL="114300" distR="114300" simplePos="0" relativeHeight="251659264" behindDoc="0" locked="0" layoutInCell="1" allowOverlap="1" wp14:anchorId="31AA9222" wp14:editId="12198ED4">
              <wp:simplePos x="0" y="0"/>
              <wp:positionH relativeFrom="column">
                <wp:posOffset>5079</wp:posOffset>
              </wp:positionH>
              <wp:positionV relativeFrom="paragraph">
                <wp:posOffset>118745</wp:posOffset>
              </wp:positionV>
              <wp:extent cx="6181725" cy="9525"/>
              <wp:effectExtent l="0" t="0" r="28575" b="28575"/>
              <wp:wrapNone/>
              <wp:docPr id="1290666204" name="Gerader Verbinder 1"/>
              <wp:cNvGraphicFramePr/>
              <a:graphic xmlns:a="http://schemas.openxmlformats.org/drawingml/2006/main">
                <a:graphicData uri="http://schemas.microsoft.com/office/word/2010/wordprocessingShape">
                  <wps:wsp>
                    <wps:cNvCnPr/>
                    <wps:spPr>
                      <a:xfrm>
                        <a:off x="0" y="0"/>
                        <a:ext cx="6181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1A107D5A"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9.35pt" to="48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" strokecolor="#156082 [3204]" strokeweight=".5pt">
              <v:stroke joinstyle="miter"/>
            </v:line>
          </w:pict>
        </mc:Fallback>
      </mc:AlternateContent>
    </w:r>
  </w:p>
  <w:p w14:paraId="693FD75E" w14:textId="77777777" w:rsidR="009F2CB6" w:rsidRDefault="009F2C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27D4" w14:textId="77777777" w:rsidR="00546D91" w:rsidRDefault="00546D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B6"/>
    <w:rsid w:val="00263128"/>
    <w:rsid w:val="00357585"/>
    <w:rsid w:val="00546D91"/>
    <w:rsid w:val="005D3CA2"/>
    <w:rsid w:val="00615FE0"/>
    <w:rsid w:val="007D06E5"/>
    <w:rsid w:val="009F2CB6"/>
    <w:rsid w:val="00B2044C"/>
    <w:rsid w:val="00B7104F"/>
    <w:rsid w:val="00C67205"/>
    <w:rsid w:val="00CE2BAE"/>
    <w:rsid w:val="00D949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BDC5"/>
  <w15:chartTrackingRefBased/>
  <w15:docId w15:val="{D65CBE67-C56D-427D-B289-1DDCA190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F2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2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2C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2C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2C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2C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2C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2C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2C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2C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2C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2C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2C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2C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2C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2C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2C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2CB6"/>
    <w:rPr>
      <w:rFonts w:eastAsiaTheme="majorEastAsia" w:cstheme="majorBidi"/>
      <w:color w:val="272727" w:themeColor="text1" w:themeTint="D8"/>
    </w:rPr>
  </w:style>
  <w:style w:type="paragraph" w:styleId="Titel">
    <w:name w:val="Title"/>
    <w:basedOn w:val="Standard"/>
    <w:next w:val="Standard"/>
    <w:link w:val="TitelZchn"/>
    <w:uiPriority w:val="10"/>
    <w:qFormat/>
    <w:rsid w:val="009F2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2C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2C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2C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2C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F2CB6"/>
    <w:rPr>
      <w:i/>
      <w:iCs/>
      <w:color w:val="404040" w:themeColor="text1" w:themeTint="BF"/>
    </w:rPr>
  </w:style>
  <w:style w:type="paragraph" w:styleId="Listenabsatz">
    <w:name w:val="List Paragraph"/>
    <w:basedOn w:val="Standard"/>
    <w:uiPriority w:val="34"/>
    <w:qFormat/>
    <w:rsid w:val="009F2CB6"/>
    <w:pPr>
      <w:ind w:left="720"/>
      <w:contextualSpacing/>
    </w:pPr>
  </w:style>
  <w:style w:type="character" w:styleId="IntensiveHervorhebung">
    <w:name w:val="Intense Emphasis"/>
    <w:basedOn w:val="Absatz-Standardschriftart"/>
    <w:uiPriority w:val="21"/>
    <w:qFormat/>
    <w:rsid w:val="009F2CB6"/>
    <w:rPr>
      <w:i/>
      <w:iCs/>
      <w:color w:val="0F4761" w:themeColor="accent1" w:themeShade="BF"/>
    </w:rPr>
  </w:style>
  <w:style w:type="paragraph" w:styleId="IntensivesZitat">
    <w:name w:val="Intense Quote"/>
    <w:basedOn w:val="Standard"/>
    <w:next w:val="Standard"/>
    <w:link w:val="IntensivesZitatZchn"/>
    <w:uiPriority w:val="30"/>
    <w:qFormat/>
    <w:rsid w:val="009F2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2CB6"/>
    <w:rPr>
      <w:i/>
      <w:iCs/>
      <w:color w:val="0F4761" w:themeColor="accent1" w:themeShade="BF"/>
    </w:rPr>
  </w:style>
  <w:style w:type="character" w:styleId="IntensiverVerweis">
    <w:name w:val="Intense Reference"/>
    <w:basedOn w:val="Absatz-Standardschriftart"/>
    <w:uiPriority w:val="32"/>
    <w:qFormat/>
    <w:rsid w:val="009F2CB6"/>
    <w:rPr>
      <w:b/>
      <w:bCs/>
      <w:smallCaps/>
      <w:color w:val="0F4761" w:themeColor="accent1" w:themeShade="BF"/>
      <w:spacing w:val="5"/>
    </w:rPr>
  </w:style>
  <w:style w:type="paragraph" w:styleId="Kopfzeile">
    <w:name w:val="header"/>
    <w:basedOn w:val="Standard"/>
    <w:link w:val="KopfzeileZchn"/>
    <w:uiPriority w:val="99"/>
    <w:unhideWhenUsed/>
    <w:rsid w:val="009F2C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2CB6"/>
  </w:style>
  <w:style w:type="paragraph" w:styleId="Fuzeile">
    <w:name w:val="footer"/>
    <w:basedOn w:val="Standard"/>
    <w:link w:val="FuzeileZchn"/>
    <w:uiPriority w:val="99"/>
    <w:unhideWhenUsed/>
    <w:rsid w:val="009F2C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2CB6"/>
  </w:style>
  <w:style w:type="character" w:styleId="Hyperlink">
    <w:name w:val="Hyperlink"/>
    <w:basedOn w:val="Absatz-Standardschriftart"/>
    <w:uiPriority w:val="99"/>
    <w:unhideWhenUsed/>
    <w:rsid w:val="009F2CB6"/>
    <w:rPr>
      <w:color w:val="467886" w:themeColor="hyperlink"/>
      <w:u w:val="single"/>
    </w:rPr>
  </w:style>
  <w:style w:type="character" w:customStyle="1" w:styleId="NichtaufgelsteErwhnung1">
    <w:name w:val="Nicht aufgelöste Erwähnung1"/>
    <w:basedOn w:val="Absatz-Standardschriftart"/>
    <w:uiPriority w:val="99"/>
    <w:semiHidden/>
    <w:unhideWhenUsed/>
    <w:rsid w:val="009F2CB6"/>
    <w:rPr>
      <w:color w:val="605E5C"/>
      <w:shd w:val="clear" w:color="auto" w:fill="E1DFDD"/>
    </w:rPr>
  </w:style>
  <w:style w:type="paragraph" w:styleId="Sprechblasentext">
    <w:name w:val="Balloon Text"/>
    <w:basedOn w:val="Standard"/>
    <w:link w:val="SprechblasentextZchn"/>
    <w:uiPriority w:val="99"/>
    <w:semiHidden/>
    <w:unhideWhenUsed/>
    <w:rsid w:val="00615F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5FE0"/>
    <w:rPr>
      <w:rFonts w:ascii="Segoe UI" w:hAnsi="Segoe UI" w:cs="Segoe UI"/>
      <w:sz w:val="18"/>
      <w:szCs w:val="18"/>
    </w:rPr>
  </w:style>
  <w:style w:type="paragraph" w:styleId="berarbeitung">
    <w:name w:val="Revision"/>
    <w:hidden/>
    <w:uiPriority w:val="99"/>
    <w:semiHidden/>
    <w:rsid w:val="00B204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2062">
      <w:bodyDiv w:val="1"/>
      <w:marLeft w:val="0"/>
      <w:marRight w:val="0"/>
      <w:marTop w:val="0"/>
      <w:marBottom w:val="0"/>
      <w:divBdr>
        <w:top w:val="none" w:sz="0" w:space="0" w:color="auto"/>
        <w:left w:val="none" w:sz="0" w:space="0" w:color="auto"/>
        <w:bottom w:val="none" w:sz="0" w:space="0" w:color="auto"/>
        <w:right w:val="none" w:sz="0" w:space="0" w:color="auto"/>
      </w:divBdr>
    </w:div>
    <w:div w:id="187447072">
      <w:bodyDiv w:val="1"/>
      <w:marLeft w:val="0"/>
      <w:marRight w:val="0"/>
      <w:marTop w:val="0"/>
      <w:marBottom w:val="0"/>
      <w:divBdr>
        <w:top w:val="none" w:sz="0" w:space="0" w:color="auto"/>
        <w:left w:val="none" w:sz="0" w:space="0" w:color="auto"/>
        <w:bottom w:val="none" w:sz="0" w:space="0" w:color="auto"/>
        <w:right w:val="none" w:sz="0" w:space="0" w:color="auto"/>
      </w:divBdr>
    </w:div>
    <w:div w:id="264004258">
      <w:bodyDiv w:val="1"/>
      <w:marLeft w:val="0"/>
      <w:marRight w:val="0"/>
      <w:marTop w:val="0"/>
      <w:marBottom w:val="0"/>
      <w:divBdr>
        <w:top w:val="none" w:sz="0" w:space="0" w:color="auto"/>
        <w:left w:val="none" w:sz="0" w:space="0" w:color="auto"/>
        <w:bottom w:val="none" w:sz="0" w:space="0" w:color="auto"/>
        <w:right w:val="none" w:sz="0" w:space="0" w:color="auto"/>
      </w:divBdr>
    </w:div>
    <w:div w:id="455099870">
      <w:bodyDiv w:val="1"/>
      <w:marLeft w:val="0"/>
      <w:marRight w:val="0"/>
      <w:marTop w:val="0"/>
      <w:marBottom w:val="0"/>
      <w:divBdr>
        <w:top w:val="none" w:sz="0" w:space="0" w:color="auto"/>
        <w:left w:val="none" w:sz="0" w:space="0" w:color="auto"/>
        <w:bottom w:val="none" w:sz="0" w:space="0" w:color="auto"/>
        <w:right w:val="none" w:sz="0" w:space="0" w:color="auto"/>
      </w:divBdr>
    </w:div>
    <w:div w:id="605230901">
      <w:bodyDiv w:val="1"/>
      <w:marLeft w:val="0"/>
      <w:marRight w:val="0"/>
      <w:marTop w:val="0"/>
      <w:marBottom w:val="0"/>
      <w:divBdr>
        <w:top w:val="none" w:sz="0" w:space="0" w:color="auto"/>
        <w:left w:val="none" w:sz="0" w:space="0" w:color="auto"/>
        <w:bottom w:val="none" w:sz="0" w:space="0" w:color="auto"/>
        <w:right w:val="none" w:sz="0" w:space="0" w:color="auto"/>
      </w:divBdr>
    </w:div>
    <w:div w:id="614799743">
      <w:bodyDiv w:val="1"/>
      <w:marLeft w:val="0"/>
      <w:marRight w:val="0"/>
      <w:marTop w:val="0"/>
      <w:marBottom w:val="0"/>
      <w:divBdr>
        <w:top w:val="none" w:sz="0" w:space="0" w:color="auto"/>
        <w:left w:val="none" w:sz="0" w:space="0" w:color="auto"/>
        <w:bottom w:val="none" w:sz="0" w:space="0" w:color="auto"/>
        <w:right w:val="none" w:sz="0" w:space="0" w:color="auto"/>
      </w:divBdr>
    </w:div>
    <w:div w:id="616258651">
      <w:bodyDiv w:val="1"/>
      <w:marLeft w:val="0"/>
      <w:marRight w:val="0"/>
      <w:marTop w:val="0"/>
      <w:marBottom w:val="0"/>
      <w:divBdr>
        <w:top w:val="none" w:sz="0" w:space="0" w:color="auto"/>
        <w:left w:val="none" w:sz="0" w:space="0" w:color="auto"/>
        <w:bottom w:val="none" w:sz="0" w:space="0" w:color="auto"/>
        <w:right w:val="none" w:sz="0" w:space="0" w:color="auto"/>
      </w:divBdr>
    </w:div>
    <w:div w:id="781457890">
      <w:bodyDiv w:val="1"/>
      <w:marLeft w:val="0"/>
      <w:marRight w:val="0"/>
      <w:marTop w:val="0"/>
      <w:marBottom w:val="0"/>
      <w:divBdr>
        <w:top w:val="none" w:sz="0" w:space="0" w:color="auto"/>
        <w:left w:val="none" w:sz="0" w:space="0" w:color="auto"/>
        <w:bottom w:val="none" w:sz="0" w:space="0" w:color="auto"/>
        <w:right w:val="none" w:sz="0" w:space="0" w:color="auto"/>
      </w:divBdr>
    </w:div>
    <w:div w:id="784345014">
      <w:bodyDiv w:val="1"/>
      <w:marLeft w:val="0"/>
      <w:marRight w:val="0"/>
      <w:marTop w:val="0"/>
      <w:marBottom w:val="0"/>
      <w:divBdr>
        <w:top w:val="none" w:sz="0" w:space="0" w:color="auto"/>
        <w:left w:val="none" w:sz="0" w:space="0" w:color="auto"/>
        <w:bottom w:val="none" w:sz="0" w:space="0" w:color="auto"/>
        <w:right w:val="none" w:sz="0" w:space="0" w:color="auto"/>
      </w:divBdr>
    </w:div>
    <w:div w:id="816650693">
      <w:bodyDiv w:val="1"/>
      <w:marLeft w:val="0"/>
      <w:marRight w:val="0"/>
      <w:marTop w:val="0"/>
      <w:marBottom w:val="0"/>
      <w:divBdr>
        <w:top w:val="none" w:sz="0" w:space="0" w:color="auto"/>
        <w:left w:val="none" w:sz="0" w:space="0" w:color="auto"/>
        <w:bottom w:val="none" w:sz="0" w:space="0" w:color="auto"/>
        <w:right w:val="none" w:sz="0" w:space="0" w:color="auto"/>
      </w:divBdr>
    </w:div>
    <w:div w:id="1316836629">
      <w:bodyDiv w:val="1"/>
      <w:marLeft w:val="0"/>
      <w:marRight w:val="0"/>
      <w:marTop w:val="0"/>
      <w:marBottom w:val="0"/>
      <w:divBdr>
        <w:top w:val="none" w:sz="0" w:space="0" w:color="auto"/>
        <w:left w:val="none" w:sz="0" w:space="0" w:color="auto"/>
        <w:bottom w:val="none" w:sz="0" w:space="0" w:color="auto"/>
        <w:right w:val="none" w:sz="0" w:space="0" w:color="auto"/>
      </w:divBdr>
    </w:div>
    <w:div w:id="1397706417">
      <w:bodyDiv w:val="1"/>
      <w:marLeft w:val="0"/>
      <w:marRight w:val="0"/>
      <w:marTop w:val="0"/>
      <w:marBottom w:val="0"/>
      <w:divBdr>
        <w:top w:val="none" w:sz="0" w:space="0" w:color="auto"/>
        <w:left w:val="none" w:sz="0" w:space="0" w:color="auto"/>
        <w:bottom w:val="none" w:sz="0" w:space="0" w:color="auto"/>
        <w:right w:val="none" w:sz="0" w:space="0" w:color="auto"/>
      </w:divBdr>
    </w:div>
    <w:div w:id="1417481025">
      <w:bodyDiv w:val="1"/>
      <w:marLeft w:val="0"/>
      <w:marRight w:val="0"/>
      <w:marTop w:val="0"/>
      <w:marBottom w:val="0"/>
      <w:divBdr>
        <w:top w:val="none" w:sz="0" w:space="0" w:color="auto"/>
        <w:left w:val="none" w:sz="0" w:space="0" w:color="auto"/>
        <w:bottom w:val="none" w:sz="0" w:space="0" w:color="auto"/>
        <w:right w:val="none" w:sz="0" w:space="0" w:color="auto"/>
      </w:divBdr>
    </w:div>
    <w:div w:id="1426607204">
      <w:bodyDiv w:val="1"/>
      <w:marLeft w:val="0"/>
      <w:marRight w:val="0"/>
      <w:marTop w:val="0"/>
      <w:marBottom w:val="0"/>
      <w:divBdr>
        <w:top w:val="none" w:sz="0" w:space="0" w:color="auto"/>
        <w:left w:val="none" w:sz="0" w:space="0" w:color="auto"/>
        <w:bottom w:val="none" w:sz="0" w:space="0" w:color="auto"/>
        <w:right w:val="none" w:sz="0" w:space="0" w:color="auto"/>
      </w:divBdr>
    </w:div>
    <w:div w:id="1447508436">
      <w:bodyDiv w:val="1"/>
      <w:marLeft w:val="0"/>
      <w:marRight w:val="0"/>
      <w:marTop w:val="0"/>
      <w:marBottom w:val="0"/>
      <w:divBdr>
        <w:top w:val="none" w:sz="0" w:space="0" w:color="auto"/>
        <w:left w:val="none" w:sz="0" w:space="0" w:color="auto"/>
        <w:bottom w:val="none" w:sz="0" w:space="0" w:color="auto"/>
        <w:right w:val="none" w:sz="0" w:space="0" w:color="auto"/>
      </w:divBdr>
    </w:div>
    <w:div w:id="1530535118">
      <w:bodyDiv w:val="1"/>
      <w:marLeft w:val="0"/>
      <w:marRight w:val="0"/>
      <w:marTop w:val="0"/>
      <w:marBottom w:val="0"/>
      <w:divBdr>
        <w:top w:val="none" w:sz="0" w:space="0" w:color="auto"/>
        <w:left w:val="none" w:sz="0" w:space="0" w:color="auto"/>
        <w:bottom w:val="none" w:sz="0" w:space="0" w:color="auto"/>
        <w:right w:val="none" w:sz="0" w:space="0" w:color="auto"/>
      </w:divBdr>
    </w:div>
    <w:div w:id="1669015683">
      <w:bodyDiv w:val="1"/>
      <w:marLeft w:val="0"/>
      <w:marRight w:val="0"/>
      <w:marTop w:val="0"/>
      <w:marBottom w:val="0"/>
      <w:divBdr>
        <w:top w:val="none" w:sz="0" w:space="0" w:color="auto"/>
        <w:left w:val="none" w:sz="0" w:space="0" w:color="auto"/>
        <w:bottom w:val="none" w:sz="0" w:space="0" w:color="auto"/>
        <w:right w:val="none" w:sz="0" w:space="0" w:color="auto"/>
      </w:divBdr>
    </w:div>
    <w:div w:id="1872955953">
      <w:bodyDiv w:val="1"/>
      <w:marLeft w:val="0"/>
      <w:marRight w:val="0"/>
      <w:marTop w:val="0"/>
      <w:marBottom w:val="0"/>
      <w:divBdr>
        <w:top w:val="none" w:sz="0" w:space="0" w:color="auto"/>
        <w:left w:val="none" w:sz="0" w:space="0" w:color="auto"/>
        <w:bottom w:val="none" w:sz="0" w:space="0" w:color="auto"/>
        <w:right w:val="none" w:sz="0" w:space="0" w:color="auto"/>
      </w:divBdr>
    </w:div>
    <w:div w:id="1884251389">
      <w:bodyDiv w:val="1"/>
      <w:marLeft w:val="0"/>
      <w:marRight w:val="0"/>
      <w:marTop w:val="0"/>
      <w:marBottom w:val="0"/>
      <w:divBdr>
        <w:top w:val="none" w:sz="0" w:space="0" w:color="auto"/>
        <w:left w:val="none" w:sz="0" w:space="0" w:color="auto"/>
        <w:bottom w:val="none" w:sz="0" w:space="0" w:color="auto"/>
        <w:right w:val="none" w:sz="0" w:space="0" w:color="auto"/>
      </w:divBdr>
    </w:div>
    <w:div w:id="1985111707">
      <w:bodyDiv w:val="1"/>
      <w:marLeft w:val="0"/>
      <w:marRight w:val="0"/>
      <w:marTop w:val="0"/>
      <w:marBottom w:val="0"/>
      <w:divBdr>
        <w:top w:val="none" w:sz="0" w:space="0" w:color="auto"/>
        <w:left w:val="none" w:sz="0" w:space="0" w:color="auto"/>
        <w:bottom w:val="none" w:sz="0" w:space="0" w:color="auto"/>
        <w:right w:val="none" w:sz="0" w:space="0" w:color="auto"/>
      </w:divBdr>
    </w:div>
    <w:div w:id="2030910415">
      <w:bodyDiv w:val="1"/>
      <w:marLeft w:val="0"/>
      <w:marRight w:val="0"/>
      <w:marTop w:val="0"/>
      <w:marBottom w:val="0"/>
      <w:divBdr>
        <w:top w:val="none" w:sz="0" w:space="0" w:color="auto"/>
        <w:left w:val="none" w:sz="0" w:space="0" w:color="auto"/>
        <w:bottom w:val="none" w:sz="0" w:space="0" w:color="auto"/>
        <w:right w:val="none" w:sz="0" w:space="0" w:color="auto"/>
      </w:divBdr>
    </w:div>
    <w:div w:id="20783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01472-821B-47EB-8D5A-6AF6FF9611F5}"/>
</file>

<file path=customXml/itemProps2.xml><?xml version="1.0" encoding="utf-8"?>
<ds:datastoreItem xmlns:ds="http://schemas.openxmlformats.org/officeDocument/2006/customXml" ds:itemID="{5194C482-4A44-4CA4-AC03-74F66BF2872D}"/>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5</cp:revision>
  <dcterms:created xsi:type="dcterms:W3CDTF">2024-10-07T13:09:00Z</dcterms:created>
  <dcterms:modified xsi:type="dcterms:W3CDTF">2024-10-08T13:00:00Z</dcterms:modified>
</cp:coreProperties>
</file>