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059B5D56" w:rsidR="008E6675" w:rsidRPr="005638EB" w:rsidRDefault="008E6675" w:rsidP="00F07C38">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 xml:space="preserve">Onkologie e.V. </w:t>
            </w:r>
            <w:r w:rsidR="00B430A3">
              <w:rPr>
                <w:rFonts w:ascii="Arial Narrow" w:hAnsi="Arial Narrow"/>
                <w:sz w:val="22"/>
              </w:rPr>
              <w:t xml:space="preserve">und </w:t>
            </w:r>
            <w:r w:rsidR="00190F32">
              <w:rPr>
                <w:rFonts w:ascii="Arial Narrow" w:hAnsi="Arial Narrow"/>
                <w:sz w:val="22"/>
              </w:rPr>
              <w:t xml:space="preserve">wird durch </w:t>
            </w:r>
            <w:r w:rsidR="00B430A3">
              <w:rPr>
                <w:rFonts w:ascii="Arial Narrow" w:hAnsi="Arial Narrow"/>
                <w:sz w:val="22"/>
              </w:rPr>
              <w:t xml:space="preserve">die Gesellschaft für </w:t>
            </w:r>
            <w:r w:rsidR="00F07C38">
              <w:rPr>
                <w:rFonts w:ascii="Arial Narrow" w:hAnsi="Arial Narrow"/>
                <w:sz w:val="22"/>
              </w:rPr>
              <w:t>P</w:t>
            </w:r>
            <w:r w:rsidR="00B430A3">
              <w:rPr>
                <w:rFonts w:ascii="Arial Narrow" w:hAnsi="Arial Narrow"/>
                <w:sz w:val="22"/>
              </w:rPr>
              <w:t xml:space="preserve">ädiatrische </w:t>
            </w:r>
            <w:r w:rsidR="009C4B81">
              <w:rPr>
                <w:rFonts w:ascii="Arial Narrow" w:hAnsi="Arial Narrow"/>
                <w:sz w:val="22"/>
              </w:rPr>
              <w:t>Onkologie</w:t>
            </w:r>
            <w:r w:rsidR="00B430A3">
              <w:rPr>
                <w:rFonts w:ascii="Arial Narrow" w:hAnsi="Arial Narrow"/>
                <w:sz w:val="22"/>
              </w:rPr>
              <w:t xml:space="preserve"> und </w:t>
            </w:r>
            <w:r w:rsidR="009C4B81">
              <w:rPr>
                <w:rFonts w:ascii="Arial Narrow" w:hAnsi="Arial Narrow"/>
                <w:sz w:val="22"/>
              </w:rPr>
              <w:t>Hämatologie</w:t>
            </w:r>
            <w:r w:rsidR="00B430A3">
              <w:rPr>
                <w:rFonts w:ascii="Arial Narrow" w:hAnsi="Arial Narrow"/>
                <w:sz w:val="22"/>
              </w:rPr>
              <w:t xml:space="preserve"> e.V. </w:t>
            </w:r>
            <w:r w:rsidR="00190F32">
              <w:rPr>
                <w:rFonts w:ascii="Arial Narrow" w:hAnsi="Arial Narrow"/>
                <w:sz w:val="22"/>
              </w:rPr>
              <w:t>unterstützt</w:t>
            </w:r>
            <w:r w:rsidRPr="005638EB">
              <w:rPr>
                <w:rFonts w:ascii="Arial Narrow" w:hAnsi="Arial Narrow"/>
                <w:sz w:val="22"/>
              </w:rPr>
              <w:t xml:space="preserve">. </w:t>
            </w:r>
          </w:p>
        </w:tc>
      </w:tr>
    </w:tbl>
    <w:p w14:paraId="1B73E9CE" w14:textId="77777777" w:rsidR="008E6675" w:rsidRPr="005638EB" w:rsidRDefault="008E6675" w:rsidP="005638EB">
      <w:pPr>
        <w:rPr>
          <w:rFonts w:ascii="Arial Narrow" w:hAnsi="Arial Narrow"/>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rsidTr="00D83AE1">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D83AE1" w:rsidRPr="007F255B" w14:paraId="3534B4A0" w14:textId="77777777" w:rsidTr="00D83AE1">
        <w:tc>
          <w:tcPr>
            <w:tcW w:w="9212" w:type="dxa"/>
          </w:tcPr>
          <w:p w14:paraId="2C182448" w14:textId="4291716B" w:rsidR="00D83AE1" w:rsidRPr="007F255B" w:rsidRDefault="00D83AE1" w:rsidP="00D83AE1">
            <w:pPr>
              <w:rPr>
                <w:rFonts w:ascii="Arial Narrow" w:hAnsi="Arial Narrow"/>
                <w:color w:val="00B050"/>
                <w:sz w:val="22"/>
              </w:rPr>
            </w:pPr>
            <w:r w:rsidRPr="000E63F1">
              <w:rPr>
                <w:rFonts w:ascii="Arial Narrow" w:hAnsi="Arial Narrow" w:cs="Arial"/>
                <w:sz w:val="22"/>
                <w:szCs w:val="22"/>
              </w:rPr>
              <w:t>Everolimus bei Neoplasie</w:t>
            </w:r>
            <w:r w:rsidR="00AF370E">
              <w:rPr>
                <w:rFonts w:ascii="Arial Narrow" w:hAnsi="Arial Narrow" w:cs="Arial"/>
                <w:sz w:val="22"/>
                <w:szCs w:val="22"/>
              </w:rPr>
              <w:t xml:space="preserve"> oder tuberöser Sklerose</w:t>
            </w:r>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325C6C62" w14:textId="77777777" w:rsidR="00D83AE1" w:rsidRDefault="00D83AE1" w:rsidP="00D83AE1">
            <w:pPr>
              <w:rPr>
                <w:rFonts w:ascii="Arial Narrow" w:hAnsi="Arial Narrow"/>
                <w:sz w:val="22"/>
                <w:szCs w:val="22"/>
              </w:rPr>
            </w:pPr>
            <w:r w:rsidRPr="000E63F1">
              <w:rPr>
                <w:rFonts w:ascii="Arial Narrow" w:hAnsi="Arial Narrow"/>
                <w:sz w:val="22"/>
                <w:szCs w:val="22"/>
              </w:rPr>
              <w:t>Afinitor</w:t>
            </w:r>
            <w:r w:rsidRPr="000E63F1">
              <w:rPr>
                <w:rFonts w:ascii="Arial Narrow" w:hAnsi="Arial Narrow"/>
                <w:sz w:val="22"/>
                <w:szCs w:val="22"/>
                <w:vertAlign w:val="superscript"/>
              </w:rPr>
              <w:t>®</w:t>
            </w:r>
          </w:p>
          <w:p w14:paraId="03804348" w14:textId="1D2E9288" w:rsidR="008E6675" w:rsidRPr="005638EB" w:rsidRDefault="00D83AE1" w:rsidP="00D83AE1">
            <w:pPr>
              <w:rPr>
                <w:rFonts w:ascii="Arial Narrow" w:hAnsi="Arial Narrow"/>
              </w:rPr>
            </w:pPr>
            <w:r w:rsidRPr="000E63F1">
              <w:rPr>
                <w:rFonts w:ascii="Arial Narrow" w:hAnsi="Arial Narrow"/>
                <w:sz w:val="22"/>
                <w:szCs w:val="22"/>
              </w:rPr>
              <w:t>Votubia</w:t>
            </w:r>
            <w:r w:rsidRPr="000E63F1">
              <w:rPr>
                <w:rFonts w:ascii="Arial Narrow" w:hAnsi="Arial Narrow"/>
                <w:sz w:val="22"/>
                <w:szCs w:val="22"/>
                <w:vertAlign w:val="superscript"/>
              </w:rPr>
              <w:t>®</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2423FD7D" w:rsidR="004C4F82" w:rsidRPr="003763CE" w:rsidRDefault="008B7669" w:rsidP="008B7669">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34587034"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385312">
              <w:rPr>
                <w:rFonts w:ascii="Arial Narrow" w:hAnsi="Arial Narrow"/>
                <w:b/>
                <w:sz w:val="22"/>
              </w:rPr>
              <w:t>4</w:t>
            </w:r>
            <w:r w:rsidR="00DC6CBD">
              <w:rPr>
                <w:rFonts w:ascii="Arial Narrow" w:hAnsi="Arial Narrow"/>
                <w:b/>
                <w:sz w:val="22"/>
              </w:rPr>
              <w:t xml:space="preserve"> eine Anfrage gemäß §6 Abs. 2 KHEntG an das InEK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59AE0973" w:rsidR="00492AB4" w:rsidRPr="005638EB" w:rsidRDefault="00ED79AA" w:rsidP="00DB14F4">
            <w:pPr>
              <w:rPr>
                <w:rFonts w:ascii="Arial Narrow" w:hAnsi="Arial Narrow"/>
              </w:rPr>
            </w:pPr>
            <w:r>
              <w:rPr>
                <w:rFonts w:ascii="Arial Narrow" w:hAnsi="Arial Narrow"/>
                <w:sz w:val="22"/>
                <w:highlight w:val="yellow"/>
              </w:rPr>
              <w:t>[</w:t>
            </w:r>
            <w:r w:rsidR="00DC6CBD" w:rsidRPr="00DC6CBD">
              <w:rPr>
                <w:rFonts w:ascii="Arial Narrow" w:hAnsi="Arial Narrow"/>
                <w:sz w:val="22"/>
                <w:highlight w:val="yellow"/>
              </w:rPr>
              <w:t>Ja/nein</w:t>
            </w:r>
            <w:r w:rsidRPr="00ED79AA">
              <w:rPr>
                <w:rFonts w:ascii="Arial Narrow" w:hAnsi="Arial Narrow"/>
                <w:sz w:val="22"/>
                <w:highlight w:val="yellow"/>
              </w:rPr>
              <w:t xml:space="preserve"> ankreuzen.</w:t>
            </w:r>
            <w:r w:rsidR="006C656D" w:rsidRPr="00ED79AA">
              <w:rPr>
                <w:rFonts w:ascii="Arial Narrow" w:hAnsi="Arial Narrow"/>
                <w:sz w:val="22"/>
                <w:highlight w:val="yellow"/>
              </w:rPr>
              <w:t xml:space="preserve"> </w:t>
            </w:r>
            <w:r w:rsidR="00C21654" w:rsidRPr="00ED79AA">
              <w:rPr>
                <w:rFonts w:ascii="Arial Narrow" w:hAnsi="Arial Narrow"/>
                <w:sz w:val="22"/>
                <w:highlight w:val="yellow"/>
              </w:rPr>
              <w:t>Bei ja Nummer aus Liste</w:t>
            </w:r>
            <w:r w:rsidRPr="00ED79AA">
              <w:rPr>
                <w:rFonts w:ascii="Arial Narrow" w:hAnsi="Arial Narrow"/>
                <w:sz w:val="22"/>
                <w:highlight w:val="yellow"/>
              </w:rPr>
              <w:t xml:space="preserve"> auswählen]</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19BA4A65" w14:textId="77777777" w:rsidR="00D83AE1" w:rsidRPr="000E63F1" w:rsidRDefault="00D83AE1" w:rsidP="00D83AE1">
            <w:pPr>
              <w:rPr>
                <w:rFonts w:ascii="Arial Narrow" w:hAnsi="Arial Narrow"/>
                <w:b/>
                <w:bCs/>
                <w:sz w:val="22"/>
                <w:szCs w:val="22"/>
              </w:rPr>
            </w:pPr>
            <w:r w:rsidRPr="000E63F1">
              <w:rPr>
                <w:rFonts w:ascii="Arial Narrow" w:hAnsi="Arial Narrow"/>
                <w:b/>
                <w:bCs/>
                <w:sz w:val="22"/>
                <w:szCs w:val="22"/>
              </w:rPr>
              <w:t>Wirkweise</w:t>
            </w:r>
          </w:p>
          <w:p w14:paraId="1AC4D192" w14:textId="77777777" w:rsidR="00D83AE1" w:rsidRPr="000E63F1" w:rsidRDefault="00D83AE1" w:rsidP="00D83AE1">
            <w:pPr>
              <w:rPr>
                <w:rFonts w:ascii="Arial Narrow" w:hAnsi="Arial Narrow"/>
                <w:color w:val="00B050"/>
                <w:sz w:val="22"/>
              </w:rPr>
            </w:pPr>
            <w:r w:rsidRPr="000E63F1">
              <w:rPr>
                <w:rFonts w:ascii="Arial Narrow" w:hAnsi="Arial Narrow"/>
                <w:sz w:val="22"/>
                <w:szCs w:val="22"/>
              </w:rPr>
              <w:t>Everolimus ist ein selektiver Hemmstoff des Enzyms mammalian target of rapamycin (mTOR). mTOR ist ein zentrales Molekül der intrazellulären Signaltransduktion, dessen Aktivität in vielen Tumoren hochreguliert ist. Everolimus unterdrückt die Teilung von Tumorzellen und verringert ihre Versorgung mit Blut und verlangsamt so das Wachstum und die Ausbreitung von Tumoren.</w:t>
            </w:r>
          </w:p>
          <w:p w14:paraId="5C941E92" w14:textId="77777777" w:rsidR="00D83AE1" w:rsidRPr="000E63F1" w:rsidRDefault="00D83AE1" w:rsidP="00D83AE1">
            <w:pPr>
              <w:rPr>
                <w:rFonts w:ascii="Arial Narrow" w:hAnsi="Arial Narrow"/>
                <w:b/>
                <w:bCs/>
                <w:sz w:val="22"/>
              </w:rPr>
            </w:pPr>
            <w:r w:rsidRPr="000E63F1">
              <w:rPr>
                <w:rFonts w:ascii="Arial Narrow" w:hAnsi="Arial Narrow"/>
                <w:b/>
                <w:bCs/>
                <w:sz w:val="22"/>
              </w:rPr>
              <w:t>Evidenzlage</w:t>
            </w:r>
          </w:p>
          <w:tbl>
            <w:tblPr>
              <w:tblW w:w="0" w:type="auto"/>
              <w:tblBorders>
                <w:top w:val="nil"/>
                <w:left w:val="nil"/>
                <w:bottom w:val="nil"/>
                <w:right w:val="nil"/>
              </w:tblBorders>
              <w:tblLayout w:type="fixed"/>
              <w:tblLook w:val="0000" w:firstRow="0" w:lastRow="0" w:firstColumn="0" w:lastColumn="0" w:noHBand="0" w:noVBand="0"/>
            </w:tblPr>
            <w:tblGrid>
              <w:gridCol w:w="9020"/>
              <w:gridCol w:w="49"/>
            </w:tblGrid>
            <w:tr w:rsidR="00D83AE1" w:rsidRPr="000E63F1" w14:paraId="0D7D68CF" w14:textId="77777777" w:rsidTr="007600B9">
              <w:trPr>
                <w:trHeight w:val="1748"/>
              </w:trPr>
              <w:tc>
                <w:tcPr>
                  <w:tcW w:w="9069" w:type="dxa"/>
                  <w:gridSpan w:val="2"/>
                </w:tcPr>
                <w:p w14:paraId="3965A12E" w14:textId="0B37BD07" w:rsidR="00D83AE1" w:rsidRPr="000E63F1" w:rsidRDefault="00D70683" w:rsidP="00D83AE1">
                  <w:pPr>
                    <w:pStyle w:val="Default"/>
                    <w:ind w:left="-63" w:right="-15"/>
                    <w:jc w:val="both"/>
                    <w:rPr>
                      <w:rFonts w:ascii="Arial Narrow" w:hAnsi="Arial Narrow"/>
                      <w:sz w:val="22"/>
                      <w:szCs w:val="22"/>
                      <w:lang w:val="de-DE"/>
                    </w:rPr>
                  </w:pPr>
                  <w:r w:rsidRPr="00C4419C">
                    <w:rPr>
                      <w:rFonts w:ascii="Arial Narrow" w:hAnsi="Arial Narrow"/>
                      <w:b/>
                      <w:bCs/>
                      <w:sz w:val="22"/>
                      <w:szCs w:val="22"/>
                      <w:lang w:val="de-DE"/>
                    </w:rPr>
                    <w:t>Nierenzellkarzinom:</w:t>
                  </w:r>
                  <w:r>
                    <w:rPr>
                      <w:rFonts w:ascii="Arial Narrow" w:hAnsi="Arial Narrow"/>
                      <w:sz w:val="22"/>
                      <w:szCs w:val="22"/>
                      <w:lang w:val="de-DE"/>
                    </w:rPr>
                    <w:t xml:space="preserve"> </w:t>
                  </w:r>
                  <w:r w:rsidRPr="000E63F1">
                    <w:rPr>
                      <w:rFonts w:ascii="Arial Narrow" w:hAnsi="Arial Narrow"/>
                      <w:sz w:val="22"/>
                      <w:szCs w:val="22"/>
                      <w:lang w:val="de-DE"/>
                    </w:rPr>
                    <w:t xml:space="preserve"> </w:t>
                  </w:r>
                  <w:r>
                    <w:rPr>
                      <w:rFonts w:ascii="Arial Narrow" w:hAnsi="Arial Narrow"/>
                      <w:sz w:val="22"/>
                      <w:szCs w:val="22"/>
                      <w:lang w:val="de-DE"/>
                    </w:rPr>
                    <w:t xml:space="preserve">In der </w:t>
                  </w:r>
                  <w:r w:rsidR="00D83AE1" w:rsidRPr="000E63F1">
                    <w:rPr>
                      <w:rFonts w:ascii="Arial Narrow" w:hAnsi="Arial Narrow"/>
                      <w:sz w:val="22"/>
                      <w:szCs w:val="22"/>
                      <w:lang w:val="de-DE"/>
                    </w:rPr>
                    <w:t xml:space="preserve">randomisierten, doppelblinden, multizentrischen Phase-III-Studie (RECORD-1), </w:t>
                  </w:r>
                  <w:r w:rsidR="00AB4457">
                    <w:rPr>
                      <w:rFonts w:ascii="Arial Narrow" w:hAnsi="Arial Narrow"/>
                      <w:sz w:val="22"/>
                      <w:szCs w:val="22"/>
                      <w:lang w:val="de-DE"/>
                    </w:rPr>
                    <w:t>zeigte sich</w:t>
                  </w:r>
                  <w:r w:rsidR="00AB4457" w:rsidRPr="000E63F1">
                    <w:rPr>
                      <w:rFonts w:ascii="Arial Narrow" w:hAnsi="Arial Narrow"/>
                      <w:sz w:val="22"/>
                      <w:szCs w:val="22"/>
                      <w:lang w:val="de-DE"/>
                    </w:rPr>
                    <w:t xml:space="preserve"> </w:t>
                  </w:r>
                  <w:r w:rsidR="00AB4457">
                    <w:rPr>
                      <w:rFonts w:ascii="Arial Narrow" w:hAnsi="Arial Narrow"/>
                      <w:sz w:val="22"/>
                      <w:szCs w:val="22"/>
                      <w:lang w:val="de-DE"/>
                    </w:rPr>
                    <w:t>bei Patienten</w:t>
                  </w:r>
                  <w:r w:rsidR="00C4419C">
                    <w:rPr>
                      <w:rFonts w:ascii="Arial Narrow" w:hAnsi="Arial Narrow"/>
                      <w:sz w:val="22"/>
                      <w:szCs w:val="22"/>
                      <w:lang w:val="de-DE"/>
                    </w:rPr>
                    <w:t>,</w:t>
                  </w:r>
                  <w:r w:rsidR="00AB4457">
                    <w:rPr>
                      <w:rFonts w:ascii="Arial Narrow" w:hAnsi="Arial Narrow"/>
                      <w:sz w:val="22"/>
                      <w:szCs w:val="22"/>
                      <w:lang w:val="de-DE"/>
                    </w:rPr>
                    <w:t xml:space="preserve"> die während oder nach Behandlung mit einem TKI Everolimus oder Plazebo erhielten</w:t>
                  </w:r>
                  <w:r w:rsidR="00C4419C">
                    <w:rPr>
                      <w:rFonts w:ascii="Arial Narrow" w:hAnsi="Arial Narrow"/>
                      <w:sz w:val="22"/>
                      <w:szCs w:val="22"/>
                      <w:lang w:val="de-DE"/>
                    </w:rPr>
                    <w:t>,</w:t>
                  </w:r>
                  <w:r w:rsidR="00AB4457">
                    <w:rPr>
                      <w:rFonts w:ascii="Arial Narrow" w:hAnsi="Arial Narrow"/>
                      <w:sz w:val="22"/>
                      <w:szCs w:val="22"/>
                      <w:lang w:val="de-DE"/>
                    </w:rPr>
                    <w:t xml:space="preserve"> </w:t>
                  </w:r>
                  <w:r w:rsidR="00D83AE1" w:rsidRPr="000E63F1">
                    <w:rPr>
                      <w:rFonts w:ascii="Arial Narrow" w:hAnsi="Arial Narrow"/>
                      <w:sz w:val="22"/>
                      <w:szCs w:val="22"/>
                      <w:lang w:val="de-DE"/>
                    </w:rPr>
                    <w:t xml:space="preserve">eine Verlängerung des progressionsfreien Überlebens von 1,9 Monaten auf 4,9 Monate </w:t>
                  </w:r>
                  <w:r w:rsidR="00AB4457">
                    <w:rPr>
                      <w:rFonts w:ascii="Arial Narrow" w:hAnsi="Arial Narrow"/>
                      <w:sz w:val="22"/>
                      <w:szCs w:val="22"/>
                      <w:lang w:val="de-DE"/>
                    </w:rPr>
                    <w:t xml:space="preserve">im Everolimus Arm </w:t>
                  </w:r>
                  <w:r w:rsidR="00C252C8">
                    <w:rPr>
                      <w:rFonts w:ascii="Arial Narrow" w:hAnsi="Arial Narrow"/>
                      <w:sz w:val="22"/>
                      <w:szCs w:val="22"/>
                      <w:lang w:val="de-DE"/>
                    </w:rPr>
                    <w:t xml:space="preserve"> (HR 0,33 95% KI 0,25-0,43) </w:t>
                  </w:r>
                </w:p>
                <w:p w14:paraId="0AE528E5" w14:textId="14A7A615" w:rsidR="00D83AE1" w:rsidRPr="000E63F1" w:rsidRDefault="00D70683" w:rsidP="00D83AE1">
                  <w:pPr>
                    <w:pStyle w:val="Default"/>
                    <w:ind w:left="-63" w:right="-15"/>
                    <w:jc w:val="both"/>
                    <w:rPr>
                      <w:rFonts w:ascii="Arial Narrow" w:hAnsi="Arial Narrow"/>
                      <w:sz w:val="22"/>
                      <w:szCs w:val="22"/>
                      <w:lang w:val="de-DE"/>
                    </w:rPr>
                  </w:pPr>
                  <w:r w:rsidRPr="00C4419C">
                    <w:rPr>
                      <w:rFonts w:ascii="Arial Narrow" w:hAnsi="Arial Narrow"/>
                      <w:b/>
                      <w:bCs/>
                      <w:sz w:val="22"/>
                      <w:szCs w:val="22"/>
                      <w:lang w:val="de-DE"/>
                    </w:rPr>
                    <w:t>Neuroendokrine Tumoren pankreatischen Ursprungs</w:t>
                  </w:r>
                  <w:r>
                    <w:rPr>
                      <w:rFonts w:ascii="Arial Narrow" w:hAnsi="Arial Narrow"/>
                      <w:sz w:val="22"/>
                      <w:szCs w:val="22"/>
                      <w:lang w:val="de-DE"/>
                    </w:rPr>
                    <w:t>:</w:t>
                  </w:r>
                  <w:r w:rsidRPr="000E63F1">
                    <w:rPr>
                      <w:rFonts w:ascii="Arial Narrow" w:hAnsi="Arial Narrow"/>
                      <w:sz w:val="22"/>
                      <w:szCs w:val="22"/>
                      <w:lang w:val="de-DE"/>
                    </w:rPr>
                    <w:t xml:space="preserve"> </w:t>
                  </w:r>
                  <w:r w:rsidR="00D83AE1" w:rsidRPr="000E63F1">
                    <w:rPr>
                      <w:rFonts w:ascii="Arial Narrow" w:hAnsi="Arial Narrow"/>
                      <w:sz w:val="22"/>
                      <w:szCs w:val="22"/>
                      <w:lang w:val="de-DE"/>
                    </w:rPr>
                    <w:t xml:space="preserve">In </w:t>
                  </w:r>
                  <w:r>
                    <w:rPr>
                      <w:rFonts w:ascii="Arial Narrow" w:hAnsi="Arial Narrow"/>
                      <w:sz w:val="22"/>
                      <w:szCs w:val="22"/>
                      <w:lang w:val="de-DE"/>
                    </w:rPr>
                    <w:t>der</w:t>
                  </w:r>
                  <w:r w:rsidRPr="000E63F1">
                    <w:rPr>
                      <w:rFonts w:ascii="Arial Narrow" w:hAnsi="Arial Narrow"/>
                      <w:sz w:val="22"/>
                      <w:szCs w:val="22"/>
                      <w:lang w:val="de-DE"/>
                    </w:rPr>
                    <w:t xml:space="preserve"> </w:t>
                  </w:r>
                  <w:r>
                    <w:rPr>
                      <w:rFonts w:ascii="Arial Narrow" w:hAnsi="Arial Narrow"/>
                      <w:sz w:val="22"/>
                      <w:szCs w:val="22"/>
                      <w:lang w:val="de-DE"/>
                    </w:rPr>
                    <w:t xml:space="preserve">multizentrischen, </w:t>
                  </w:r>
                  <w:r w:rsidR="00D83AE1" w:rsidRPr="000E63F1">
                    <w:rPr>
                      <w:rFonts w:ascii="Arial Narrow" w:hAnsi="Arial Narrow"/>
                      <w:sz w:val="22"/>
                      <w:szCs w:val="22"/>
                      <w:lang w:val="de-DE"/>
                    </w:rPr>
                    <w:t xml:space="preserve">randomisierten </w:t>
                  </w:r>
                  <w:r>
                    <w:rPr>
                      <w:rFonts w:ascii="Arial Narrow" w:hAnsi="Arial Narrow"/>
                      <w:sz w:val="22"/>
                      <w:szCs w:val="22"/>
                      <w:lang w:val="de-DE"/>
                    </w:rPr>
                    <w:t xml:space="preserve">Doppelblindstudie der </w:t>
                  </w:r>
                  <w:r w:rsidR="00D83AE1" w:rsidRPr="000E63F1">
                    <w:rPr>
                      <w:rFonts w:ascii="Arial Narrow" w:hAnsi="Arial Narrow"/>
                      <w:sz w:val="22"/>
                      <w:szCs w:val="22"/>
                      <w:lang w:val="de-DE"/>
                    </w:rPr>
                    <w:t xml:space="preserve">Phase III (RADIANT-3) konnte gezeigt werden, dass </w:t>
                  </w:r>
                  <w:r w:rsidR="00AB4457">
                    <w:rPr>
                      <w:rFonts w:ascii="Arial Narrow" w:hAnsi="Arial Narrow"/>
                      <w:sz w:val="22"/>
                      <w:szCs w:val="22"/>
                      <w:lang w:val="de-DE"/>
                    </w:rPr>
                    <w:t>die</w:t>
                  </w:r>
                  <w:r w:rsidR="00D83AE1" w:rsidRPr="000E63F1">
                    <w:rPr>
                      <w:rFonts w:ascii="Arial Narrow" w:hAnsi="Arial Narrow"/>
                      <w:sz w:val="22"/>
                      <w:szCs w:val="22"/>
                      <w:lang w:val="de-DE"/>
                    </w:rPr>
                    <w:t xml:space="preserve"> Gabe von Everolimus 10 mg/Tag bei im Vergleich zu Placebo zu einer signifikanten Verlängerung des progressionsfreien Überlebens </w:t>
                  </w:r>
                  <w:r>
                    <w:rPr>
                      <w:rFonts w:ascii="Arial Narrow" w:hAnsi="Arial Narrow"/>
                      <w:sz w:val="22"/>
                      <w:szCs w:val="22"/>
                      <w:lang w:val="de-DE"/>
                    </w:rPr>
                    <w:t xml:space="preserve">führt </w:t>
                  </w:r>
                  <w:r w:rsidR="00D83AE1" w:rsidRPr="000E63F1">
                    <w:rPr>
                      <w:rFonts w:ascii="Arial Narrow" w:hAnsi="Arial Narrow"/>
                      <w:sz w:val="22"/>
                      <w:szCs w:val="22"/>
                      <w:lang w:val="de-DE"/>
                    </w:rPr>
                    <w:t xml:space="preserve">(11,0 Monate versus 4,6 Monate </w:t>
                  </w:r>
                  <w:r w:rsidRPr="00C4419C">
                    <w:rPr>
                      <w:rFonts w:ascii="Arial Narrow" w:hAnsi="Arial Narrow"/>
                      <w:sz w:val="22"/>
                      <w:szCs w:val="22"/>
                      <w:lang w:val="de-DE"/>
                    </w:rPr>
                    <w:t>HR = 0,35; 95%-KI: 0,27 – 0,45; p &lt; 0,0001</w:t>
                  </w:r>
                  <w:r>
                    <w:rPr>
                      <w:rFonts w:ascii="Arial Narrow" w:hAnsi="Arial Narrow"/>
                      <w:sz w:val="22"/>
                      <w:szCs w:val="22"/>
                      <w:lang w:val="de-DE"/>
                    </w:rPr>
                    <w:t>)</w:t>
                  </w:r>
                </w:p>
                <w:p w14:paraId="145EA21A" w14:textId="745B75FA" w:rsidR="00D83AE1" w:rsidRPr="000E63F1" w:rsidRDefault="00D70683" w:rsidP="00D83AE1">
                  <w:pPr>
                    <w:pStyle w:val="Default"/>
                    <w:ind w:left="-63" w:right="-15"/>
                    <w:jc w:val="both"/>
                    <w:rPr>
                      <w:rFonts w:ascii="Arial Narrow" w:hAnsi="Arial Narrow"/>
                      <w:sz w:val="22"/>
                      <w:szCs w:val="22"/>
                      <w:lang w:val="de-DE"/>
                    </w:rPr>
                  </w:pPr>
                  <w:r w:rsidRPr="00C4419C">
                    <w:rPr>
                      <w:rFonts w:ascii="Arial Narrow" w:hAnsi="Arial Narrow"/>
                      <w:b/>
                      <w:bCs/>
                      <w:sz w:val="22"/>
                      <w:szCs w:val="22"/>
                      <w:lang w:val="de-DE"/>
                    </w:rPr>
                    <w:t>Fortgeschrittene neuroendokrine Tumore mit gastrointestinalem oder pulmonalem Ursprung:</w:t>
                  </w:r>
                  <w:r>
                    <w:rPr>
                      <w:rFonts w:ascii="Arial Narrow" w:hAnsi="Arial Narrow"/>
                      <w:sz w:val="22"/>
                      <w:szCs w:val="22"/>
                      <w:lang w:val="de-DE"/>
                    </w:rPr>
                    <w:t xml:space="preserve"> </w:t>
                  </w:r>
                  <w:r w:rsidRPr="000E63F1">
                    <w:rPr>
                      <w:rFonts w:ascii="Arial Narrow" w:hAnsi="Arial Narrow"/>
                      <w:sz w:val="22"/>
                      <w:szCs w:val="22"/>
                      <w:lang w:val="de-DE"/>
                    </w:rPr>
                    <w:t xml:space="preserve"> </w:t>
                  </w:r>
                  <w:r w:rsidR="00D83AE1" w:rsidRPr="000E63F1">
                    <w:rPr>
                      <w:rFonts w:ascii="Arial Narrow" w:hAnsi="Arial Narrow"/>
                      <w:sz w:val="22"/>
                      <w:szCs w:val="22"/>
                      <w:lang w:val="de-DE"/>
                    </w:rPr>
                    <w:t xml:space="preserve">In </w:t>
                  </w:r>
                  <w:r>
                    <w:rPr>
                      <w:rFonts w:ascii="Arial Narrow" w:hAnsi="Arial Narrow"/>
                      <w:sz w:val="22"/>
                      <w:szCs w:val="22"/>
                      <w:lang w:val="de-DE"/>
                    </w:rPr>
                    <w:t>der multizentrischen, doppelblinde</w:t>
                  </w:r>
                  <w:r w:rsidR="00AB4457">
                    <w:rPr>
                      <w:rFonts w:ascii="Arial Narrow" w:hAnsi="Arial Narrow"/>
                      <w:sz w:val="22"/>
                      <w:szCs w:val="22"/>
                      <w:lang w:val="de-DE"/>
                    </w:rPr>
                    <w:t>n</w:t>
                  </w:r>
                  <w:r>
                    <w:rPr>
                      <w:rFonts w:ascii="Arial Narrow" w:hAnsi="Arial Narrow"/>
                      <w:sz w:val="22"/>
                      <w:szCs w:val="22"/>
                      <w:lang w:val="de-DE"/>
                    </w:rPr>
                    <w:t xml:space="preserve">, </w:t>
                  </w:r>
                  <w:r w:rsidR="00D83AE1" w:rsidRPr="000E63F1">
                    <w:rPr>
                      <w:rFonts w:ascii="Arial Narrow" w:hAnsi="Arial Narrow"/>
                      <w:sz w:val="22"/>
                      <w:szCs w:val="22"/>
                      <w:lang w:val="de-DE"/>
                    </w:rPr>
                    <w:t xml:space="preserve">randomisierten Phase III Studie (RADIANT-4) wurde gezeigt, dass Everolimus eine signifikante Verlängerung des progressionsfreien Überlebens </w:t>
                  </w:r>
                  <w:r>
                    <w:rPr>
                      <w:rFonts w:ascii="Arial Narrow" w:hAnsi="Arial Narrow"/>
                      <w:sz w:val="22"/>
                      <w:szCs w:val="22"/>
                      <w:lang w:val="de-DE"/>
                    </w:rPr>
                    <w:t>gegenüber Placebo</w:t>
                  </w:r>
                  <w:r w:rsidR="00D83AE1" w:rsidRPr="000E63F1">
                    <w:rPr>
                      <w:rFonts w:ascii="Arial Narrow" w:hAnsi="Arial Narrow"/>
                      <w:sz w:val="22"/>
                      <w:szCs w:val="22"/>
                      <w:lang w:val="de-DE"/>
                    </w:rPr>
                    <w:t xml:space="preserve"> (11,01 versus 3,91 Monate</w:t>
                  </w:r>
                  <w:r w:rsidR="00C252C8">
                    <w:rPr>
                      <w:rFonts w:ascii="Arial Narrow" w:hAnsi="Arial Narrow"/>
                      <w:sz w:val="22"/>
                      <w:szCs w:val="22"/>
                      <w:lang w:val="de-DE"/>
                    </w:rPr>
                    <w:t>, HR 0,48 95% KI 0,35;0,67</w:t>
                  </w:r>
                  <w:r w:rsidR="00D83AE1" w:rsidRPr="000E63F1">
                    <w:rPr>
                      <w:rFonts w:ascii="Arial Narrow" w:hAnsi="Arial Narrow"/>
                      <w:sz w:val="22"/>
                      <w:szCs w:val="22"/>
                      <w:lang w:val="de-DE"/>
                    </w:rPr>
                    <w:t>)</w:t>
                  </w:r>
                  <w:r w:rsidR="00AB4457">
                    <w:rPr>
                      <w:rFonts w:ascii="Arial Narrow" w:hAnsi="Arial Narrow"/>
                      <w:sz w:val="22"/>
                      <w:szCs w:val="22"/>
                      <w:lang w:val="de-DE"/>
                    </w:rPr>
                    <w:t xml:space="preserve"> </w:t>
                  </w:r>
                  <w:r w:rsidR="00AB4457" w:rsidRPr="000E63F1">
                    <w:rPr>
                      <w:rFonts w:ascii="Arial Narrow" w:hAnsi="Arial Narrow"/>
                      <w:sz w:val="22"/>
                      <w:szCs w:val="22"/>
                      <w:lang w:val="de-DE"/>
                    </w:rPr>
                    <w:t>bewirkt</w:t>
                  </w:r>
                  <w:r w:rsidR="00D83AE1" w:rsidRPr="000E63F1">
                    <w:rPr>
                      <w:rFonts w:ascii="Arial Narrow" w:hAnsi="Arial Narrow"/>
                      <w:sz w:val="22"/>
                      <w:szCs w:val="22"/>
                      <w:lang w:val="de-DE"/>
                    </w:rPr>
                    <w:t xml:space="preserve">. </w:t>
                  </w:r>
                </w:p>
              </w:tc>
            </w:tr>
            <w:tr w:rsidR="00D83AE1" w:rsidRPr="000E63F1" w14:paraId="71F5FC23" w14:textId="77777777" w:rsidTr="007600B9">
              <w:trPr>
                <w:gridAfter w:val="1"/>
                <w:wAfter w:w="49" w:type="dxa"/>
                <w:trHeight w:val="103"/>
              </w:trPr>
              <w:tc>
                <w:tcPr>
                  <w:tcW w:w="9020" w:type="dxa"/>
                </w:tcPr>
                <w:p w14:paraId="3E1E2CEE" w14:textId="73CA001D" w:rsidR="00D83AE1" w:rsidRPr="000E63F1" w:rsidRDefault="00DB170C" w:rsidP="00DB170C">
                  <w:pPr>
                    <w:pStyle w:val="Default"/>
                    <w:ind w:left="-63"/>
                    <w:jc w:val="both"/>
                    <w:rPr>
                      <w:rFonts w:ascii="Arial Narrow" w:hAnsi="Arial Narrow"/>
                      <w:sz w:val="22"/>
                      <w:szCs w:val="22"/>
                      <w:lang w:val="de-DE"/>
                    </w:rPr>
                  </w:pPr>
                  <w:r w:rsidRPr="00C4419C">
                    <w:rPr>
                      <w:rFonts w:ascii="Arial Narrow" w:hAnsi="Arial Narrow"/>
                      <w:b/>
                      <w:bCs/>
                      <w:sz w:val="22"/>
                      <w:szCs w:val="22"/>
                      <w:lang w:val="de-DE"/>
                    </w:rPr>
                    <w:t>Mammakarzinom</w:t>
                  </w:r>
                  <w:r>
                    <w:rPr>
                      <w:rFonts w:ascii="Arial Narrow" w:hAnsi="Arial Narrow"/>
                      <w:sz w:val="22"/>
                      <w:szCs w:val="22"/>
                      <w:lang w:val="de-DE"/>
                    </w:rPr>
                    <w:t xml:space="preserve">:  in der </w:t>
                  </w:r>
                  <w:r w:rsidRPr="000E63F1">
                    <w:rPr>
                      <w:rFonts w:ascii="Arial Narrow" w:hAnsi="Arial Narrow"/>
                      <w:sz w:val="22"/>
                      <w:szCs w:val="22"/>
                      <w:lang w:val="de-DE"/>
                    </w:rPr>
                    <w:t xml:space="preserve">randomisierten, multizentrischen, doppelblinden Phase III </w:t>
                  </w:r>
                  <w:r>
                    <w:rPr>
                      <w:rFonts w:ascii="Arial Narrow" w:hAnsi="Arial Narrow"/>
                      <w:sz w:val="22"/>
                      <w:szCs w:val="22"/>
                      <w:lang w:val="de-DE"/>
                    </w:rPr>
                    <w:t xml:space="preserve">Studie (BOLERO-2 </w:t>
                  </w:r>
                  <w:r w:rsidR="00D83AE1" w:rsidRPr="000E63F1">
                    <w:rPr>
                      <w:rFonts w:ascii="Arial Narrow" w:hAnsi="Arial Narrow"/>
                      <w:sz w:val="22"/>
                      <w:szCs w:val="22"/>
                      <w:lang w:val="de-DE"/>
                    </w:rPr>
                    <w:t>führte die Kombinationstherapie von Everolimus + Exemestan zu einer signifikanten Verlängerung des progressionsfreien Überlebens</w:t>
                  </w:r>
                  <w:r>
                    <w:rPr>
                      <w:rFonts w:ascii="Arial Narrow" w:hAnsi="Arial Narrow"/>
                      <w:sz w:val="22"/>
                      <w:szCs w:val="22"/>
                      <w:lang w:val="de-DE"/>
                    </w:rPr>
                    <w:t xml:space="preserve"> gegenüber dem Vergleichsarm mit Exemestan + Placebo (7,8 versus 3,2 Monate</w:t>
                  </w:r>
                  <w:r w:rsidR="00C252C8">
                    <w:rPr>
                      <w:rFonts w:ascii="Arial Narrow" w:hAnsi="Arial Narrow"/>
                      <w:sz w:val="22"/>
                      <w:szCs w:val="22"/>
                      <w:lang w:val="de-DE"/>
                    </w:rPr>
                    <w:t>, HR 0,45 95%KI 0,38;0,54)</w:t>
                  </w:r>
                  <w:r>
                    <w:rPr>
                      <w:rFonts w:ascii="Arial Narrow" w:hAnsi="Arial Narrow"/>
                      <w:sz w:val="22"/>
                      <w:szCs w:val="22"/>
                      <w:lang w:val="de-DE"/>
                    </w:rPr>
                    <w:t>)</w:t>
                  </w:r>
                  <w:r w:rsidR="00D83AE1" w:rsidRPr="000E63F1">
                    <w:rPr>
                      <w:rFonts w:ascii="Arial Narrow" w:hAnsi="Arial Narrow"/>
                      <w:sz w:val="22"/>
                      <w:szCs w:val="22"/>
                      <w:lang w:val="de-DE"/>
                    </w:rPr>
                    <w:t xml:space="preserve">. </w:t>
                  </w:r>
                  <w:r w:rsidR="00AF370E">
                    <w:rPr>
                      <w:rFonts w:ascii="Arial Narrow" w:hAnsi="Arial Narrow"/>
                      <w:sz w:val="22"/>
                      <w:szCs w:val="22"/>
                      <w:lang w:val="de-DE"/>
                    </w:rPr>
                    <w:t xml:space="preserve">Quelle: Fachinformation Afinitor® </w:t>
                  </w:r>
                  <w:r w:rsidR="00385312">
                    <w:rPr>
                      <w:rFonts w:ascii="Arial Narrow" w:hAnsi="Arial Narrow"/>
                      <w:sz w:val="22"/>
                      <w:szCs w:val="22"/>
                      <w:lang w:val="de-DE"/>
                    </w:rPr>
                    <w:t>vom</w:t>
                  </w:r>
                  <w:r w:rsidR="00AF370E">
                    <w:rPr>
                      <w:rFonts w:ascii="Arial Narrow" w:hAnsi="Arial Narrow"/>
                      <w:sz w:val="22"/>
                      <w:szCs w:val="22"/>
                      <w:lang w:val="de-DE"/>
                    </w:rPr>
                    <w:t xml:space="preserve"> Juni 2022</w:t>
                  </w:r>
                  <w:r w:rsidR="00385312">
                    <w:rPr>
                      <w:rFonts w:ascii="Arial Narrow" w:hAnsi="Arial Narrow"/>
                      <w:sz w:val="22"/>
                      <w:szCs w:val="22"/>
                      <w:lang w:val="de-DE"/>
                    </w:rPr>
                    <w:t xml:space="preserve"> (Stand 16.8.2024)</w:t>
                  </w:r>
                </w:p>
                <w:p w14:paraId="337BAFCF" w14:textId="74283E48" w:rsidR="00C954ED" w:rsidRDefault="00C954ED" w:rsidP="00D83AE1">
                  <w:pPr>
                    <w:pStyle w:val="Default"/>
                    <w:ind w:left="-63"/>
                    <w:jc w:val="both"/>
                    <w:rPr>
                      <w:rFonts w:ascii="Arial Narrow" w:hAnsi="Arial Narrow"/>
                      <w:sz w:val="22"/>
                      <w:szCs w:val="22"/>
                      <w:lang w:val="de-DE"/>
                    </w:rPr>
                  </w:pPr>
                </w:p>
                <w:p w14:paraId="26AE8ED7" w14:textId="07685C32" w:rsidR="00D83AE1" w:rsidRPr="000E63F1" w:rsidRDefault="00C954ED" w:rsidP="00D83AE1">
                  <w:pPr>
                    <w:pStyle w:val="Default"/>
                    <w:ind w:left="-63"/>
                    <w:jc w:val="both"/>
                    <w:rPr>
                      <w:rFonts w:ascii="Arial Narrow" w:hAnsi="Arial Narrow"/>
                      <w:sz w:val="22"/>
                      <w:szCs w:val="22"/>
                      <w:lang w:val="de-DE"/>
                    </w:rPr>
                  </w:pPr>
                  <w:r w:rsidRPr="00C4419C">
                    <w:rPr>
                      <w:rFonts w:ascii="Arial Narrow" w:hAnsi="Arial Narrow"/>
                      <w:b/>
                      <w:bCs/>
                      <w:sz w:val="22"/>
                      <w:szCs w:val="22"/>
                      <w:lang w:val="de-DE"/>
                    </w:rPr>
                    <w:lastRenderedPageBreak/>
                    <w:t>Subependymale Riesenzellastrozytom</w:t>
                  </w:r>
                  <w:r w:rsidR="00AB4457">
                    <w:rPr>
                      <w:rFonts w:ascii="Arial Narrow" w:hAnsi="Arial Narrow"/>
                      <w:b/>
                      <w:bCs/>
                      <w:sz w:val="22"/>
                      <w:szCs w:val="22"/>
                      <w:lang w:val="de-DE"/>
                    </w:rPr>
                    <w:t>e</w:t>
                  </w:r>
                  <w:r w:rsidRPr="00C4419C">
                    <w:rPr>
                      <w:rFonts w:ascii="Arial Narrow" w:hAnsi="Arial Narrow"/>
                      <w:b/>
                      <w:bCs/>
                      <w:sz w:val="22"/>
                      <w:szCs w:val="22"/>
                      <w:lang w:val="de-DE"/>
                    </w:rPr>
                    <w:t xml:space="preserve"> (SEGA)</w:t>
                  </w:r>
                  <w:r w:rsidR="00B430A3">
                    <w:rPr>
                      <w:rFonts w:ascii="Arial Narrow" w:hAnsi="Arial Narrow"/>
                      <w:b/>
                      <w:bCs/>
                      <w:sz w:val="22"/>
                      <w:szCs w:val="22"/>
                      <w:lang w:val="de-DE"/>
                    </w:rPr>
                    <w:t xml:space="preserve"> </w:t>
                  </w:r>
                  <w:r w:rsidR="00B430A3" w:rsidRPr="00C4419C">
                    <w:rPr>
                      <w:rFonts w:ascii="Arial Narrow" w:hAnsi="Arial Narrow"/>
                      <w:b/>
                      <w:bCs/>
                      <w:sz w:val="22"/>
                      <w:szCs w:val="22"/>
                      <w:lang w:val="de-DE"/>
                    </w:rPr>
                    <w:t>mit Tuberöser Sklerose</w:t>
                  </w:r>
                  <w:r w:rsidR="00B430A3">
                    <w:rPr>
                      <w:rFonts w:ascii="Arial Narrow" w:hAnsi="Arial Narrow"/>
                      <w:b/>
                      <w:bCs/>
                      <w:sz w:val="22"/>
                      <w:szCs w:val="22"/>
                      <w:lang w:val="de-DE"/>
                    </w:rPr>
                    <w:t xml:space="preserve"> </w:t>
                  </w:r>
                  <w:r w:rsidR="00B430A3" w:rsidRPr="00C4419C">
                    <w:rPr>
                      <w:rFonts w:ascii="Arial Narrow" w:hAnsi="Arial Narrow"/>
                      <w:b/>
                      <w:bCs/>
                      <w:sz w:val="22"/>
                      <w:szCs w:val="22"/>
                      <w:lang w:val="de-DE"/>
                    </w:rPr>
                    <w:t>(TSC)</w:t>
                  </w:r>
                  <w:r w:rsidRPr="00C4419C">
                    <w:rPr>
                      <w:rFonts w:ascii="Arial Narrow" w:hAnsi="Arial Narrow"/>
                      <w:b/>
                      <w:bCs/>
                      <w:sz w:val="22"/>
                      <w:szCs w:val="22"/>
                      <w:lang w:val="de-DE"/>
                    </w:rPr>
                    <w:t>:</w:t>
                  </w:r>
                  <w:r>
                    <w:rPr>
                      <w:rFonts w:ascii="Arial Narrow" w:hAnsi="Arial Narrow"/>
                      <w:sz w:val="22"/>
                      <w:szCs w:val="22"/>
                      <w:lang w:val="de-DE"/>
                    </w:rPr>
                    <w:t xml:space="preserve"> </w:t>
                  </w:r>
                  <w:r w:rsidR="00D83AE1" w:rsidRPr="000E63F1">
                    <w:rPr>
                      <w:rFonts w:ascii="Arial Narrow" w:hAnsi="Arial Narrow"/>
                      <w:sz w:val="22"/>
                      <w:szCs w:val="22"/>
                      <w:lang w:val="de-DE"/>
                    </w:rPr>
                    <w:t xml:space="preserve"> </w:t>
                  </w:r>
                  <w:r>
                    <w:rPr>
                      <w:rFonts w:ascii="Arial Narrow" w:hAnsi="Arial Narrow"/>
                      <w:sz w:val="22"/>
                      <w:szCs w:val="22"/>
                      <w:lang w:val="de-DE"/>
                    </w:rPr>
                    <w:t xml:space="preserve">in </w:t>
                  </w:r>
                  <w:r w:rsidR="00D83AE1" w:rsidRPr="000E63F1">
                    <w:rPr>
                      <w:rFonts w:ascii="Arial Narrow" w:hAnsi="Arial Narrow"/>
                      <w:sz w:val="22"/>
                      <w:szCs w:val="22"/>
                      <w:lang w:val="de-DE"/>
                    </w:rPr>
                    <w:t xml:space="preserve">einer </w:t>
                  </w:r>
                  <w:r>
                    <w:rPr>
                      <w:rFonts w:ascii="Arial Narrow" w:hAnsi="Arial Narrow"/>
                      <w:sz w:val="22"/>
                      <w:szCs w:val="22"/>
                      <w:lang w:val="de-DE"/>
                    </w:rPr>
                    <w:t>randomisierte</w:t>
                  </w:r>
                  <w:r w:rsidR="00C4419C">
                    <w:rPr>
                      <w:rFonts w:ascii="Arial Narrow" w:hAnsi="Arial Narrow"/>
                      <w:sz w:val="22"/>
                      <w:szCs w:val="22"/>
                      <w:lang w:val="de-DE"/>
                    </w:rPr>
                    <w:t>n</w:t>
                  </w:r>
                  <w:r>
                    <w:rPr>
                      <w:rFonts w:ascii="Arial Narrow" w:hAnsi="Arial Narrow"/>
                      <w:sz w:val="22"/>
                      <w:szCs w:val="22"/>
                      <w:lang w:val="de-DE"/>
                    </w:rPr>
                    <w:t>, doppelblinde</w:t>
                  </w:r>
                  <w:r w:rsidR="00C4419C">
                    <w:rPr>
                      <w:rFonts w:ascii="Arial Narrow" w:hAnsi="Arial Narrow"/>
                      <w:sz w:val="22"/>
                      <w:szCs w:val="22"/>
                      <w:lang w:val="de-DE"/>
                    </w:rPr>
                    <w:t>n</w:t>
                  </w:r>
                  <w:r>
                    <w:rPr>
                      <w:rFonts w:ascii="Arial Narrow" w:hAnsi="Arial Narrow"/>
                      <w:sz w:val="22"/>
                      <w:szCs w:val="22"/>
                      <w:lang w:val="de-DE"/>
                    </w:rPr>
                    <w:t xml:space="preserve">, multizentrische Phase III-Studie zeigte sich ein Ansprechen von 34,6% versus 0% im Placeboarm. </w:t>
                  </w:r>
                  <w:r w:rsidR="00D83AE1" w:rsidRPr="000E63F1">
                    <w:rPr>
                      <w:rFonts w:ascii="Arial Narrow" w:hAnsi="Arial Narrow"/>
                      <w:sz w:val="22"/>
                      <w:szCs w:val="22"/>
                      <w:lang w:val="de-DE"/>
                    </w:rPr>
                    <w:t xml:space="preserve"> </w:t>
                  </w:r>
                </w:p>
                <w:p w14:paraId="11AA828F" w14:textId="6A50E360" w:rsidR="00D83AE1" w:rsidRDefault="00156D4F" w:rsidP="00D83AE1">
                  <w:pPr>
                    <w:pStyle w:val="Default"/>
                    <w:ind w:left="-63"/>
                    <w:jc w:val="both"/>
                    <w:rPr>
                      <w:rFonts w:ascii="Arial Narrow" w:hAnsi="Arial Narrow"/>
                      <w:sz w:val="22"/>
                      <w:szCs w:val="22"/>
                      <w:lang w:val="de-DE"/>
                    </w:rPr>
                  </w:pPr>
                  <w:r w:rsidRPr="00C4419C">
                    <w:rPr>
                      <w:rFonts w:ascii="Arial Narrow" w:hAnsi="Arial Narrow"/>
                      <w:b/>
                      <w:bCs/>
                      <w:sz w:val="22"/>
                      <w:szCs w:val="22"/>
                      <w:lang w:val="de-DE"/>
                    </w:rPr>
                    <w:t xml:space="preserve">Renales Angiomyplipom mit </w:t>
                  </w:r>
                  <w:r w:rsidR="00AF370E" w:rsidRPr="00C4419C">
                    <w:rPr>
                      <w:rFonts w:ascii="Arial Narrow" w:hAnsi="Arial Narrow"/>
                      <w:b/>
                      <w:bCs/>
                      <w:sz w:val="22"/>
                      <w:szCs w:val="22"/>
                      <w:lang w:val="de-DE"/>
                    </w:rPr>
                    <w:t>Tuberöse</w:t>
                  </w:r>
                  <w:r w:rsidRPr="00C4419C">
                    <w:rPr>
                      <w:rFonts w:ascii="Arial Narrow" w:hAnsi="Arial Narrow"/>
                      <w:b/>
                      <w:bCs/>
                      <w:sz w:val="22"/>
                      <w:szCs w:val="22"/>
                      <w:lang w:val="de-DE"/>
                    </w:rPr>
                    <w:t>r</w:t>
                  </w:r>
                  <w:r w:rsidR="00AF370E" w:rsidRPr="00C4419C">
                    <w:rPr>
                      <w:rFonts w:ascii="Arial Narrow" w:hAnsi="Arial Narrow"/>
                      <w:b/>
                      <w:bCs/>
                      <w:sz w:val="22"/>
                      <w:szCs w:val="22"/>
                      <w:lang w:val="de-DE"/>
                    </w:rPr>
                    <w:t xml:space="preserve"> Sklerose</w:t>
                  </w:r>
                  <w:r w:rsidR="00AB4457">
                    <w:rPr>
                      <w:rFonts w:ascii="Arial Narrow" w:hAnsi="Arial Narrow"/>
                      <w:b/>
                      <w:bCs/>
                      <w:sz w:val="22"/>
                      <w:szCs w:val="22"/>
                      <w:lang w:val="de-DE"/>
                    </w:rPr>
                    <w:t xml:space="preserve"> </w:t>
                  </w:r>
                  <w:r w:rsidR="00AF370E" w:rsidRPr="00C4419C">
                    <w:rPr>
                      <w:rFonts w:ascii="Arial Narrow" w:hAnsi="Arial Narrow"/>
                      <w:b/>
                      <w:bCs/>
                      <w:sz w:val="22"/>
                      <w:szCs w:val="22"/>
                      <w:lang w:val="de-DE"/>
                    </w:rPr>
                    <w:t>(TSC):</w:t>
                  </w:r>
                  <w:r w:rsidR="00AF370E">
                    <w:rPr>
                      <w:rFonts w:ascii="Arial Narrow" w:hAnsi="Arial Narrow"/>
                      <w:sz w:val="22"/>
                      <w:szCs w:val="22"/>
                      <w:lang w:val="de-DE"/>
                    </w:rPr>
                    <w:t xml:space="preserve"> i</w:t>
                  </w:r>
                  <w:r w:rsidR="00D83AE1" w:rsidRPr="000E63F1">
                    <w:rPr>
                      <w:rFonts w:ascii="Arial Narrow" w:hAnsi="Arial Narrow"/>
                      <w:sz w:val="22"/>
                      <w:szCs w:val="22"/>
                      <w:lang w:val="de-DE"/>
                    </w:rPr>
                    <w:t>n der randomisierten</w:t>
                  </w:r>
                  <w:r w:rsidR="00AF370E">
                    <w:rPr>
                      <w:rFonts w:ascii="Arial Narrow" w:hAnsi="Arial Narrow"/>
                      <w:sz w:val="22"/>
                      <w:szCs w:val="22"/>
                      <w:lang w:val="de-DE"/>
                    </w:rPr>
                    <w:t xml:space="preserve">, kontrollierten </w:t>
                  </w:r>
                  <w:r w:rsidR="00D83AE1" w:rsidRPr="000E63F1">
                    <w:rPr>
                      <w:rFonts w:ascii="Arial Narrow" w:hAnsi="Arial Narrow"/>
                      <w:sz w:val="22"/>
                      <w:szCs w:val="22"/>
                      <w:lang w:val="de-DE"/>
                    </w:rPr>
                    <w:t>Phase-III-Studie EXIST-</w:t>
                  </w:r>
                  <w:r w:rsidR="00AF370E">
                    <w:rPr>
                      <w:rFonts w:ascii="Arial Narrow" w:hAnsi="Arial Narrow"/>
                      <w:sz w:val="22"/>
                      <w:szCs w:val="22"/>
                      <w:lang w:val="de-DE"/>
                    </w:rPr>
                    <w:t>2</w:t>
                  </w:r>
                  <w:r w:rsidR="00D83AE1" w:rsidRPr="000E63F1">
                    <w:rPr>
                      <w:rFonts w:ascii="Arial Narrow" w:hAnsi="Arial Narrow"/>
                      <w:sz w:val="22"/>
                      <w:szCs w:val="22"/>
                      <w:lang w:val="de-DE"/>
                    </w:rPr>
                    <w:t xml:space="preserve"> mit </w:t>
                  </w:r>
                  <w:r w:rsidR="00AF370E">
                    <w:rPr>
                      <w:rFonts w:ascii="Arial Narrow" w:hAnsi="Arial Narrow"/>
                      <w:sz w:val="22"/>
                      <w:szCs w:val="22"/>
                      <w:lang w:val="de-DE"/>
                    </w:rPr>
                    <w:t>118</w:t>
                  </w:r>
                  <w:r w:rsidR="00AF370E" w:rsidRPr="000E63F1">
                    <w:rPr>
                      <w:rFonts w:ascii="Arial Narrow" w:hAnsi="Arial Narrow"/>
                      <w:sz w:val="22"/>
                      <w:szCs w:val="22"/>
                      <w:lang w:val="de-DE"/>
                    </w:rPr>
                    <w:t xml:space="preserve"> </w:t>
                  </w:r>
                  <w:r w:rsidR="00D83AE1" w:rsidRPr="000E63F1">
                    <w:rPr>
                      <w:rFonts w:ascii="Arial Narrow" w:hAnsi="Arial Narrow"/>
                      <w:sz w:val="22"/>
                      <w:szCs w:val="22"/>
                      <w:lang w:val="de-DE"/>
                    </w:rPr>
                    <w:t xml:space="preserve">TSC-Patienten wurde Everolimus gegen Placebo geprüft. </w:t>
                  </w:r>
                  <w:r>
                    <w:rPr>
                      <w:rFonts w:ascii="Arial Narrow" w:hAnsi="Arial Narrow"/>
                      <w:sz w:val="22"/>
                      <w:szCs w:val="22"/>
                      <w:lang w:val="de-DE"/>
                    </w:rPr>
                    <w:t>Die Ansprechrate betrug 41,8% (95% KI 30,8; 53,4) versus 0% bei Placebo. Quelle Fachinformation Votubia</w:t>
                  </w:r>
                  <w:r w:rsidRPr="00720BB6">
                    <w:rPr>
                      <w:rFonts w:ascii="Arial Narrow" w:hAnsi="Arial Narrow"/>
                      <w:sz w:val="22"/>
                      <w:szCs w:val="22"/>
                      <w:vertAlign w:val="superscript"/>
                      <w:lang w:val="de-DE"/>
                    </w:rPr>
                    <w:t>®</w:t>
                  </w:r>
                  <w:r>
                    <w:rPr>
                      <w:rFonts w:ascii="Arial Narrow" w:hAnsi="Arial Narrow"/>
                      <w:sz w:val="22"/>
                      <w:szCs w:val="22"/>
                      <w:lang w:val="de-DE"/>
                    </w:rPr>
                    <w:t xml:space="preserve"> </w:t>
                  </w:r>
                  <w:r w:rsidR="00385312">
                    <w:rPr>
                      <w:rFonts w:ascii="Arial Narrow" w:hAnsi="Arial Narrow"/>
                      <w:sz w:val="22"/>
                      <w:szCs w:val="22"/>
                      <w:lang w:val="de-DE"/>
                    </w:rPr>
                    <w:t xml:space="preserve">vom </w:t>
                  </w:r>
                  <w:r>
                    <w:rPr>
                      <w:rFonts w:ascii="Arial Narrow" w:hAnsi="Arial Narrow"/>
                      <w:sz w:val="22"/>
                      <w:szCs w:val="22"/>
                      <w:lang w:val="de-DE"/>
                    </w:rPr>
                    <w:t xml:space="preserve">Juni 2022 </w:t>
                  </w:r>
                  <w:r w:rsidR="00385312">
                    <w:rPr>
                      <w:rFonts w:ascii="Arial Narrow" w:hAnsi="Arial Narrow"/>
                      <w:sz w:val="22"/>
                      <w:szCs w:val="22"/>
                      <w:lang w:val="de-DE"/>
                    </w:rPr>
                    <w:t>(Stand 16.08.2024).</w:t>
                  </w:r>
                </w:p>
                <w:p w14:paraId="586D3E25" w14:textId="439D8425" w:rsidR="00D83AE1" w:rsidRPr="000E63F1" w:rsidRDefault="00D83AE1" w:rsidP="00C4419C">
                  <w:pPr>
                    <w:pStyle w:val="Default"/>
                    <w:ind w:left="-63"/>
                    <w:jc w:val="both"/>
                    <w:rPr>
                      <w:rFonts w:ascii="Arial Narrow" w:hAnsi="Arial Narrow"/>
                      <w:sz w:val="22"/>
                      <w:szCs w:val="22"/>
                      <w:lang w:val="de-DE"/>
                    </w:rPr>
                  </w:pPr>
                  <w:r w:rsidRPr="002F68B7">
                    <w:rPr>
                      <w:rFonts w:ascii="Arial Narrow" w:hAnsi="Arial Narrow"/>
                      <w:b/>
                      <w:sz w:val="22"/>
                      <w:szCs w:val="22"/>
                      <w:lang w:val="de-DE"/>
                    </w:rPr>
                    <w:t>Dosis:</w:t>
                  </w:r>
                  <w:r w:rsidR="00C4419C">
                    <w:rPr>
                      <w:rFonts w:ascii="Arial Narrow" w:hAnsi="Arial Narrow"/>
                      <w:b/>
                      <w:sz w:val="22"/>
                      <w:szCs w:val="22"/>
                      <w:lang w:val="de-DE"/>
                    </w:rPr>
                    <w:t xml:space="preserve"> </w:t>
                  </w:r>
                  <w:r w:rsidRPr="000E63F1">
                    <w:rPr>
                      <w:rFonts w:ascii="Arial Narrow" w:hAnsi="Arial Narrow"/>
                      <w:sz w:val="22"/>
                      <w:szCs w:val="22"/>
                      <w:lang w:val="de-DE"/>
                    </w:rPr>
                    <w:t xml:space="preserve">10 mg p.o. </w:t>
                  </w:r>
                  <w:r w:rsidR="00DB170C">
                    <w:rPr>
                      <w:rFonts w:ascii="Arial Narrow" w:hAnsi="Arial Narrow"/>
                      <w:sz w:val="22"/>
                      <w:szCs w:val="22"/>
                      <w:lang w:val="de-DE"/>
                    </w:rPr>
                    <w:t>Ausnahme: i</w:t>
                  </w:r>
                  <w:r w:rsidRPr="000E63F1">
                    <w:rPr>
                      <w:rFonts w:ascii="Arial Narrow" w:hAnsi="Arial Narrow"/>
                      <w:sz w:val="22"/>
                      <w:szCs w:val="22"/>
                      <w:lang w:val="de-DE"/>
                    </w:rPr>
                    <w:t>n der Indikation TSC/SEGA beträgt</w:t>
                  </w:r>
                  <w:r w:rsidR="00DB170C">
                    <w:rPr>
                      <w:rFonts w:ascii="Arial Narrow" w:hAnsi="Arial Narrow"/>
                      <w:sz w:val="22"/>
                      <w:szCs w:val="22"/>
                      <w:lang w:val="de-DE"/>
                    </w:rPr>
                    <w:t xml:space="preserve"> die Dosis</w:t>
                  </w:r>
                  <w:r w:rsidRPr="000E63F1">
                    <w:rPr>
                      <w:rFonts w:ascii="Arial Narrow" w:hAnsi="Arial Narrow"/>
                      <w:sz w:val="22"/>
                      <w:szCs w:val="22"/>
                      <w:lang w:val="de-DE"/>
                    </w:rPr>
                    <w:t xml:space="preserve"> abhängig von der Körperoberfläche des Patienten zwischen 2,5 mg und 7,5 mg p.o. </w:t>
                  </w:r>
                </w:p>
              </w:tc>
            </w:tr>
          </w:tbl>
          <w:p w14:paraId="0AF79188" w14:textId="07A95F05" w:rsidR="00DB14F4" w:rsidRPr="005638EB" w:rsidRDefault="00DB14F4" w:rsidP="0078272D">
            <w:pPr>
              <w:rPr>
                <w:rFonts w:ascii="Arial Narrow" w:hAnsi="Arial Narrow"/>
                <w:lang w:val="de-CH"/>
              </w:rPr>
            </w:pPr>
          </w:p>
        </w:tc>
      </w:tr>
    </w:tbl>
    <w:p w14:paraId="6F81F951" w14:textId="77777777" w:rsidR="008E6675" w:rsidRPr="005638EB"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rsidTr="00D83AE1">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D83AE1" w:rsidRPr="006354B6" w14:paraId="5C95386E" w14:textId="77777777" w:rsidTr="00D83AE1">
        <w:tc>
          <w:tcPr>
            <w:tcW w:w="9212" w:type="dxa"/>
          </w:tcPr>
          <w:p w14:paraId="276EB151" w14:textId="153029DF" w:rsidR="00D83AE1" w:rsidRPr="006354B6" w:rsidRDefault="00D83AE1" w:rsidP="00D83AE1">
            <w:pPr>
              <w:rPr>
                <w:rFonts w:ascii="Arial Narrow" w:hAnsi="Arial Narrow"/>
                <w:sz w:val="22"/>
              </w:rPr>
            </w:pPr>
            <w:r w:rsidRPr="000E63F1">
              <w:rPr>
                <w:rFonts w:ascii="Arial Narrow" w:hAnsi="Arial Narrow"/>
                <w:sz w:val="22"/>
                <w:szCs w:val="22"/>
              </w:rPr>
              <w:t>6-005.8</w:t>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7F7206DD" w:rsidR="004C4F82" w:rsidRPr="00435583" w:rsidRDefault="00435583" w:rsidP="00435583">
            <w:pPr>
              <w:rPr>
                <w:rFonts w:ascii="Arial Narrow" w:hAnsi="Arial Narrow"/>
                <w:sz w:val="22"/>
                <w:szCs w:val="22"/>
              </w:rPr>
            </w:pPr>
            <w:r>
              <w:rPr>
                <w:rFonts w:ascii="Arial Narrow" w:hAnsi="Arial Narrow"/>
                <w:sz w:val="22"/>
                <w:szCs w:val="22"/>
              </w:rPr>
              <w:t>.</w:t>
            </w: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34167817" w14:textId="77777777" w:rsidR="00D83AE1" w:rsidRPr="000E63F1" w:rsidRDefault="00D83AE1" w:rsidP="00D83AE1">
            <w:pPr>
              <w:pStyle w:val="Default"/>
              <w:jc w:val="both"/>
              <w:rPr>
                <w:rFonts w:ascii="Arial Narrow" w:hAnsi="Arial Narrow"/>
                <w:sz w:val="22"/>
                <w:szCs w:val="22"/>
                <w:lang w:val="de-DE"/>
              </w:rPr>
            </w:pPr>
            <w:r w:rsidRPr="000E63F1">
              <w:rPr>
                <w:rFonts w:ascii="Arial Narrow" w:hAnsi="Arial Narrow"/>
                <w:sz w:val="22"/>
                <w:szCs w:val="22"/>
                <w:lang w:val="de-DE"/>
              </w:rPr>
              <w:t>Everolimus</w:t>
            </w:r>
            <w:r>
              <w:rPr>
                <w:rFonts w:ascii="Arial Narrow" w:hAnsi="Arial Narrow"/>
                <w:sz w:val="22"/>
                <w:szCs w:val="22"/>
                <w:lang w:val="de-DE"/>
              </w:rPr>
              <w:t xml:space="preserve"> (Afinitor</w:t>
            </w:r>
            <w:r w:rsidRPr="00720BB6">
              <w:rPr>
                <w:rFonts w:ascii="Arial Narrow" w:hAnsi="Arial Narrow"/>
                <w:sz w:val="22"/>
                <w:szCs w:val="22"/>
                <w:vertAlign w:val="superscript"/>
                <w:lang w:val="de-DE"/>
              </w:rPr>
              <w:t>®</w:t>
            </w:r>
            <w:r>
              <w:rPr>
                <w:rFonts w:ascii="Arial Narrow" w:hAnsi="Arial Narrow"/>
                <w:sz w:val="22"/>
                <w:szCs w:val="22"/>
                <w:lang w:val="de-DE"/>
              </w:rPr>
              <w:t>)</w:t>
            </w:r>
            <w:r w:rsidRPr="000E63F1">
              <w:rPr>
                <w:rFonts w:ascii="Arial Narrow" w:hAnsi="Arial Narrow"/>
                <w:sz w:val="22"/>
                <w:szCs w:val="22"/>
                <w:lang w:val="de-DE"/>
              </w:rPr>
              <w:t xml:space="preserve"> </w:t>
            </w:r>
            <w:r>
              <w:rPr>
                <w:rFonts w:ascii="Arial Narrow" w:hAnsi="Arial Narrow"/>
                <w:sz w:val="22"/>
                <w:szCs w:val="22"/>
                <w:lang w:val="de-DE"/>
              </w:rPr>
              <w:t>i</w:t>
            </w:r>
            <w:r w:rsidRPr="00863D4E">
              <w:rPr>
                <w:rFonts w:ascii="Arial Narrow" w:hAnsi="Arial Narrow"/>
                <w:sz w:val="22"/>
                <w:szCs w:val="22"/>
                <w:lang w:val="de-DE"/>
              </w:rPr>
              <w:t>st zur Behandlung von Patienten mit fortgeschrittenem Nierenzellkarzinom indiziert, bei denen es während oder nach einer gegen VEGF gerichteten Therapie zu einer Krankheitsprogression kommt.</w:t>
            </w:r>
            <w:r w:rsidRPr="000E63F1">
              <w:rPr>
                <w:rFonts w:ascii="Arial Narrow" w:hAnsi="Arial Narrow"/>
                <w:sz w:val="22"/>
                <w:szCs w:val="22"/>
                <w:lang w:val="de-DE"/>
              </w:rPr>
              <w:t xml:space="preserve"> </w:t>
            </w:r>
          </w:p>
          <w:p w14:paraId="60A396E7" w14:textId="77777777" w:rsidR="00D83AE1" w:rsidRDefault="00D83AE1" w:rsidP="00D83AE1">
            <w:pPr>
              <w:pStyle w:val="Default"/>
              <w:jc w:val="both"/>
              <w:rPr>
                <w:rFonts w:ascii="Arial Narrow" w:hAnsi="Arial Narrow"/>
                <w:sz w:val="22"/>
                <w:szCs w:val="22"/>
                <w:lang w:val="de-DE"/>
              </w:rPr>
            </w:pPr>
            <w:r w:rsidRPr="000E63F1">
              <w:rPr>
                <w:rFonts w:ascii="Arial Narrow" w:hAnsi="Arial Narrow"/>
                <w:sz w:val="22"/>
                <w:szCs w:val="22"/>
                <w:lang w:val="de-DE"/>
              </w:rPr>
              <w:t xml:space="preserve">Everolimus </w:t>
            </w:r>
            <w:r>
              <w:rPr>
                <w:rFonts w:ascii="Arial Narrow" w:hAnsi="Arial Narrow"/>
                <w:sz w:val="22"/>
                <w:szCs w:val="22"/>
                <w:lang w:val="de-DE"/>
              </w:rPr>
              <w:t>(Afinitor</w:t>
            </w:r>
            <w:r w:rsidRPr="00720BB6">
              <w:rPr>
                <w:rFonts w:ascii="Arial Narrow" w:hAnsi="Arial Narrow"/>
                <w:sz w:val="22"/>
                <w:szCs w:val="22"/>
                <w:vertAlign w:val="superscript"/>
                <w:lang w:val="de-DE"/>
              </w:rPr>
              <w:t>®</w:t>
            </w:r>
            <w:r>
              <w:rPr>
                <w:rFonts w:ascii="Arial Narrow" w:hAnsi="Arial Narrow"/>
                <w:sz w:val="22"/>
                <w:szCs w:val="22"/>
                <w:lang w:val="de-DE"/>
              </w:rPr>
              <w:t xml:space="preserve">) </w:t>
            </w:r>
            <w:r w:rsidRPr="00863D4E">
              <w:rPr>
                <w:rFonts w:ascii="Arial Narrow" w:hAnsi="Arial Narrow"/>
                <w:sz w:val="22"/>
                <w:szCs w:val="22"/>
                <w:lang w:val="de-DE"/>
              </w:rPr>
              <w:t>ist zur Behandlung von inoperablen oder metastasierten, gut oder mäßig differenzierten neuroendokrinen Tumoren pankreatischen Ursprungs bei Erwachsenen mit progressiver Erkrankung indiziert</w:t>
            </w:r>
          </w:p>
          <w:p w14:paraId="18AB14DB" w14:textId="77777777" w:rsidR="00D83AE1" w:rsidRDefault="00D83AE1" w:rsidP="00D83AE1">
            <w:pPr>
              <w:pStyle w:val="Default"/>
              <w:jc w:val="both"/>
              <w:rPr>
                <w:rFonts w:ascii="Arial Narrow" w:hAnsi="Arial Narrow"/>
                <w:sz w:val="22"/>
                <w:szCs w:val="22"/>
                <w:lang w:val="de-DE"/>
              </w:rPr>
            </w:pPr>
            <w:r>
              <w:rPr>
                <w:rFonts w:ascii="Arial Narrow" w:hAnsi="Arial Narrow"/>
                <w:sz w:val="22"/>
                <w:szCs w:val="22"/>
                <w:lang w:val="de-DE"/>
              </w:rPr>
              <w:t>Everolimus (Afinitor</w:t>
            </w:r>
            <w:r w:rsidRPr="00720BB6">
              <w:rPr>
                <w:rFonts w:ascii="Arial Narrow" w:hAnsi="Arial Narrow"/>
                <w:sz w:val="22"/>
                <w:szCs w:val="22"/>
                <w:vertAlign w:val="superscript"/>
                <w:lang w:val="de-DE"/>
              </w:rPr>
              <w:t>®</w:t>
            </w:r>
            <w:r>
              <w:rPr>
                <w:rFonts w:ascii="Arial Narrow" w:hAnsi="Arial Narrow"/>
                <w:sz w:val="22"/>
                <w:szCs w:val="22"/>
                <w:lang w:val="de-DE"/>
              </w:rPr>
              <w:t xml:space="preserve">) </w:t>
            </w:r>
            <w:r w:rsidRPr="00863D4E">
              <w:rPr>
                <w:rFonts w:ascii="Arial Narrow" w:hAnsi="Arial Narrow"/>
                <w:sz w:val="22"/>
                <w:szCs w:val="22"/>
                <w:lang w:val="de-DE"/>
              </w:rPr>
              <w:t>wird in Kombination mit Exemestan zur Therapie des Hormonrezeptor-positiven, HER2/neu-negativen, fortgeschrittenen Mammakarzinoms bei postmenopausalen Frauen ohne symptomatische viszerale Metastasierung angewendet, nachdem es zu einem Rezidiv oder einer Progression nach einem nicht-steroidalen Aromataseinhibitor gekommen ist.</w:t>
            </w:r>
          </w:p>
          <w:p w14:paraId="570711F0" w14:textId="77777777" w:rsidR="00D83AE1" w:rsidRPr="000E63F1" w:rsidRDefault="00D83AE1" w:rsidP="00D83AE1">
            <w:pPr>
              <w:pStyle w:val="Default"/>
              <w:jc w:val="both"/>
              <w:rPr>
                <w:rFonts w:ascii="Arial Narrow" w:hAnsi="Arial Narrow"/>
                <w:sz w:val="22"/>
                <w:szCs w:val="22"/>
                <w:lang w:val="de-DE"/>
              </w:rPr>
            </w:pPr>
            <w:r>
              <w:rPr>
                <w:rFonts w:ascii="Arial Narrow" w:hAnsi="Arial Narrow"/>
                <w:sz w:val="22"/>
                <w:szCs w:val="22"/>
                <w:lang w:val="de-DE"/>
              </w:rPr>
              <w:t>Everolimus (Afinitor</w:t>
            </w:r>
            <w:r w:rsidRPr="00720BB6">
              <w:rPr>
                <w:rFonts w:ascii="Arial Narrow" w:hAnsi="Arial Narrow"/>
                <w:sz w:val="22"/>
                <w:szCs w:val="22"/>
                <w:vertAlign w:val="superscript"/>
                <w:lang w:val="de-DE"/>
              </w:rPr>
              <w:t>®</w:t>
            </w:r>
            <w:r>
              <w:rPr>
                <w:rFonts w:ascii="Arial Narrow" w:hAnsi="Arial Narrow"/>
                <w:sz w:val="22"/>
                <w:szCs w:val="22"/>
                <w:lang w:val="de-DE"/>
              </w:rPr>
              <w:t xml:space="preserve">) </w:t>
            </w:r>
            <w:r w:rsidRPr="00863D4E">
              <w:rPr>
                <w:rFonts w:ascii="Arial Narrow" w:hAnsi="Arial Narrow"/>
                <w:sz w:val="22"/>
                <w:szCs w:val="22"/>
                <w:lang w:val="de-DE"/>
              </w:rPr>
              <w:t>ist zur Behandlung von inoperablen oder metastasierten, gut differenzierten (Grad 1 oder Grad 2) nicht-funktionellen neuroendokrinen Tumoren gastrointestinalen oder pulmonalen Ursprungs bei Erwachsenen mit progressiver Erkrankung indiziert</w:t>
            </w:r>
          </w:p>
          <w:p w14:paraId="521EAD54" w14:textId="011DDD14" w:rsidR="008E6675" w:rsidRDefault="00D83AE1" w:rsidP="00D83AE1">
            <w:pPr>
              <w:rPr>
                <w:rFonts w:ascii="Arial Narrow" w:hAnsi="Arial Narrow"/>
                <w:sz w:val="22"/>
                <w:szCs w:val="22"/>
              </w:rPr>
            </w:pPr>
            <w:r>
              <w:rPr>
                <w:rFonts w:ascii="Arial Narrow" w:hAnsi="Arial Narrow"/>
                <w:sz w:val="22"/>
                <w:szCs w:val="22"/>
              </w:rPr>
              <w:t>Everolimus (</w:t>
            </w:r>
            <w:r w:rsidRPr="00F11670">
              <w:rPr>
                <w:rFonts w:ascii="Arial Narrow" w:hAnsi="Arial Narrow"/>
                <w:sz w:val="22"/>
                <w:szCs w:val="22"/>
              </w:rPr>
              <w:t>Votubia</w:t>
            </w:r>
            <w:r w:rsidRPr="00720BB6">
              <w:rPr>
                <w:rFonts w:ascii="Arial Narrow" w:hAnsi="Arial Narrow"/>
                <w:sz w:val="22"/>
                <w:szCs w:val="22"/>
                <w:vertAlign w:val="superscript"/>
              </w:rPr>
              <w:t>®</w:t>
            </w:r>
            <w:r>
              <w:rPr>
                <w:rFonts w:ascii="Arial Narrow" w:hAnsi="Arial Narrow"/>
                <w:sz w:val="22"/>
                <w:szCs w:val="22"/>
              </w:rPr>
              <w:t>)</w:t>
            </w:r>
            <w:r w:rsidRPr="00F11670">
              <w:rPr>
                <w:rFonts w:ascii="Arial Narrow" w:hAnsi="Arial Narrow"/>
                <w:sz w:val="22"/>
                <w:szCs w:val="22"/>
              </w:rPr>
              <w:t xml:space="preserve"> wird bei erwachsenen und pädiatrischen Patienten mit SEGA</w:t>
            </w:r>
            <w:r w:rsidR="00C954ED">
              <w:rPr>
                <w:rFonts w:ascii="Arial Narrow" w:hAnsi="Arial Narrow"/>
                <w:sz w:val="22"/>
                <w:szCs w:val="22"/>
              </w:rPr>
              <w:t xml:space="preserve"> (subependymales Riesenzellastrozytom) </w:t>
            </w:r>
            <w:r w:rsidRPr="00F11670">
              <w:rPr>
                <w:rFonts w:ascii="Arial Narrow" w:hAnsi="Arial Narrow"/>
                <w:sz w:val="22"/>
                <w:szCs w:val="22"/>
              </w:rPr>
              <w:t xml:space="preserve"> in Zusammenhang mit TSC angewendet, die eine therapeutische Maßnahme benötigen, für die aber ein chirurgischer Eingriff nicht angemessen ist. Der Nachweis beruht auf der Auswertung der Veränderung des SEGA-Volumens. Ein weiterer klinischer Nutzen, wie eine Verbesserung der krankheitsbedingten Symptome, wurde nicht gezeigt.</w:t>
            </w:r>
          </w:p>
          <w:p w14:paraId="3DEF03E3" w14:textId="5A2CDCA4" w:rsidR="00AB4457" w:rsidRPr="00AB4457" w:rsidRDefault="00DA6E70" w:rsidP="00AB4457">
            <w:pPr>
              <w:rPr>
                <w:rFonts w:ascii="Arial Narrow" w:hAnsi="Arial Narrow"/>
                <w:sz w:val="22"/>
                <w:szCs w:val="22"/>
              </w:rPr>
            </w:pPr>
            <w:r>
              <w:rPr>
                <w:rFonts w:ascii="Arial Narrow" w:hAnsi="Arial Narrow"/>
                <w:sz w:val="22"/>
                <w:szCs w:val="22"/>
              </w:rPr>
              <w:t>Everolimus (</w:t>
            </w:r>
            <w:r w:rsidRPr="00863D4E">
              <w:rPr>
                <w:rFonts w:ascii="Arial Narrow" w:hAnsi="Arial Narrow"/>
                <w:sz w:val="22"/>
                <w:szCs w:val="22"/>
              </w:rPr>
              <w:t>Votubia</w:t>
            </w:r>
            <w:r w:rsidRPr="00720BB6">
              <w:rPr>
                <w:rFonts w:ascii="Arial Narrow" w:hAnsi="Arial Narrow"/>
                <w:sz w:val="22"/>
                <w:szCs w:val="22"/>
                <w:vertAlign w:val="superscript"/>
              </w:rPr>
              <w:t>®</w:t>
            </w:r>
            <w:r>
              <w:rPr>
                <w:rFonts w:ascii="Arial Narrow" w:hAnsi="Arial Narrow"/>
                <w:sz w:val="22"/>
                <w:szCs w:val="22"/>
              </w:rPr>
              <w:t>)</w:t>
            </w:r>
            <w:r w:rsidRPr="00863D4E">
              <w:rPr>
                <w:rFonts w:ascii="Arial Narrow" w:hAnsi="Arial Narrow"/>
                <w:sz w:val="22"/>
                <w:szCs w:val="22"/>
              </w:rPr>
              <w:t xml:space="preserve"> ist </w:t>
            </w:r>
            <w:r w:rsidR="00AF370E">
              <w:rPr>
                <w:rFonts w:ascii="Arial Narrow" w:hAnsi="Arial Narrow"/>
                <w:sz w:val="22"/>
                <w:szCs w:val="22"/>
              </w:rPr>
              <w:t xml:space="preserve">auch </w:t>
            </w:r>
            <w:r w:rsidRPr="00863D4E">
              <w:rPr>
                <w:rFonts w:ascii="Arial Narrow" w:hAnsi="Arial Narrow"/>
                <w:sz w:val="22"/>
                <w:szCs w:val="22"/>
              </w:rPr>
              <w:t xml:space="preserve">zur Behandlung von erwachsenen Patienten mit renalem Angiomyolipom assoziiert mit TSC indiziert. </w:t>
            </w:r>
            <w:r w:rsidR="00AB4457" w:rsidRPr="00AB4457">
              <w:rPr>
                <w:rFonts w:ascii="Arial Narrow" w:hAnsi="Arial Narrow"/>
                <w:sz w:val="22"/>
                <w:szCs w:val="22"/>
              </w:rPr>
              <w:t>bei denen ein</w:t>
            </w:r>
            <w:r w:rsidR="00AB4457">
              <w:rPr>
                <w:rFonts w:ascii="Arial Narrow" w:hAnsi="Arial Narrow"/>
                <w:sz w:val="22"/>
                <w:szCs w:val="22"/>
              </w:rPr>
              <w:t xml:space="preserve"> </w:t>
            </w:r>
            <w:r w:rsidR="00AB4457" w:rsidRPr="00AB4457">
              <w:rPr>
                <w:rFonts w:ascii="Arial Narrow" w:hAnsi="Arial Narrow"/>
                <w:sz w:val="22"/>
                <w:szCs w:val="22"/>
              </w:rPr>
              <w:t>Risiko für Komplikationen vorliegt (aufgrund</w:t>
            </w:r>
            <w:r w:rsidR="00AB4457">
              <w:rPr>
                <w:rFonts w:ascii="Arial Narrow" w:hAnsi="Arial Narrow"/>
                <w:sz w:val="22"/>
                <w:szCs w:val="22"/>
              </w:rPr>
              <w:t xml:space="preserve"> </w:t>
            </w:r>
            <w:r w:rsidR="00AB4457" w:rsidRPr="00AB4457">
              <w:rPr>
                <w:rFonts w:ascii="Arial Narrow" w:hAnsi="Arial Narrow"/>
                <w:sz w:val="22"/>
                <w:szCs w:val="22"/>
              </w:rPr>
              <w:t>von Faktoren wie Tumorgröße oder vorhandenem Aneurysma oder multiplen bzw.</w:t>
            </w:r>
            <w:r w:rsidR="00AB4457">
              <w:rPr>
                <w:rFonts w:ascii="Arial Narrow" w:hAnsi="Arial Narrow"/>
                <w:sz w:val="22"/>
                <w:szCs w:val="22"/>
              </w:rPr>
              <w:t xml:space="preserve"> </w:t>
            </w:r>
            <w:r w:rsidR="00AB4457" w:rsidRPr="00AB4457">
              <w:rPr>
                <w:rFonts w:ascii="Arial Narrow" w:hAnsi="Arial Narrow"/>
                <w:sz w:val="22"/>
                <w:szCs w:val="22"/>
              </w:rPr>
              <w:t>beidseitigen Tumoren), die jedoch nicht un-</w:t>
            </w:r>
          </w:p>
          <w:p w14:paraId="606B75B1" w14:textId="3C6F0852" w:rsidR="00DA6E70" w:rsidRPr="007F255B" w:rsidRDefault="00AB4457" w:rsidP="00C02609">
            <w:pPr>
              <w:rPr>
                <w:rFonts w:ascii="Arial Narrow" w:hAnsi="Arial Narrow"/>
                <w:sz w:val="22"/>
                <w:szCs w:val="22"/>
              </w:rPr>
            </w:pPr>
            <w:r w:rsidRPr="00AB4457">
              <w:rPr>
                <w:rFonts w:ascii="Arial Narrow" w:hAnsi="Arial Narrow"/>
                <w:sz w:val="22"/>
                <w:szCs w:val="22"/>
              </w:rPr>
              <w:t>mittelbar operiert werden müssen.</w:t>
            </w:r>
            <w:r w:rsidR="00C02609">
              <w:rPr>
                <w:rFonts w:ascii="Arial Narrow" w:hAnsi="Arial Narrow"/>
                <w:sz w:val="22"/>
                <w:szCs w:val="22"/>
              </w:rPr>
              <w:t xml:space="preserve"> D</w:t>
            </w:r>
            <w:r w:rsidR="00C02609" w:rsidRPr="00C02609">
              <w:rPr>
                <w:rFonts w:ascii="Arial Narrow" w:hAnsi="Arial Narrow"/>
                <w:sz w:val="22"/>
                <w:szCs w:val="22"/>
              </w:rPr>
              <w:t>ie Evidenz basiert auf der Analyse der</w:t>
            </w:r>
            <w:r w:rsidR="00C02609">
              <w:rPr>
                <w:rFonts w:ascii="Arial Narrow" w:hAnsi="Arial Narrow"/>
                <w:sz w:val="22"/>
                <w:szCs w:val="22"/>
              </w:rPr>
              <w:t xml:space="preserve"> </w:t>
            </w:r>
            <w:r w:rsidR="00C02609" w:rsidRPr="00C02609">
              <w:rPr>
                <w:rFonts w:ascii="Arial Narrow" w:hAnsi="Arial Narrow"/>
                <w:sz w:val="22"/>
                <w:szCs w:val="22"/>
              </w:rPr>
              <w:t>Veränderung des gesamten Angiomyolipomvolumens.</w:t>
            </w:r>
          </w:p>
        </w:tc>
      </w:tr>
    </w:tbl>
    <w:p w14:paraId="2A567A97" w14:textId="77777777" w:rsidR="008E6675" w:rsidRPr="005638EB"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rsidTr="00F16ADC">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F16ADC" w:rsidRPr="007F255B" w14:paraId="6B0057FA" w14:textId="77777777" w:rsidTr="00F16ADC">
        <w:tc>
          <w:tcPr>
            <w:tcW w:w="9212" w:type="dxa"/>
          </w:tcPr>
          <w:p w14:paraId="3EC3722F" w14:textId="346DF0B3" w:rsidR="00F16ADC" w:rsidRPr="00C11458" w:rsidRDefault="00F16ADC" w:rsidP="00F16ADC">
            <w:pPr>
              <w:rPr>
                <w:rFonts w:ascii="Arial Narrow" w:hAnsi="Arial Narrow"/>
                <w:color w:val="00B050"/>
                <w:sz w:val="22"/>
                <w:szCs w:val="22"/>
              </w:rPr>
            </w:pPr>
            <w:r w:rsidRPr="006F26AB">
              <w:rPr>
                <w:rFonts w:ascii="Arial Narrow" w:hAnsi="Arial Narrow"/>
                <w:sz w:val="22"/>
                <w:szCs w:val="22"/>
              </w:rPr>
              <w:t>Ergänzung zu den bestehenden Behandlungsmöglichkeiten</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3C2FCB8B" w:rsidR="008E6675" w:rsidRPr="00102E6B" w:rsidRDefault="008E6675" w:rsidP="00C11458">
            <w:pPr>
              <w:rPr>
                <w:rFonts w:ascii="Arial Narrow" w:hAnsi="Arial Narrow"/>
                <w:sz w:val="22"/>
                <w:szCs w:val="22"/>
              </w:rPr>
            </w:pPr>
            <w:r w:rsidRPr="0036325A">
              <w:rPr>
                <w:rFonts w:ascii="Arial Narrow" w:hAnsi="Arial Narrow"/>
                <w:sz w:val="22"/>
                <w:szCs w:val="22"/>
              </w:rPr>
              <w:t>In den Informatione</w:t>
            </w:r>
            <w:r w:rsidR="00C11458">
              <w:rPr>
                <w:rFonts w:ascii="Arial Narrow" w:hAnsi="Arial Narrow"/>
                <w:sz w:val="22"/>
                <w:szCs w:val="22"/>
              </w:rPr>
              <w:t>n nach §6 Abs. 2 KHEntgG für 202</w:t>
            </w:r>
            <w:r w:rsidR="00385312">
              <w:rPr>
                <w:rFonts w:ascii="Arial Narrow" w:hAnsi="Arial Narrow"/>
                <w:sz w:val="22"/>
                <w:szCs w:val="22"/>
              </w:rPr>
              <w:t>4</w:t>
            </w:r>
            <w:r w:rsidRPr="0036325A">
              <w:rPr>
                <w:rFonts w:ascii="Arial Narrow" w:hAnsi="Arial Narrow"/>
                <w:sz w:val="22"/>
                <w:szCs w:val="22"/>
              </w:rPr>
              <w:t xml:space="preserve"> hat </w:t>
            </w:r>
            <w:r w:rsidR="00246AB2" w:rsidRPr="000E63F1">
              <w:rPr>
                <w:rFonts w:ascii="Arial Narrow" w:hAnsi="Arial Narrow" w:cs="Arial"/>
                <w:sz w:val="22"/>
                <w:szCs w:val="22"/>
              </w:rPr>
              <w:t>Everolimus bei Neoplasie</w:t>
            </w:r>
            <w:r w:rsidR="00246AB2">
              <w:rPr>
                <w:rFonts w:ascii="Arial Narrow" w:hAnsi="Arial Narrow" w:cs="Arial"/>
                <w:sz w:val="22"/>
                <w:szCs w:val="22"/>
              </w:rPr>
              <w:t xml:space="preserve"> oder tuberöser Sklerose</w:t>
            </w:r>
            <w:r w:rsidR="00246AB2" w:rsidRPr="0036325A">
              <w:rPr>
                <w:rFonts w:ascii="Arial Narrow" w:hAnsi="Arial Narrow"/>
                <w:sz w:val="22"/>
                <w:szCs w:val="22"/>
              </w:rPr>
              <w:t xml:space="preserve"> </w:t>
            </w:r>
            <w:r w:rsidRPr="0036325A">
              <w:rPr>
                <w:rFonts w:ascii="Arial Narrow" w:hAnsi="Arial Narrow"/>
                <w:sz w:val="22"/>
                <w:szCs w:val="22"/>
              </w:rPr>
              <w:t xml:space="preserve">den Status </w:t>
            </w:r>
            <w:r w:rsidR="00246AB2">
              <w:rPr>
                <w:rFonts w:ascii="Arial Narrow" w:hAnsi="Arial Narrow"/>
                <w:sz w:val="22"/>
                <w:szCs w:val="22"/>
              </w:rPr>
              <w:t>1</w:t>
            </w:r>
            <w:r w:rsidR="00044597">
              <w:rPr>
                <w:rFonts w:ascii="Arial Narrow" w:hAnsi="Arial Narrow"/>
                <w:sz w:val="22"/>
                <w:szCs w:val="22"/>
              </w:rPr>
              <w:t>.</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0E9150FC"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4F7815EE" w:rsidR="00D14350" w:rsidRPr="00C112A6" w:rsidRDefault="00D83AE1" w:rsidP="00C112A6">
            <w:pPr>
              <w:rPr>
                <w:rFonts w:ascii="Arial Narrow" w:hAnsi="Arial Narrow"/>
                <w:color w:val="00B050"/>
                <w:sz w:val="22"/>
              </w:rPr>
            </w:pPr>
            <w:r w:rsidRPr="000E63F1">
              <w:rPr>
                <w:rFonts w:ascii="Arial Narrow" w:hAnsi="Arial Narrow"/>
                <w:sz w:val="22"/>
              </w:rPr>
              <w:t>August 2009</w:t>
            </w:r>
            <w:r>
              <w:rPr>
                <w:rFonts w:ascii="Arial Narrow" w:hAnsi="Arial Narrow"/>
                <w:color w:val="00B050"/>
                <w:sz w:val="22"/>
              </w:rPr>
              <w:t>.</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152903AE" w14:textId="3C9CCDC3" w:rsidR="00D83AE1" w:rsidRDefault="00156D4F" w:rsidP="00D83AE1">
            <w:pPr>
              <w:pStyle w:val="Default"/>
              <w:jc w:val="both"/>
              <w:rPr>
                <w:rFonts w:ascii="Arial Narrow" w:hAnsi="Arial Narrow"/>
                <w:sz w:val="22"/>
                <w:szCs w:val="22"/>
                <w:lang w:val="de-DE"/>
              </w:rPr>
            </w:pPr>
            <w:r>
              <w:rPr>
                <w:rFonts w:ascii="Arial Narrow" w:hAnsi="Arial Narrow"/>
                <w:sz w:val="22"/>
                <w:szCs w:val="22"/>
                <w:lang w:val="de-DE"/>
              </w:rPr>
              <w:t>Afinitor</w:t>
            </w:r>
            <w:r w:rsidRPr="00720BB6">
              <w:rPr>
                <w:rFonts w:ascii="Arial Narrow" w:hAnsi="Arial Narrow"/>
                <w:sz w:val="22"/>
                <w:szCs w:val="22"/>
                <w:vertAlign w:val="superscript"/>
                <w:lang w:val="de-DE"/>
              </w:rPr>
              <w:t>®</w:t>
            </w:r>
            <w:r>
              <w:rPr>
                <w:rFonts w:ascii="Arial Narrow" w:hAnsi="Arial Narrow"/>
                <w:sz w:val="22"/>
                <w:szCs w:val="22"/>
                <w:lang w:val="de-DE"/>
              </w:rPr>
              <w:t xml:space="preserve"> </w:t>
            </w:r>
            <w:r w:rsidR="00D83AE1" w:rsidRPr="000E63F1">
              <w:rPr>
                <w:rFonts w:ascii="Arial Narrow" w:hAnsi="Arial Narrow"/>
                <w:sz w:val="22"/>
                <w:szCs w:val="22"/>
                <w:lang w:val="de-DE"/>
              </w:rPr>
              <w:t xml:space="preserve">3. </w:t>
            </w:r>
            <w:r>
              <w:rPr>
                <w:rFonts w:ascii="Arial Narrow" w:hAnsi="Arial Narrow"/>
                <w:sz w:val="22"/>
                <w:szCs w:val="22"/>
                <w:lang w:val="de-DE"/>
              </w:rPr>
              <w:t>8.</w:t>
            </w:r>
            <w:r w:rsidRPr="000E63F1">
              <w:rPr>
                <w:rFonts w:ascii="Arial Narrow" w:hAnsi="Arial Narrow"/>
                <w:sz w:val="22"/>
                <w:szCs w:val="22"/>
                <w:lang w:val="de-DE"/>
              </w:rPr>
              <w:t xml:space="preserve"> </w:t>
            </w:r>
            <w:r w:rsidR="00D83AE1" w:rsidRPr="000E63F1">
              <w:rPr>
                <w:rFonts w:ascii="Arial Narrow" w:hAnsi="Arial Narrow"/>
                <w:sz w:val="22"/>
                <w:szCs w:val="22"/>
                <w:lang w:val="de-DE"/>
              </w:rPr>
              <w:t xml:space="preserve">2009 für das Nierenzellkarzinom. </w:t>
            </w:r>
          </w:p>
          <w:p w14:paraId="08A466BA" w14:textId="570B6EA6" w:rsidR="00156D4F" w:rsidRPr="000E63F1" w:rsidRDefault="00156D4F" w:rsidP="00156D4F">
            <w:pPr>
              <w:pStyle w:val="Default"/>
              <w:jc w:val="both"/>
              <w:rPr>
                <w:rFonts w:ascii="Arial Narrow" w:hAnsi="Arial Narrow"/>
                <w:sz w:val="22"/>
                <w:szCs w:val="22"/>
                <w:lang w:val="de-DE"/>
              </w:rPr>
            </w:pPr>
            <w:r w:rsidRPr="000E63F1">
              <w:rPr>
                <w:rFonts w:ascii="Arial Narrow" w:hAnsi="Arial Narrow"/>
                <w:sz w:val="22"/>
                <w:szCs w:val="22"/>
                <w:lang w:val="de-DE"/>
              </w:rPr>
              <w:t xml:space="preserve">Juli 2012 für das Mammakarzinom. </w:t>
            </w:r>
          </w:p>
          <w:p w14:paraId="2D017531" w14:textId="611968A9" w:rsidR="00156D4F" w:rsidRDefault="00156D4F" w:rsidP="00D83AE1">
            <w:pPr>
              <w:pStyle w:val="Default"/>
              <w:jc w:val="both"/>
              <w:rPr>
                <w:rFonts w:ascii="Arial Narrow" w:hAnsi="Arial Narrow"/>
                <w:sz w:val="22"/>
                <w:szCs w:val="22"/>
                <w:lang w:val="de-DE"/>
              </w:rPr>
            </w:pPr>
            <w:r>
              <w:rPr>
                <w:rFonts w:ascii="Arial Narrow" w:hAnsi="Arial Narrow"/>
                <w:sz w:val="22"/>
                <w:szCs w:val="22"/>
                <w:lang w:val="de-DE"/>
              </w:rPr>
              <w:t>2.9.2011</w:t>
            </w:r>
            <w:r w:rsidRPr="000E63F1">
              <w:rPr>
                <w:rFonts w:ascii="Arial Narrow" w:hAnsi="Arial Narrow"/>
                <w:sz w:val="22"/>
                <w:szCs w:val="22"/>
                <w:lang w:val="de-DE"/>
              </w:rPr>
              <w:t>pankreatische neuroendokrine Tumore</w:t>
            </w:r>
          </w:p>
          <w:p w14:paraId="67A16945" w14:textId="352FFDAC" w:rsidR="00156D4F" w:rsidRDefault="00156D4F" w:rsidP="00156D4F">
            <w:pPr>
              <w:rPr>
                <w:rFonts w:ascii="Arial Narrow" w:hAnsi="Arial Narrow"/>
                <w:sz w:val="22"/>
                <w:szCs w:val="22"/>
              </w:rPr>
            </w:pPr>
            <w:r w:rsidRPr="000E63F1">
              <w:rPr>
                <w:rFonts w:ascii="Arial Narrow" w:hAnsi="Arial Narrow"/>
                <w:sz w:val="22"/>
                <w:szCs w:val="22"/>
              </w:rPr>
              <w:t>Mai 2016 für neuroendokrine Tumoren mit Ursprung im Gastrointestinaltrakt oder in der Lunge</w:t>
            </w:r>
          </w:p>
          <w:p w14:paraId="617EE2B5" w14:textId="1696C1F4" w:rsidR="00D83AE1" w:rsidRPr="000E63F1" w:rsidRDefault="00156D4F" w:rsidP="00D83AE1">
            <w:pPr>
              <w:pStyle w:val="Default"/>
              <w:jc w:val="both"/>
              <w:rPr>
                <w:rFonts w:ascii="Arial Narrow" w:hAnsi="Arial Narrow"/>
                <w:sz w:val="22"/>
                <w:szCs w:val="22"/>
                <w:lang w:val="de-DE"/>
              </w:rPr>
            </w:pPr>
            <w:r>
              <w:rPr>
                <w:rFonts w:ascii="Arial Narrow" w:hAnsi="Arial Narrow"/>
                <w:sz w:val="22"/>
                <w:szCs w:val="22"/>
                <w:lang w:val="de-DE"/>
              </w:rPr>
              <w:t>Votubi</w:t>
            </w:r>
            <w:r w:rsidR="00C02609">
              <w:rPr>
                <w:rFonts w:ascii="Arial Narrow" w:hAnsi="Arial Narrow"/>
                <w:sz w:val="22"/>
                <w:szCs w:val="22"/>
                <w:lang w:val="de-DE"/>
              </w:rPr>
              <w:t>a</w:t>
            </w:r>
            <w:r w:rsidRPr="00720BB6">
              <w:rPr>
                <w:rFonts w:ascii="Arial Narrow" w:hAnsi="Arial Narrow"/>
                <w:sz w:val="22"/>
                <w:szCs w:val="22"/>
                <w:vertAlign w:val="superscript"/>
                <w:lang w:val="de-DE"/>
              </w:rPr>
              <w:t>®</w:t>
            </w:r>
            <w:r w:rsidR="00C02609">
              <w:rPr>
                <w:rFonts w:ascii="Arial Narrow" w:hAnsi="Arial Narrow"/>
                <w:sz w:val="22"/>
                <w:szCs w:val="22"/>
                <w:lang w:val="de-DE"/>
              </w:rPr>
              <w:t xml:space="preserve"> </w:t>
            </w:r>
            <w:r>
              <w:rPr>
                <w:rFonts w:ascii="Arial Narrow" w:hAnsi="Arial Narrow"/>
                <w:sz w:val="22"/>
                <w:szCs w:val="22"/>
                <w:lang w:val="de-DE"/>
              </w:rPr>
              <w:t>2.9.</w:t>
            </w:r>
            <w:r w:rsidR="00D83AE1" w:rsidRPr="000E63F1">
              <w:rPr>
                <w:rFonts w:ascii="Arial Narrow" w:hAnsi="Arial Narrow"/>
                <w:sz w:val="22"/>
                <w:szCs w:val="22"/>
                <w:lang w:val="de-DE"/>
              </w:rPr>
              <w:t xml:space="preserve">2011 für das subependymale Riesenzellastrozytom aufgrund einer tuberösen Sklerose. </w:t>
            </w:r>
          </w:p>
          <w:p w14:paraId="7BB60EDC" w14:textId="0237BC6E" w:rsidR="00156D4F" w:rsidRPr="00B430A3" w:rsidRDefault="00D83AE1" w:rsidP="00C4419C">
            <w:pPr>
              <w:pStyle w:val="Default"/>
              <w:rPr>
                <w:rFonts w:ascii="Arial Narrow" w:hAnsi="Arial Narrow"/>
                <w:color w:val="00B050"/>
                <w:sz w:val="22"/>
                <w:lang w:val="de-DE"/>
              </w:rPr>
            </w:pPr>
            <w:r w:rsidRPr="000E63F1">
              <w:rPr>
                <w:rFonts w:ascii="Arial Narrow" w:hAnsi="Arial Narrow"/>
                <w:sz w:val="22"/>
                <w:szCs w:val="22"/>
                <w:lang w:val="de-DE"/>
              </w:rPr>
              <w:t>November 2012 für das TSC-assoziierte renale Angiomyolipom.</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10A05C08" w:rsidR="00C112A6" w:rsidRPr="00002CB8" w:rsidRDefault="00246AB2" w:rsidP="00C112A6">
            <w:pPr>
              <w:rPr>
                <w:rFonts w:ascii="Arial Narrow" w:hAnsi="Arial Narrow"/>
                <w:sz w:val="22"/>
              </w:rPr>
            </w:pPr>
            <w:r w:rsidRPr="000E63F1">
              <w:rPr>
                <w:rFonts w:ascii="Arial Narrow" w:hAnsi="Arial Narrow" w:cs="Arial"/>
                <w:sz w:val="22"/>
                <w:szCs w:val="22"/>
              </w:rPr>
              <w:t>Everolimus bei Neoplasie</w:t>
            </w:r>
            <w:r>
              <w:rPr>
                <w:rFonts w:ascii="Arial Narrow" w:hAnsi="Arial Narrow" w:cs="Arial"/>
                <w:sz w:val="22"/>
                <w:szCs w:val="22"/>
              </w:rPr>
              <w:t xml:space="preserve"> oder tuberöser Sklerose</w:t>
            </w:r>
            <w:r w:rsidDel="00246AB2">
              <w:rPr>
                <w:rFonts w:ascii="Arial Narrow" w:hAnsi="Arial Narrow"/>
                <w:sz w:val="22"/>
              </w:rPr>
              <w:t xml:space="preserve"> </w:t>
            </w:r>
            <w:r w:rsidR="008E6675" w:rsidRPr="00F000AA">
              <w:rPr>
                <w:rFonts w:ascii="Arial Narrow" w:hAnsi="Arial Narrow"/>
                <w:sz w:val="22"/>
              </w:rPr>
              <w:t xml:space="preserve">wird in ca. </w:t>
            </w:r>
            <w:r>
              <w:rPr>
                <w:rFonts w:ascii="Arial Narrow" w:hAnsi="Arial Narrow"/>
                <w:sz w:val="22"/>
              </w:rPr>
              <w:t>5</w:t>
            </w:r>
            <w:r w:rsidR="00385312">
              <w:rPr>
                <w:rFonts w:ascii="Arial Narrow" w:hAnsi="Arial Narrow"/>
                <w:sz w:val="22"/>
              </w:rPr>
              <w:t>60</w:t>
            </w:r>
            <w:r w:rsidRPr="00F000AA">
              <w:rPr>
                <w:rFonts w:ascii="Arial Narrow" w:hAnsi="Arial Narrow"/>
                <w:sz w:val="22"/>
              </w:rPr>
              <w:t xml:space="preserve"> </w:t>
            </w:r>
            <w:r w:rsidR="008E6675" w:rsidRPr="00F000AA">
              <w:rPr>
                <w:rFonts w:ascii="Arial Narrow" w:hAnsi="Arial Narrow"/>
                <w:sz w:val="22"/>
              </w:rPr>
              <w:t>Kliniken in Deutschland eingesetzt (Schätzung</w:t>
            </w:r>
            <w:r w:rsidR="00A100DC">
              <w:rPr>
                <w:rFonts w:ascii="Arial Narrow" w:hAnsi="Arial Narrow"/>
                <w:sz w:val="22"/>
              </w:rPr>
              <w:t xml:space="preserve"> aufgrund der NUB-Anfragen</w:t>
            </w:r>
            <w:r w:rsidR="008E6675">
              <w:rPr>
                <w:rFonts w:ascii="Arial Narrow" w:hAnsi="Arial Narrow"/>
                <w:sz w:val="22"/>
              </w:rPr>
              <w:t xml:space="preserve"> </w:t>
            </w:r>
            <w:r w:rsidR="00C112A6">
              <w:rPr>
                <w:rFonts w:ascii="Arial Narrow" w:hAnsi="Arial Narrow"/>
                <w:sz w:val="22"/>
              </w:rPr>
              <w:t>des Vorjahres</w:t>
            </w:r>
            <w:r w:rsidR="008E6675" w:rsidRPr="00F000AA">
              <w:rPr>
                <w:rFonts w:ascii="Arial Narrow" w:hAnsi="Arial Narrow"/>
                <w:sz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142356A8"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385312">
              <w:rPr>
                <w:rFonts w:ascii="Arial Narrow" w:hAnsi="Arial Narrow"/>
                <w:b/>
                <w:sz w:val="22"/>
              </w:rPr>
              <w:t>3</w:t>
            </w:r>
            <w:r w:rsidR="000953D2">
              <w:rPr>
                <w:rFonts w:ascii="Arial Narrow" w:hAnsi="Arial Narrow"/>
                <w:b/>
                <w:sz w:val="22"/>
              </w:rPr>
              <w:t xml:space="preserve"> oder in 202</w:t>
            </w:r>
            <w:r w:rsidR="00385312">
              <w:rPr>
                <w:rFonts w:ascii="Arial Narrow" w:hAnsi="Arial Narrow"/>
                <w:b/>
                <w:sz w:val="22"/>
              </w:rPr>
              <w:t>4</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2AC02F98"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385312">
              <w:rPr>
                <w:rFonts w:ascii="Arial Narrow" w:hAnsi="Arial Narrow"/>
                <w:sz w:val="22"/>
              </w:rPr>
              <w:t>3</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29EE956A"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385312">
              <w:rPr>
                <w:rFonts w:ascii="Arial Narrow" w:hAnsi="Arial Narrow"/>
                <w:sz w:val="22"/>
              </w:rPr>
              <w:t>4</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40E6CA04" w:rsidR="008E6675" w:rsidRPr="005638EB" w:rsidRDefault="008E6675" w:rsidP="00285AE4">
            <w:pPr>
              <w:rPr>
                <w:rFonts w:ascii="Arial Narrow" w:hAnsi="Arial Narrow"/>
              </w:rPr>
            </w:pPr>
            <w:r w:rsidRPr="008C1686">
              <w:rPr>
                <w:rFonts w:ascii="Arial Narrow" w:hAnsi="Arial Narrow"/>
                <w:b/>
                <w:sz w:val="22"/>
              </w:rPr>
              <w:t>Wieviele P</w:t>
            </w:r>
            <w:r w:rsidR="00A530BE">
              <w:rPr>
                <w:rFonts w:ascii="Arial Narrow" w:hAnsi="Arial Narrow"/>
                <w:b/>
                <w:sz w:val="22"/>
              </w:rPr>
              <w:t>atienten planen Sie im Jahr 20</w:t>
            </w:r>
            <w:r w:rsidR="000953D2">
              <w:rPr>
                <w:rFonts w:ascii="Arial Narrow" w:hAnsi="Arial Narrow"/>
                <w:b/>
                <w:sz w:val="22"/>
              </w:rPr>
              <w:t>2</w:t>
            </w:r>
            <w:r w:rsidR="00385312">
              <w:rPr>
                <w:rFonts w:ascii="Arial Narrow" w:hAnsi="Arial Narrow"/>
                <w:b/>
                <w:sz w:val="22"/>
              </w:rPr>
              <w:t>5</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6168F51A" w14:textId="130BD24F" w:rsidR="00D83AE1" w:rsidRPr="00541B64" w:rsidRDefault="00D83AE1" w:rsidP="00D83AE1">
            <w:pPr>
              <w:rPr>
                <w:rFonts w:ascii="Arial Narrow" w:hAnsi="Arial Narrow"/>
                <w:sz w:val="22"/>
              </w:rPr>
            </w:pPr>
            <w:r w:rsidRPr="00541B64">
              <w:rPr>
                <w:rFonts w:ascii="Arial Narrow" w:hAnsi="Arial Narrow"/>
                <w:sz w:val="22"/>
              </w:rPr>
              <w:t xml:space="preserve">Die Dosierung beträgt </w:t>
            </w:r>
            <w:r w:rsidR="00385312">
              <w:rPr>
                <w:rFonts w:ascii="Arial Narrow" w:hAnsi="Arial Narrow"/>
                <w:sz w:val="22"/>
              </w:rPr>
              <w:t>bei Afinotor</w:t>
            </w:r>
            <w:r w:rsidR="00385312">
              <w:rPr>
                <w:rFonts w:ascii="Arial Narrow" w:hAnsi="Arial Narrow"/>
                <w:sz w:val="22"/>
              </w:rPr>
              <w:sym w:font="Symbol" w:char="F0D2"/>
            </w:r>
            <w:r>
              <w:rPr>
                <w:rFonts w:ascii="Arial Narrow" w:hAnsi="Arial Narrow"/>
                <w:sz w:val="22"/>
              </w:rPr>
              <w:t xml:space="preserve">10 </w:t>
            </w:r>
            <w:r w:rsidRPr="00541B64">
              <w:rPr>
                <w:rFonts w:ascii="Arial Narrow" w:hAnsi="Arial Narrow"/>
                <w:sz w:val="22"/>
              </w:rPr>
              <w:t xml:space="preserve">mg pro Tag, entsprechend </w:t>
            </w:r>
            <w:r>
              <w:rPr>
                <w:rFonts w:ascii="Arial Narrow" w:hAnsi="Arial Narrow"/>
                <w:sz w:val="22"/>
              </w:rPr>
              <w:t>1</w:t>
            </w:r>
            <w:r w:rsidRPr="00541B64">
              <w:rPr>
                <w:rFonts w:ascii="Arial Narrow" w:hAnsi="Arial Narrow"/>
                <w:sz w:val="22"/>
              </w:rPr>
              <w:t xml:space="preserve"> Tablette</w:t>
            </w:r>
            <w:r>
              <w:rPr>
                <w:rFonts w:ascii="Arial Narrow" w:hAnsi="Arial Narrow"/>
                <w:sz w:val="22"/>
              </w:rPr>
              <w:t>.</w:t>
            </w:r>
          </w:p>
          <w:p w14:paraId="128FC515" w14:textId="0167A61B" w:rsidR="00D83AE1" w:rsidRDefault="00D83AE1" w:rsidP="00D83AE1">
            <w:pPr>
              <w:rPr>
                <w:rFonts w:ascii="Arial Narrow" w:hAnsi="Arial Narrow"/>
                <w:sz w:val="22"/>
              </w:rPr>
            </w:pPr>
            <w:r w:rsidRPr="00541B64">
              <w:rPr>
                <w:rFonts w:ascii="Arial Narrow" w:hAnsi="Arial Narrow"/>
                <w:sz w:val="22"/>
              </w:rPr>
              <w:t>Der Preis pro Packung (N</w:t>
            </w:r>
            <w:r>
              <w:rPr>
                <w:rFonts w:ascii="Arial Narrow" w:hAnsi="Arial Narrow"/>
                <w:sz w:val="22"/>
              </w:rPr>
              <w:t>2</w:t>
            </w:r>
            <w:r w:rsidRPr="00541B64">
              <w:rPr>
                <w:rFonts w:ascii="Arial Narrow" w:hAnsi="Arial Narrow"/>
                <w:sz w:val="22"/>
              </w:rPr>
              <w:t xml:space="preserve">) beträgt </w:t>
            </w:r>
            <w:r w:rsidR="00246AB2">
              <w:rPr>
                <w:rFonts w:ascii="Arial Narrow" w:hAnsi="Arial Narrow"/>
                <w:sz w:val="22"/>
              </w:rPr>
              <w:t>5</w:t>
            </w:r>
            <w:r w:rsidR="00385312">
              <w:rPr>
                <w:rFonts w:ascii="Arial Narrow" w:hAnsi="Arial Narrow"/>
                <w:sz w:val="22"/>
              </w:rPr>
              <w:t xml:space="preserve">.790,64 </w:t>
            </w:r>
            <w:r w:rsidRPr="00541B64">
              <w:rPr>
                <w:rFonts w:ascii="Arial Narrow" w:hAnsi="Arial Narrow"/>
                <w:sz w:val="22"/>
              </w:rPr>
              <w:t xml:space="preserve">€ bei </w:t>
            </w:r>
            <w:r>
              <w:rPr>
                <w:rFonts w:ascii="Arial Narrow" w:hAnsi="Arial Narrow"/>
                <w:sz w:val="22"/>
              </w:rPr>
              <w:t>30</w:t>
            </w:r>
            <w:r w:rsidRPr="00541B64">
              <w:rPr>
                <w:rFonts w:ascii="Arial Narrow" w:hAnsi="Arial Narrow"/>
                <w:sz w:val="22"/>
              </w:rPr>
              <w:t xml:space="preserve"> Tabletten (laut Rote Liste </w:t>
            </w:r>
            <w:r>
              <w:rPr>
                <w:rFonts w:ascii="Arial Narrow" w:hAnsi="Arial Narrow"/>
                <w:sz w:val="22"/>
              </w:rPr>
              <w:t xml:space="preserve">inkl. MWST </w:t>
            </w:r>
            <w:r w:rsidRPr="00C34AF4">
              <w:rPr>
                <w:rFonts w:ascii="Arial Narrow" w:hAnsi="Arial Narrow"/>
                <w:sz w:val="22"/>
              </w:rPr>
              <w:t>(AVP</w:t>
            </w:r>
            <w:r>
              <w:rPr>
                <w:rFonts w:ascii="Arial Narrow" w:hAnsi="Arial Narrow"/>
                <w:sz w:val="22"/>
              </w:rPr>
              <w:t>/UVP)</w:t>
            </w:r>
            <w:r w:rsidRPr="00C34AF4">
              <w:rPr>
                <w:rFonts w:ascii="Arial Narrow" w:hAnsi="Arial Narrow"/>
                <w:sz w:val="22"/>
              </w:rPr>
              <w:t>.</w:t>
            </w:r>
            <w:r>
              <w:rPr>
                <w:rFonts w:ascii="Arial Narrow" w:hAnsi="Arial Narrow"/>
                <w:sz w:val="22"/>
              </w:rPr>
              <w:t xml:space="preserve"> Stand der Abfrage: 1</w:t>
            </w:r>
            <w:r w:rsidR="00385312">
              <w:rPr>
                <w:rFonts w:ascii="Arial Narrow" w:hAnsi="Arial Narrow"/>
                <w:sz w:val="22"/>
              </w:rPr>
              <w:t>6</w:t>
            </w:r>
            <w:r>
              <w:rPr>
                <w:rFonts w:ascii="Arial Narrow" w:hAnsi="Arial Narrow"/>
                <w:sz w:val="22"/>
              </w:rPr>
              <w:t>.8.202</w:t>
            </w:r>
            <w:r w:rsidR="00385312">
              <w:rPr>
                <w:rFonts w:ascii="Arial Narrow" w:hAnsi="Arial Narrow"/>
                <w:sz w:val="22"/>
              </w:rPr>
              <w:t>4</w:t>
            </w:r>
            <w:r w:rsidRPr="00541B64">
              <w:rPr>
                <w:rFonts w:ascii="Arial Narrow" w:hAnsi="Arial Narrow"/>
                <w:sz w:val="22"/>
              </w:rPr>
              <w:t>)</w:t>
            </w:r>
          </w:p>
          <w:p w14:paraId="43D38355" w14:textId="3CCFB99E" w:rsidR="00D83AE1" w:rsidRDefault="00D83AE1" w:rsidP="00D83AE1">
            <w:pPr>
              <w:rPr>
                <w:rFonts w:ascii="Arial Narrow" w:hAnsi="Arial Narrow"/>
                <w:sz w:val="22"/>
              </w:rPr>
            </w:pPr>
            <w:r w:rsidRPr="00541B64">
              <w:rPr>
                <w:rFonts w:ascii="Arial Narrow" w:hAnsi="Arial Narrow"/>
                <w:sz w:val="22"/>
              </w:rPr>
              <w:t xml:space="preserve">Daraus ergeben sich Tagestherapiekosten von </w:t>
            </w:r>
            <w:r w:rsidR="00246AB2">
              <w:rPr>
                <w:rFonts w:ascii="Arial Narrow" w:hAnsi="Arial Narrow"/>
                <w:sz w:val="22"/>
              </w:rPr>
              <w:t>1</w:t>
            </w:r>
            <w:r w:rsidR="00385312">
              <w:rPr>
                <w:rFonts w:ascii="Arial Narrow" w:hAnsi="Arial Narrow"/>
                <w:sz w:val="22"/>
              </w:rPr>
              <w:t>93</w:t>
            </w:r>
            <w:r w:rsidR="00246AB2">
              <w:rPr>
                <w:rFonts w:ascii="Arial Narrow" w:hAnsi="Arial Narrow"/>
                <w:sz w:val="22"/>
              </w:rPr>
              <w:t>,</w:t>
            </w:r>
            <w:r w:rsidR="00385312">
              <w:rPr>
                <w:rFonts w:ascii="Arial Narrow" w:hAnsi="Arial Narrow"/>
                <w:sz w:val="22"/>
              </w:rPr>
              <w:t>02</w:t>
            </w:r>
            <w:r w:rsidR="00246AB2" w:rsidRPr="00541B64">
              <w:rPr>
                <w:rFonts w:ascii="Arial Narrow" w:hAnsi="Arial Narrow"/>
                <w:sz w:val="22"/>
              </w:rPr>
              <w:t xml:space="preserve"> </w:t>
            </w:r>
            <w:r w:rsidRPr="00541B64">
              <w:rPr>
                <w:rFonts w:ascii="Arial Narrow" w:hAnsi="Arial Narrow"/>
                <w:sz w:val="22"/>
              </w:rPr>
              <w:t xml:space="preserve">€ oder </w:t>
            </w:r>
            <w:r w:rsidR="00246AB2">
              <w:rPr>
                <w:rFonts w:ascii="Arial Narrow" w:hAnsi="Arial Narrow"/>
                <w:sz w:val="22"/>
              </w:rPr>
              <w:t>1</w:t>
            </w:r>
            <w:r w:rsidR="00385312">
              <w:rPr>
                <w:rFonts w:ascii="Arial Narrow" w:hAnsi="Arial Narrow"/>
                <w:sz w:val="22"/>
              </w:rPr>
              <w:t>.351,17</w:t>
            </w:r>
            <w:r w:rsidRPr="00541B64">
              <w:rPr>
                <w:rFonts w:ascii="Arial Narrow" w:hAnsi="Arial Narrow"/>
                <w:sz w:val="22"/>
              </w:rPr>
              <w:t xml:space="preserve"> € bei einer </w:t>
            </w:r>
            <w:r>
              <w:rPr>
                <w:rFonts w:ascii="Arial Narrow" w:hAnsi="Arial Narrow"/>
                <w:sz w:val="22"/>
              </w:rPr>
              <w:t>angenommenen</w:t>
            </w:r>
            <w:r w:rsidRPr="00541B64">
              <w:rPr>
                <w:rFonts w:ascii="Arial Narrow" w:hAnsi="Arial Narrow"/>
                <w:sz w:val="22"/>
              </w:rPr>
              <w:t xml:space="preserve"> Verweildauer von 7 Tagen.</w:t>
            </w:r>
          </w:p>
          <w:p w14:paraId="1D073AF4" w14:textId="588ACBE3" w:rsidR="00385312" w:rsidRDefault="00385312" w:rsidP="00D83AE1">
            <w:pPr>
              <w:rPr>
                <w:rFonts w:ascii="Arial Narrow" w:hAnsi="Arial Narrow"/>
                <w:sz w:val="22"/>
              </w:rPr>
            </w:pPr>
          </w:p>
          <w:p w14:paraId="6F6F6351" w14:textId="77777777" w:rsidR="00385312" w:rsidRPr="00720BB6" w:rsidRDefault="00385312" w:rsidP="00385312">
            <w:pPr>
              <w:rPr>
                <w:rFonts w:ascii="Arial Narrow" w:hAnsi="Arial Narrow"/>
                <w:sz w:val="22"/>
              </w:rPr>
            </w:pPr>
            <w:r w:rsidRPr="00720BB6">
              <w:rPr>
                <w:rFonts w:ascii="Arial Narrow" w:hAnsi="Arial Narrow"/>
                <w:sz w:val="22"/>
              </w:rPr>
              <w:t>Die Dosierung beträgt bei Votubio® zwischen 2,5 und 7,5 mg, entsprechend 1⁄2 bis 1 1⁄2 Tbl. zu 5 mg.</w:t>
            </w:r>
          </w:p>
          <w:p w14:paraId="5FBC9D87" w14:textId="66A41110" w:rsidR="00385312" w:rsidRPr="00720BB6" w:rsidRDefault="00385312" w:rsidP="00385312">
            <w:pPr>
              <w:rPr>
                <w:rFonts w:ascii="Arial Narrow" w:hAnsi="Arial Narrow"/>
                <w:sz w:val="22"/>
              </w:rPr>
            </w:pPr>
            <w:r w:rsidRPr="00720BB6">
              <w:rPr>
                <w:rFonts w:ascii="Arial Narrow" w:hAnsi="Arial Narrow"/>
                <w:sz w:val="22"/>
              </w:rPr>
              <w:t>Der Preis pro Packung (N2) beträgt 6.077,28 € bei 30 Tabletten zu 5mg (laut Rote Liste inkl. MWST (AVP/UVP). Stand der Abfrage: 16.8.2024). Die Tagestherapiekosten liegen somit zwischen 101,28€ und 303,86€ bei einer angenommenen Verweildauer von 7 Tagen zwischen 709,02€ und 2.127,05€.</w:t>
            </w:r>
          </w:p>
          <w:p w14:paraId="3F2F7A70" w14:textId="77777777" w:rsidR="00385312" w:rsidRPr="00925542" w:rsidRDefault="00385312" w:rsidP="00385312">
            <w:pPr>
              <w:rPr>
                <w:rFonts w:ascii="Arial Narrow" w:hAnsi="Arial Narrow"/>
                <w:color w:val="548DD4" w:themeColor="text2" w:themeTint="99"/>
                <w:sz w:val="22"/>
              </w:rPr>
            </w:pPr>
          </w:p>
          <w:p w14:paraId="65B19B51" w14:textId="77777777" w:rsidR="00D83AE1" w:rsidRPr="00C610C7" w:rsidRDefault="00D83AE1" w:rsidP="00D83AE1">
            <w:pPr>
              <w:rPr>
                <w:rFonts w:ascii="Arial Narrow" w:hAnsi="Arial Narrow"/>
                <w:sz w:val="22"/>
              </w:rPr>
            </w:pPr>
            <w:r w:rsidRPr="00C610C7">
              <w:rPr>
                <w:rFonts w:ascii="Arial Narrow" w:hAnsi="Arial Narrow"/>
                <w:sz w:val="22"/>
              </w:rPr>
              <w:t>Personalkosten sind bei oraler Gabe zu vernachlässigen</w:t>
            </w:r>
          </w:p>
          <w:p w14:paraId="7D03D20B" w14:textId="05EB331A" w:rsidR="00156FE0" w:rsidRPr="001774E7" w:rsidRDefault="00D83AE1" w:rsidP="00C4419C">
            <w:pPr>
              <w:rPr>
                <w:rFonts w:ascii="Arial Narrow" w:hAnsi="Arial Narrow"/>
                <w:color w:val="548DD4" w:themeColor="text2" w:themeTint="99"/>
              </w:rPr>
            </w:pPr>
            <w:r w:rsidRPr="001774E7">
              <w:rPr>
                <w:rFonts w:ascii="Arial Narrow" w:hAnsi="Arial Narrow"/>
                <w:sz w:val="22"/>
              </w:rPr>
              <w:t>Da das Medikament eine orale Dauertherapie ist, geschieht es eher selten, dass ein Patient für diese orale Gabe stationär behandelt wird und somit in eine organ</w:t>
            </w:r>
            <w:r>
              <w:rPr>
                <w:rFonts w:ascii="Arial Narrow" w:hAnsi="Arial Narrow"/>
                <w:sz w:val="22"/>
              </w:rPr>
              <w:t xml:space="preserve">spezifische DRG </w:t>
            </w:r>
            <w:r w:rsidRPr="001774E7">
              <w:rPr>
                <w:rFonts w:ascii="Arial Narrow" w:hAnsi="Arial Narrow"/>
                <w:sz w:val="22"/>
              </w:rPr>
              <w:t>gruppiert wird. Es kommt sehr viel häufiger vor, 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2ACD05BA" w14:textId="66414290" w:rsidR="00D83AE1" w:rsidRDefault="00D83AE1" w:rsidP="00D83AE1">
            <w:pPr>
              <w:pStyle w:val="Default"/>
              <w:jc w:val="both"/>
              <w:rPr>
                <w:rFonts w:ascii="Arial Narrow" w:hAnsi="Arial Narrow"/>
                <w:sz w:val="22"/>
                <w:szCs w:val="22"/>
                <w:lang w:val="de-DE"/>
              </w:rPr>
            </w:pPr>
            <w:r w:rsidRPr="000E63F1">
              <w:rPr>
                <w:rFonts w:ascii="Arial Narrow" w:hAnsi="Arial Narrow"/>
                <w:sz w:val="22"/>
                <w:szCs w:val="22"/>
                <w:lang w:val="de-DE"/>
              </w:rPr>
              <w:t>L62</w:t>
            </w:r>
          </w:p>
          <w:p w14:paraId="70A37230" w14:textId="28AFEBFE" w:rsidR="00385312" w:rsidRPr="000E63F1" w:rsidRDefault="00385312" w:rsidP="00D83AE1">
            <w:pPr>
              <w:pStyle w:val="Default"/>
              <w:jc w:val="both"/>
              <w:rPr>
                <w:rFonts w:ascii="Arial Narrow" w:hAnsi="Arial Narrow"/>
                <w:sz w:val="22"/>
                <w:szCs w:val="22"/>
                <w:lang w:val="de-DE"/>
              </w:rPr>
            </w:pPr>
            <w:r>
              <w:rPr>
                <w:rFonts w:ascii="Arial Narrow" w:hAnsi="Arial Narrow"/>
                <w:sz w:val="22"/>
                <w:szCs w:val="22"/>
                <w:lang w:val="de-DE"/>
              </w:rPr>
              <w:t>L63</w:t>
            </w:r>
          </w:p>
          <w:p w14:paraId="16616E04" w14:textId="77777777" w:rsidR="00D83AE1" w:rsidRPr="000E63F1" w:rsidRDefault="00D83AE1" w:rsidP="00D83AE1">
            <w:pPr>
              <w:pStyle w:val="Default"/>
              <w:jc w:val="both"/>
              <w:rPr>
                <w:rFonts w:ascii="Arial Narrow" w:hAnsi="Arial Narrow"/>
                <w:sz w:val="22"/>
                <w:szCs w:val="22"/>
                <w:lang w:val="de-DE"/>
              </w:rPr>
            </w:pPr>
            <w:r w:rsidRPr="000E63F1">
              <w:rPr>
                <w:rFonts w:ascii="Arial Narrow" w:hAnsi="Arial Narrow"/>
                <w:sz w:val="22"/>
                <w:szCs w:val="22"/>
                <w:lang w:val="de-DE"/>
              </w:rPr>
              <w:t xml:space="preserve">H61 </w:t>
            </w:r>
          </w:p>
          <w:p w14:paraId="32C640D5" w14:textId="77777777" w:rsidR="00D83AE1" w:rsidRPr="000E63F1" w:rsidRDefault="00D83AE1" w:rsidP="00D83AE1">
            <w:pPr>
              <w:pStyle w:val="Default"/>
              <w:jc w:val="both"/>
              <w:rPr>
                <w:rFonts w:ascii="Arial Narrow" w:hAnsi="Arial Narrow"/>
                <w:sz w:val="22"/>
                <w:szCs w:val="22"/>
                <w:lang w:val="de-DE"/>
              </w:rPr>
            </w:pPr>
            <w:r w:rsidRPr="000E63F1">
              <w:rPr>
                <w:rFonts w:ascii="Arial Narrow" w:hAnsi="Arial Narrow"/>
                <w:sz w:val="22"/>
                <w:szCs w:val="22"/>
                <w:lang w:val="de-DE"/>
              </w:rPr>
              <w:t xml:space="preserve">G60 </w:t>
            </w:r>
          </w:p>
          <w:p w14:paraId="7AB1F9C0" w14:textId="77777777" w:rsidR="00D83AE1" w:rsidRPr="000E63F1" w:rsidRDefault="00D83AE1" w:rsidP="00D83AE1">
            <w:pPr>
              <w:pStyle w:val="Default"/>
              <w:jc w:val="both"/>
              <w:rPr>
                <w:rFonts w:ascii="Arial Narrow" w:hAnsi="Arial Narrow"/>
                <w:sz w:val="22"/>
                <w:szCs w:val="22"/>
                <w:lang w:val="de-DE"/>
              </w:rPr>
            </w:pPr>
            <w:r w:rsidRPr="000E63F1">
              <w:rPr>
                <w:rFonts w:ascii="Arial Narrow" w:hAnsi="Arial Narrow"/>
                <w:sz w:val="22"/>
                <w:szCs w:val="22"/>
                <w:lang w:val="de-DE"/>
              </w:rPr>
              <w:t xml:space="preserve">B66 </w:t>
            </w:r>
          </w:p>
          <w:p w14:paraId="7E92BEC5" w14:textId="77777777" w:rsidR="008E6675" w:rsidRDefault="00D83AE1" w:rsidP="00D83AE1">
            <w:pPr>
              <w:rPr>
                <w:rFonts w:ascii="Arial Narrow" w:hAnsi="Arial Narrow"/>
                <w:sz w:val="22"/>
                <w:szCs w:val="22"/>
              </w:rPr>
            </w:pPr>
            <w:r w:rsidRPr="000E63F1">
              <w:rPr>
                <w:rFonts w:ascii="Arial Narrow" w:hAnsi="Arial Narrow"/>
                <w:sz w:val="22"/>
                <w:szCs w:val="22"/>
              </w:rPr>
              <w:t>J62</w:t>
            </w:r>
          </w:p>
          <w:p w14:paraId="3FDE8751" w14:textId="22A10DF9" w:rsidR="00385312" w:rsidRPr="00A100DC" w:rsidRDefault="00385312" w:rsidP="00D83AE1">
            <w:pPr>
              <w:rPr>
                <w:rFonts w:ascii="Arial Narrow" w:hAnsi="Arial Narrow"/>
                <w:color w:val="00B050"/>
                <w:sz w:val="22"/>
              </w:rPr>
            </w:pPr>
            <w:r>
              <w:rPr>
                <w:rFonts w:ascii="Arial Narrow" w:hAnsi="Arial Narrow"/>
                <w:sz w:val="22"/>
                <w:szCs w:val="22"/>
              </w:rPr>
              <w:t>Z64</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420F9F15" w14:textId="77777777" w:rsidR="00D83AE1" w:rsidRPr="00C4419C" w:rsidRDefault="00D83AE1" w:rsidP="00D83AE1">
            <w:pPr>
              <w:pStyle w:val="Default"/>
              <w:jc w:val="both"/>
              <w:rPr>
                <w:rFonts w:ascii="Arial Narrow" w:hAnsi="Arial Narrow"/>
                <w:sz w:val="22"/>
                <w:szCs w:val="22"/>
                <w:lang w:val="de-DE"/>
              </w:rPr>
            </w:pPr>
            <w:r w:rsidRPr="00C4419C">
              <w:rPr>
                <w:rFonts w:ascii="Arial Narrow" w:hAnsi="Arial Narrow"/>
                <w:sz w:val="22"/>
                <w:szCs w:val="22"/>
                <w:lang w:val="de-DE"/>
              </w:rPr>
              <w:t xml:space="preserve">Everolimus wurde zwischen 2009 und 2017 für die verschiedenen Indikationen zugelassen und ist seit dem Jahr 2009 in Deutschland auf dem Markt. </w:t>
            </w:r>
          </w:p>
          <w:p w14:paraId="6C56B02F" w14:textId="0810BBDE" w:rsidR="00D83AE1" w:rsidRPr="000E296A" w:rsidRDefault="00D83AE1" w:rsidP="00D83AE1">
            <w:pPr>
              <w:rPr>
                <w:rFonts w:ascii="Arial Narrow" w:hAnsi="Arial Narrow"/>
                <w:sz w:val="22"/>
                <w:szCs w:val="22"/>
              </w:rPr>
            </w:pPr>
            <w:r w:rsidRPr="000E296A">
              <w:rPr>
                <w:rFonts w:ascii="Arial Narrow" w:hAnsi="Arial Narrow"/>
                <w:sz w:val="22"/>
                <w:szCs w:val="22"/>
              </w:rPr>
              <w:t xml:space="preserve">Für das Datenjahr </w:t>
            </w:r>
            <w:r w:rsidR="00A153E2" w:rsidRPr="000E296A">
              <w:rPr>
                <w:rFonts w:ascii="Arial Narrow" w:hAnsi="Arial Narrow"/>
                <w:sz w:val="22"/>
                <w:szCs w:val="22"/>
              </w:rPr>
              <w:t>202</w:t>
            </w:r>
            <w:r w:rsidR="00385312">
              <w:rPr>
                <w:rFonts w:ascii="Arial Narrow" w:hAnsi="Arial Narrow"/>
                <w:sz w:val="22"/>
                <w:szCs w:val="22"/>
              </w:rPr>
              <w:t>3</w:t>
            </w:r>
            <w:r w:rsidR="00A153E2" w:rsidRPr="000E296A">
              <w:rPr>
                <w:rFonts w:ascii="Arial Narrow" w:hAnsi="Arial Narrow"/>
                <w:sz w:val="22"/>
                <w:szCs w:val="22"/>
              </w:rPr>
              <w:t xml:space="preserve"> </w:t>
            </w:r>
            <w:r w:rsidRPr="000E296A">
              <w:rPr>
                <w:rFonts w:ascii="Arial Narrow" w:hAnsi="Arial Narrow"/>
                <w:sz w:val="22"/>
                <w:szCs w:val="22"/>
              </w:rPr>
              <w:t xml:space="preserve">sollten aus den Kalkulationshäusern Kostendaten für den Einsatz vorliegen. </w:t>
            </w:r>
          </w:p>
          <w:p w14:paraId="47F0E7EC" w14:textId="0503E27C" w:rsidR="00D83AE1" w:rsidRPr="000E296A" w:rsidRDefault="00D83AE1" w:rsidP="00D83AE1">
            <w:pPr>
              <w:rPr>
                <w:rFonts w:ascii="Arial Narrow" w:hAnsi="Arial Narrow"/>
                <w:sz w:val="22"/>
                <w:szCs w:val="22"/>
              </w:rPr>
            </w:pPr>
            <w:r w:rsidRPr="000E296A">
              <w:rPr>
                <w:rFonts w:ascii="Arial Narrow" w:hAnsi="Arial Narrow"/>
                <w:sz w:val="22"/>
                <w:szCs w:val="22"/>
              </w:rPr>
              <w:t xml:space="preserve">Wir vermuten, dass die Stichprobe jedoch zu klein war, als dass genügend Kosten- und Leistungsinformationen aus den Krankenhäusern vorliegen, um damit eine sachgerechte Abbildung im G-DRG System </w:t>
            </w:r>
            <w:r w:rsidR="00A153E2" w:rsidRPr="000E296A">
              <w:rPr>
                <w:rFonts w:ascii="Arial Narrow" w:hAnsi="Arial Narrow"/>
                <w:sz w:val="22"/>
                <w:szCs w:val="22"/>
              </w:rPr>
              <w:t>202</w:t>
            </w:r>
            <w:r w:rsidR="00385312">
              <w:rPr>
                <w:rFonts w:ascii="Arial Narrow" w:hAnsi="Arial Narrow"/>
                <w:sz w:val="22"/>
                <w:szCs w:val="22"/>
              </w:rPr>
              <w:t>5</w:t>
            </w:r>
            <w:r w:rsidR="00A153E2" w:rsidRPr="000E296A">
              <w:rPr>
                <w:rFonts w:ascii="Arial Narrow" w:hAnsi="Arial Narrow"/>
                <w:sz w:val="22"/>
                <w:szCs w:val="22"/>
              </w:rPr>
              <w:t xml:space="preserve"> </w:t>
            </w:r>
            <w:r w:rsidRPr="000E296A">
              <w:rPr>
                <w:rFonts w:ascii="Arial Narrow" w:hAnsi="Arial Narrow"/>
                <w:sz w:val="22"/>
                <w:szCs w:val="22"/>
              </w:rPr>
              <w:t>zu ermöglichen.</w:t>
            </w:r>
          </w:p>
          <w:p w14:paraId="7FFE1635" w14:textId="01145052" w:rsidR="00D83AE1" w:rsidRPr="000E296A" w:rsidRDefault="00D83AE1" w:rsidP="00D83AE1">
            <w:pPr>
              <w:rPr>
                <w:rFonts w:ascii="Arial Narrow" w:hAnsi="Arial Narrow"/>
                <w:sz w:val="22"/>
                <w:szCs w:val="22"/>
              </w:rPr>
            </w:pPr>
            <w:r w:rsidRPr="000E296A">
              <w:rPr>
                <w:rFonts w:ascii="Arial Narrow" w:hAnsi="Arial Narrow"/>
                <w:sz w:val="22"/>
                <w:szCs w:val="22"/>
              </w:rPr>
              <w:t>Die zusätzlichen Kosten von ca.</w:t>
            </w:r>
            <w:r w:rsidR="00385312">
              <w:rPr>
                <w:rFonts w:ascii="Arial Narrow" w:hAnsi="Arial Narrow"/>
                <w:sz w:val="22"/>
                <w:szCs w:val="22"/>
              </w:rPr>
              <w:t xml:space="preserve"> 100 € bzw.</w:t>
            </w:r>
            <w:r w:rsidRPr="000E296A">
              <w:rPr>
                <w:rFonts w:ascii="Arial Narrow" w:hAnsi="Arial Narrow"/>
                <w:sz w:val="22"/>
                <w:szCs w:val="22"/>
              </w:rPr>
              <w:t xml:space="preserve"> </w:t>
            </w:r>
            <w:r w:rsidR="00246AB2" w:rsidRPr="000E296A">
              <w:rPr>
                <w:rFonts w:ascii="Arial Narrow" w:hAnsi="Arial Narrow"/>
                <w:sz w:val="22"/>
                <w:szCs w:val="22"/>
              </w:rPr>
              <w:t>1</w:t>
            </w:r>
            <w:r w:rsidR="00385312">
              <w:rPr>
                <w:rFonts w:ascii="Arial Narrow" w:hAnsi="Arial Narrow"/>
                <w:sz w:val="22"/>
                <w:szCs w:val="22"/>
              </w:rPr>
              <w:t>90</w:t>
            </w:r>
            <w:r w:rsidR="00246AB2" w:rsidRPr="000E296A">
              <w:rPr>
                <w:rFonts w:ascii="Arial Narrow" w:hAnsi="Arial Narrow"/>
                <w:sz w:val="22"/>
                <w:szCs w:val="22"/>
              </w:rPr>
              <w:t xml:space="preserve"> </w:t>
            </w:r>
            <w:r w:rsidRPr="000E296A">
              <w:rPr>
                <w:rFonts w:ascii="Arial Narrow" w:hAnsi="Arial Narrow"/>
                <w:sz w:val="22"/>
                <w:szCs w:val="22"/>
              </w:rPr>
              <w:t>€ pro Applikation können aber mit der/den o.g. Fallpauschale(n) allein nicht ausreichend abgebildet werden und Everolimus ist bisher im ZE</w:t>
            </w:r>
            <w:r>
              <w:rPr>
                <w:rFonts w:ascii="Arial Narrow" w:hAnsi="Arial Narrow"/>
                <w:sz w:val="22"/>
                <w:szCs w:val="22"/>
              </w:rPr>
              <w:t>-</w:t>
            </w:r>
            <w:r w:rsidRPr="000E296A">
              <w:rPr>
                <w:rFonts w:ascii="Arial Narrow" w:hAnsi="Arial Narrow"/>
                <w:sz w:val="22"/>
                <w:szCs w:val="22"/>
              </w:rPr>
              <w:t xml:space="preserve">Katalog nicht enthalten. </w:t>
            </w:r>
          </w:p>
          <w:p w14:paraId="222643B9" w14:textId="51A6E86A" w:rsidR="008E6675" w:rsidRPr="00ED4386" w:rsidRDefault="00D83AE1" w:rsidP="00D83AE1">
            <w:pPr>
              <w:rPr>
                <w:rFonts w:ascii="Arial Narrow" w:hAnsi="Arial Narrow"/>
                <w:sz w:val="22"/>
              </w:rPr>
            </w:pPr>
            <w:r w:rsidRPr="000E296A">
              <w:rPr>
                <w:rFonts w:ascii="Arial Narrow" w:hAnsi="Arial Narrow"/>
                <w:sz w:val="22"/>
                <w:szCs w:val="22"/>
              </w:rPr>
              <w:t>Aufgrund der hohen Kosten des Medikaments kommt es zu einer Unterfinanzierung in der/den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9767E" w14:textId="77777777" w:rsidR="008D280A" w:rsidRDefault="008D280A">
      <w:r>
        <w:separator/>
      </w:r>
    </w:p>
  </w:endnote>
  <w:endnote w:type="continuationSeparator" w:id="0">
    <w:p w14:paraId="7FF746FB" w14:textId="77777777" w:rsidR="008D280A" w:rsidRDefault="008D280A">
      <w:r>
        <w:continuationSeparator/>
      </w:r>
    </w:p>
  </w:endnote>
  <w:endnote w:type="continuationNotice" w:id="1">
    <w:p w14:paraId="414D4A8A" w14:textId="77777777" w:rsidR="008D280A" w:rsidRDefault="008D2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21EC" w14:textId="77777777" w:rsidR="00852236" w:rsidRDefault="008522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95C8" w14:textId="72D5B70C" w:rsidR="008604FE" w:rsidRPr="00852236" w:rsidRDefault="008604FE" w:rsidP="008604FE">
    <w:pPr>
      <w:pStyle w:val="Fuzeile"/>
      <w:rPr>
        <w:rFonts w:ascii="Arial Narrow" w:hAnsi="Arial Narrow"/>
        <w:sz w:val="22"/>
        <w:szCs w:val="22"/>
      </w:rPr>
    </w:pPr>
    <w:r w:rsidRPr="00852236">
      <w:rPr>
        <w:rFonts w:ascii="Arial Narrow" w:hAnsi="Arial Narrow"/>
        <w:sz w:val="22"/>
        <w:szCs w:val="22"/>
      </w:rPr>
      <w:t>NUB-Musteranfrage Everolimus bei Neoplasie</w:t>
    </w:r>
  </w:p>
  <w:p w14:paraId="6DDBC543" w14:textId="77777777" w:rsidR="008604FE" w:rsidRPr="00852236" w:rsidRDefault="00852236" w:rsidP="008604FE">
    <w:pPr>
      <w:pStyle w:val="Fuzeile"/>
      <w:rPr>
        <w:rFonts w:ascii="Arial Narrow" w:hAnsi="Arial Narrow"/>
        <w:sz w:val="22"/>
        <w:szCs w:val="22"/>
      </w:rPr>
    </w:pPr>
    <w:hyperlink r:id="rId1" w:history="1">
      <w:r w:rsidR="008604FE" w:rsidRPr="00852236">
        <w:rPr>
          <w:rStyle w:val="Hyperlink"/>
          <w:rFonts w:ascii="Arial Narrow" w:hAnsi="Arial Narrow"/>
          <w:sz w:val="22"/>
          <w:szCs w:val="22"/>
        </w:rPr>
        <w:t>Arbeitskreis DRG und Gesundheitsökonomie der Deutschen Gesellschaft für Hämatologie und medizinische Onkologie e.V.</w:t>
      </w:r>
    </w:hyperlink>
    <w:r w:rsidR="008604FE" w:rsidRPr="00852236">
      <w:rPr>
        <w:rFonts w:ascii="Arial Narrow" w:hAnsi="Arial Narrow"/>
        <w:sz w:val="22"/>
        <w:szCs w:val="22"/>
      </w:rPr>
      <w:t xml:space="preserve"> </w:t>
    </w:r>
  </w:p>
  <w:p w14:paraId="232B909B" w14:textId="77777777" w:rsidR="008604FE" w:rsidRPr="00852236" w:rsidRDefault="00852236" w:rsidP="008604FE">
    <w:pPr>
      <w:pStyle w:val="Fuzeile"/>
      <w:rPr>
        <w:rFonts w:ascii="Arial Narrow" w:hAnsi="Arial Narrow"/>
        <w:sz w:val="22"/>
        <w:szCs w:val="22"/>
      </w:rPr>
    </w:pPr>
    <w:hyperlink r:id="rId2" w:history="1">
      <w:r w:rsidR="008604FE" w:rsidRPr="00852236">
        <w:rPr>
          <w:rStyle w:val="Hyperlink"/>
          <w:rFonts w:ascii="Arial Narrow" w:hAnsi="Arial Narrow"/>
          <w:sz w:val="22"/>
          <w:szCs w:val="22"/>
        </w:rPr>
        <w:t>www.dgho.de</w:t>
      </w:r>
    </w:hyperlink>
  </w:p>
  <w:p w14:paraId="59574820" w14:textId="4A30CCCB" w:rsidR="008604FE" w:rsidRPr="00852236" w:rsidRDefault="008604FE" w:rsidP="008604FE">
    <w:pPr>
      <w:pStyle w:val="Fuzeile"/>
      <w:rPr>
        <w:rFonts w:ascii="Arial Narrow" w:hAnsi="Arial Narrow"/>
        <w:sz w:val="22"/>
        <w:szCs w:val="22"/>
      </w:rPr>
    </w:pPr>
    <w:r w:rsidRPr="00852236">
      <w:rPr>
        <w:rFonts w:ascii="Arial Narrow" w:hAnsi="Arial Narrow"/>
        <w:sz w:val="22"/>
        <w:szCs w:val="22"/>
      </w:rPr>
      <w:t xml:space="preserve">Seite </w:t>
    </w:r>
    <w:r w:rsidRPr="00852236">
      <w:rPr>
        <w:rFonts w:ascii="Arial Narrow" w:hAnsi="Arial Narrow"/>
        <w:sz w:val="22"/>
        <w:szCs w:val="22"/>
      </w:rPr>
      <w:fldChar w:fldCharType="begin"/>
    </w:r>
    <w:r w:rsidRPr="00852236">
      <w:rPr>
        <w:rFonts w:ascii="Arial Narrow" w:hAnsi="Arial Narrow"/>
        <w:sz w:val="22"/>
        <w:szCs w:val="22"/>
      </w:rPr>
      <w:instrText xml:space="preserve"> PAGE </w:instrText>
    </w:r>
    <w:r w:rsidRPr="00852236">
      <w:rPr>
        <w:rFonts w:ascii="Arial Narrow" w:hAnsi="Arial Narrow"/>
        <w:sz w:val="22"/>
        <w:szCs w:val="22"/>
      </w:rPr>
      <w:fldChar w:fldCharType="separate"/>
    </w:r>
    <w:r w:rsidR="00852236">
      <w:rPr>
        <w:rFonts w:ascii="Arial Narrow" w:hAnsi="Arial Narrow"/>
        <w:noProof/>
        <w:sz w:val="22"/>
        <w:szCs w:val="22"/>
      </w:rPr>
      <w:t>1</w:t>
    </w:r>
    <w:r w:rsidRPr="00852236">
      <w:rPr>
        <w:rFonts w:ascii="Arial Narrow" w:hAnsi="Arial Narrow"/>
        <w:sz w:val="22"/>
        <w:szCs w:val="22"/>
      </w:rPr>
      <w:fldChar w:fldCharType="end"/>
    </w:r>
    <w:r w:rsidRPr="00852236">
      <w:rPr>
        <w:rFonts w:ascii="Arial Narrow" w:hAnsi="Arial Narrow"/>
        <w:sz w:val="22"/>
        <w:szCs w:val="22"/>
      </w:rPr>
      <w:t xml:space="preserve"> von 4</w:t>
    </w:r>
  </w:p>
  <w:p w14:paraId="0476C7D9" w14:textId="644F518D" w:rsidR="008604FE" w:rsidRPr="00852236" w:rsidRDefault="008604FE" w:rsidP="008604FE">
    <w:pPr>
      <w:pStyle w:val="Fuzeile"/>
      <w:rPr>
        <w:rFonts w:ascii="Arial Narrow" w:hAnsi="Arial Narrow"/>
        <w:sz w:val="22"/>
        <w:szCs w:val="22"/>
      </w:rPr>
    </w:pPr>
    <w:r w:rsidRPr="00852236">
      <w:rPr>
        <w:rFonts w:ascii="Arial Narrow" w:hAnsi="Arial Narrow"/>
        <w:sz w:val="22"/>
        <w:szCs w:val="22"/>
      </w:rPr>
      <w:t>25-051 Everolimus bei Neoplasie NUB-Anfrage-DGHO_Stand 2024-09-07 final</w:t>
    </w:r>
  </w:p>
  <w:p w14:paraId="6E7C81DA" w14:textId="550DD06C" w:rsidR="00F64982" w:rsidRPr="008604FE" w:rsidRDefault="00F64982" w:rsidP="008604FE">
    <w:pPr>
      <w:pStyle w:val="Fuzeile"/>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FC631" w14:textId="77777777" w:rsidR="00852236" w:rsidRDefault="008522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D77A7" w14:textId="77777777" w:rsidR="008D280A" w:rsidRDefault="008D280A">
      <w:r>
        <w:separator/>
      </w:r>
    </w:p>
  </w:footnote>
  <w:footnote w:type="continuationSeparator" w:id="0">
    <w:p w14:paraId="49BA7D44" w14:textId="77777777" w:rsidR="008D280A" w:rsidRDefault="008D280A">
      <w:r>
        <w:continuationSeparator/>
      </w:r>
    </w:p>
  </w:footnote>
  <w:footnote w:type="continuationNotice" w:id="1">
    <w:p w14:paraId="30FC80D4" w14:textId="77777777" w:rsidR="008D280A" w:rsidRDefault="008D28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EE712" w14:textId="77777777" w:rsidR="00852236" w:rsidRDefault="008522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8799" w14:textId="2EB652A8" w:rsidR="00F64982" w:rsidRDefault="00F64982" w:rsidP="00596F9A">
    <w:pPr>
      <w:pStyle w:val="Titel"/>
      <w:rPr>
        <w:sz w:val="48"/>
      </w:rPr>
    </w:pPr>
    <w:r w:rsidRPr="004C4F82">
      <w:rPr>
        <w:sz w:val="48"/>
      </w:rPr>
      <w:t>NUB Antrag 20</w:t>
    </w:r>
    <w:r>
      <w:rPr>
        <w:sz w:val="48"/>
      </w:rPr>
      <w:t>2</w:t>
    </w:r>
    <w:r w:rsidR="00385312">
      <w:rPr>
        <w:sz w:val="48"/>
      </w:rPr>
      <w:t>4</w:t>
    </w:r>
    <w:r w:rsidRPr="004C4F82">
      <w:rPr>
        <w:sz w:val="48"/>
      </w:rPr>
      <w:t>/20</w:t>
    </w:r>
    <w:r>
      <w:rPr>
        <w:sz w:val="48"/>
      </w:rPr>
      <w:t>2</w:t>
    </w:r>
    <w:r w:rsidR="00385312">
      <w:rPr>
        <w:sz w:val="48"/>
      </w:rPr>
      <w:t>5</w:t>
    </w:r>
    <w:r w:rsidRPr="004C4F82">
      <w:rPr>
        <w:sz w:val="48"/>
      </w:rPr>
      <w:t xml:space="preserve"> </w:t>
    </w:r>
  </w:p>
  <w:p w14:paraId="427B8E6B" w14:textId="77777777" w:rsidR="00F1558F" w:rsidRPr="004C4F82" w:rsidRDefault="00F1558F" w:rsidP="00F1558F">
    <w:pPr>
      <w:pStyle w:val="Titel"/>
      <w:rPr>
        <w:sz w:val="48"/>
      </w:rPr>
    </w:pPr>
    <w:r>
      <w:rPr>
        <w:sz w:val="48"/>
      </w:rPr>
      <w:t>Everolimus bei Neoplasie</w:t>
    </w:r>
  </w:p>
  <w:p w14:paraId="38DF28C4" w14:textId="77777777"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B4A03" w14:textId="77777777" w:rsidR="00852236" w:rsidRDefault="008522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02CB8"/>
    <w:rsid w:val="00015BCA"/>
    <w:rsid w:val="00024651"/>
    <w:rsid w:val="0004094A"/>
    <w:rsid w:val="00044597"/>
    <w:rsid w:val="00065A38"/>
    <w:rsid w:val="00072A33"/>
    <w:rsid w:val="00087E44"/>
    <w:rsid w:val="00091904"/>
    <w:rsid w:val="000953D2"/>
    <w:rsid w:val="000C704A"/>
    <w:rsid w:val="000D615D"/>
    <w:rsid w:val="00102E6B"/>
    <w:rsid w:val="00104C97"/>
    <w:rsid w:val="001419B0"/>
    <w:rsid w:val="00156D4F"/>
    <w:rsid w:val="00156FE0"/>
    <w:rsid w:val="00174C6A"/>
    <w:rsid w:val="001774E7"/>
    <w:rsid w:val="001812EC"/>
    <w:rsid w:val="00184FA4"/>
    <w:rsid w:val="00190F32"/>
    <w:rsid w:val="001A7AC7"/>
    <w:rsid w:val="001F22EF"/>
    <w:rsid w:val="001F4753"/>
    <w:rsid w:val="002005AF"/>
    <w:rsid w:val="002333FF"/>
    <w:rsid w:val="00234FB1"/>
    <w:rsid w:val="00246AB2"/>
    <w:rsid w:val="00256B7C"/>
    <w:rsid w:val="0028432D"/>
    <w:rsid w:val="00285AE4"/>
    <w:rsid w:val="002C7C69"/>
    <w:rsid w:val="002D7403"/>
    <w:rsid w:val="002E5E26"/>
    <w:rsid w:val="00305016"/>
    <w:rsid w:val="003479E5"/>
    <w:rsid w:val="0036178C"/>
    <w:rsid w:val="00361B4D"/>
    <w:rsid w:val="0036325A"/>
    <w:rsid w:val="003763CE"/>
    <w:rsid w:val="00385312"/>
    <w:rsid w:val="003B2E05"/>
    <w:rsid w:val="003F2692"/>
    <w:rsid w:val="0040610F"/>
    <w:rsid w:val="0041156E"/>
    <w:rsid w:val="00435583"/>
    <w:rsid w:val="00454847"/>
    <w:rsid w:val="004642E2"/>
    <w:rsid w:val="00467246"/>
    <w:rsid w:val="00492AB4"/>
    <w:rsid w:val="00494C0F"/>
    <w:rsid w:val="00494F68"/>
    <w:rsid w:val="004961BE"/>
    <w:rsid w:val="004B3438"/>
    <w:rsid w:val="004B624B"/>
    <w:rsid w:val="004B6C59"/>
    <w:rsid w:val="004C4F82"/>
    <w:rsid w:val="004D1C3C"/>
    <w:rsid w:val="004E1D02"/>
    <w:rsid w:val="00504FB4"/>
    <w:rsid w:val="0050526A"/>
    <w:rsid w:val="005125E9"/>
    <w:rsid w:val="00541B64"/>
    <w:rsid w:val="005524BC"/>
    <w:rsid w:val="005530A6"/>
    <w:rsid w:val="005638EB"/>
    <w:rsid w:val="0057537C"/>
    <w:rsid w:val="00596F9A"/>
    <w:rsid w:val="005D445F"/>
    <w:rsid w:val="005F29C6"/>
    <w:rsid w:val="005F4D2E"/>
    <w:rsid w:val="00612463"/>
    <w:rsid w:val="00620855"/>
    <w:rsid w:val="006354B6"/>
    <w:rsid w:val="006451B6"/>
    <w:rsid w:val="006549F4"/>
    <w:rsid w:val="00664E69"/>
    <w:rsid w:val="00681EC4"/>
    <w:rsid w:val="006C656D"/>
    <w:rsid w:val="006F7F69"/>
    <w:rsid w:val="00720BB6"/>
    <w:rsid w:val="007600D1"/>
    <w:rsid w:val="0078272D"/>
    <w:rsid w:val="00792C33"/>
    <w:rsid w:val="007A314E"/>
    <w:rsid w:val="007A6F09"/>
    <w:rsid w:val="007F0381"/>
    <w:rsid w:val="007F255B"/>
    <w:rsid w:val="007F2A5B"/>
    <w:rsid w:val="00802EF7"/>
    <w:rsid w:val="0080511D"/>
    <w:rsid w:val="00807564"/>
    <w:rsid w:val="00816924"/>
    <w:rsid w:val="00843507"/>
    <w:rsid w:val="00850D44"/>
    <w:rsid w:val="00852236"/>
    <w:rsid w:val="008604FE"/>
    <w:rsid w:val="008857DB"/>
    <w:rsid w:val="00890BC2"/>
    <w:rsid w:val="008B38C2"/>
    <w:rsid w:val="008B4504"/>
    <w:rsid w:val="008B7669"/>
    <w:rsid w:val="008C1686"/>
    <w:rsid w:val="008D12DD"/>
    <w:rsid w:val="008D280A"/>
    <w:rsid w:val="008E6675"/>
    <w:rsid w:val="00900E00"/>
    <w:rsid w:val="00925542"/>
    <w:rsid w:val="009545AF"/>
    <w:rsid w:val="00971A9E"/>
    <w:rsid w:val="00983554"/>
    <w:rsid w:val="009B1C7E"/>
    <w:rsid w:val="009C0B84"/>
    <w:rsid w:val="009C144E"/>
    <w:rsid w:val="009C4B81"/>
    <w:rsid w:val="009E60A3"/>
    <w:rsid w:val="00A00CCB"/>
    <w:rsid w:val="00A100DC"/>
    <w:rsid w:val="00A153AD"/>
    <w:rsid w:val="00A153E2"/>
    <w:rsid w:val="00A2016B"/>
    <w:rsid w:val="00A21E9E"/>
    <w:rsid w:val="00A345A9"/>
    <w:rsid w:val="00A43812"/>
    <w:rsid w:val="00A530BE"/>
    <w:rsid w:val="00A93AAD"/>
    <w:rsid w:val="00A94B7C"/>
    <w:rsid w:val="00AA6B4F"/>
    <w:rsid w:val="00AB10BF"/>
    <w:rsid w:val="00AB4457"/>
    <w:rsid w:val="00AC18AC"/>
    <w:rsid w:val="00AE4C49"/>
    <w:rsid w:val="00AF370E"/>
    <w:rsid w:val="00B03A61"/>
    <w:rsid w:val="00B430A3"/>
    <w:rsid w:val="00B574E9"/>
    <w:rsid w:val="00B6570D"/>
    <w:rsid w:val="00B773B8"/>
    <w:rsid w:val="00BA6044"/>
    <w:rsid w:val="00BB4A54"/>
    <w:rsid w:val="00BC3D19"/>
    <w:rsid w:val="00BC4042"/>
    <w:rsid w:val="00BC672A"/>
    <w:rsid w:val="00BE3979"/>
    <w:rsid w:val="00BF11AE"/>
    <w:rsid w:val="00C02609"/>
    <w:rsid w:val="00C112A6"/>
    <w:rsid w:val="00C11458"/>
    <w:rsid w:val="00C21654"/>
    <w:rsid w:val="00C252C8"/>
    <w:rsid w:val="00C35BFE"/>
    <w:rsid w:val="00C4419C"/>
    <w:rsid w:val="00C676EE"/>
    <w:rsid w:val="00C954ED"/>
    <w:rsid w:val="00CB3CA3"/>
    <w:rsid w:val="00CB7E53"/>
    <w:rsid w:val="00CC7E5F"/>
    <w:rsid w:val="00CD2365"/>
    <w:rsid w:val="00CE21B1"/>
    <w:rsid w:val="00CE69F3"/>
    <w:rsid w:val="00CF56C3"/>
    <w:rsid w:val="00CF5ECC"/>
    <w:rsid w:val="00CF6086"/>
    <w:rsid w:val="00D14350"/>
    <w:rsid w:val="00D216BD"/>
    <w:rsid w:val="00D21A79"/>
    <w:rsid w:val="00D41422"/>
    <w:rsid w:val="00D70683"/>
    <w:rsid w:val="00D73A92"/>
    <w:rsid w:val="00D83AE1"/>
    <w:rsid w:val="00D87B96"/>
    <w:rsid w:val="00D9586E"/>
    <w:rsid w:val="00DA6E70"/>
    <w:rsid w:val="00DB14F4"/>
    <w:rsid w:val="00DB170C"/>
    <w:rsid w:val="00DB4789"/>
    <w:rsid w:val="00DC6CBD"/>
    <w:rsid w:val="00DE0DAA"/>
    <w:rsid w:val="00DF01F8"/>
    <w:rsid w:val="00E24E3B"/>
    <w:rsid w:val="00E53F75"/>
    <w:rsid w:val="00E86725"/>
    <w:rsid w:val="00E9243F"/>
    <w:rsid w:val="00E92C57"/>
    <w:rsid w:val="00EC0987"/>
    <w:rsid w:val="00ED4386"/>
    <w:rsid w:val="00ED79AA"/>
    <w:rsid w:val="00EE0D0B"/>
    <w:rsid w:val="00EE1581"/>
    <w:rsid w:val="00EE5875"/>
    <w:rsid w:val="00F000AA"/>
    <w:rsid w:val="00F07C38"/>
    <w:rsid w:val="00F1558F"/>
    <w:rsid w:val="00F16ADC"/>
    <w:rsid w:val="00F233AA"/>
    <w:rsid w:val="00F267CD"/>
    <w:rsid w:val="00F35A4F"/>
    <w:rsid w:val="00F64982"/>
    <w:rsid w:val="00F91167"/>
    <w:rsid w:val="00FA6FC5"/>
    <w:rsid w:val="00FB46A5"/>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85AF1755-42F4-4A74-A522-4F61EF52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customStyle="1" w:styleId="Default">
    <w:name w:val="Default"/>
    <w:rsid w:val="00D83AE1"/>
    <w:pPr>
      <w:autoSpaceDE w:val="0"/>
      <w:autoSpaceDN w:val="0"/>
      <w:adjustRightInd w:val="0"/>
    </w:pPr>
    <w:rPr>
      <w:rFonts w:ascii="Arial" w:hAnsi="Arial" w:cs="Arial"/>
      <w:color w:val="000000"/>
      <w:sz w:val="24"/>
      <w:szCs w:val="24"/>
      <w:lang w:val="en-US" w:eastAsia="en-US"/>
    </w:rPr>
  </w:style>
  <w:style w:type="paragraph" w:styleId="Kommentartext">
    <w:name w:val="annotation text"/>
    <w:basedOn w:val="Standard"/>
    <w:link w:val="KommentartextZchn"/>
    <w:uiPriority w:val="99"/>
    <w:semiHidden/>
    <w:unhideWhenUsed/>
    <w:rsid w:val="00B430A3"/>
    <w:rPr>
      <w:sz w:val="20"/>
      <w:szCs w:val="20"/>
    </w:rPr>
  </w:style>
  <w:style w:type="character" w:customStyle="1" w:styleId="KommentartextZchn">
    <w:name w:val="Kommentartext Zchn"/>
    <w:basedOn w:val="Absatz-Standardschriftart"/>
    <w:link w:val="Kommentartext"/>
    <w:uiPriority w:val="99"/>
    <w:semiHidden/>
    <w:rsid w:val="00B430A3"/>
    <w:rPr>
      <w:sz w:val="20"/>
      <w:szCs w:val="20"/>
    </w:rPr>
  </w:style>
  <w:style w:type="character" w:styleId="Kommentarzeichen">
    <w:name w:val="annotation reference"/>
    <w:basedOn w:val="Absatz-Standardschriftart"/>
    <w:uiPriority w:val="99"/>
    <w:semiHidden/>
    <w:unhideWhenUsed/>
    <w:rsid w:val="00B430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910">
      <w:bodyDiv w:val="1"/>
      <w:marLeft w:val="0"/>
      <w:marRight w:val="0"/>
      <w:marTop w:val="0"/>
      <w:marBottom w:val="0"/>
      <w:divBdr>
        <w:top w:val="none" w:sz="0" w:space="0" w:color="auto"/>
        <w:left w:val="none" w:sz="0" w:space="0" w:color="auto"/>
        <w:bottom w:val="none" w:sz="0" w:space="0" w:color="auto"/>
        <w:right w:val="none" w:sz="0" w:space="0" w:color="auto"/>
      </w:divBdr>
    </w:div>
    <w:div w:id="205063870">
      <w:bodyDiv w:val="1"/>
      <w:marLeft w:val="0"/>
      <w:marRight w:val="0"/>
      <w:marTop w:val="0"/>
      <w:marBottom w:val="0"/>
      <w:divBdr>
        <w:top w:val="none" w:sz="0" w:space="0" w:color="auto"/>
        <w:left w:val="none" w:sz="0" w:space="0" w:color="auto"/>
        <w:bottom w:val="none" w:sz="0" w:space="0" w:color="auto"/>
        <w:right w:val="none" w:sz="0" w:space="0" w:color="auto"/>
      </w:divBdr>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108966323">
      <w:bodyDiv w:val="1"/>
      <w:marLeft w:val="0"/>
      <w:marRight w:val="0"/>
      <w:marTop w:val="0"/>
      <w:marBottom w:val="0"/>
      <w:divBdr>
        <w:top w:val="none" w:sz="0" w:space="0" w:color="auto"/>
        <w:left w:val="none" w:sz="0" w:space="0" w:color="auto"/>
        <w:bottom w:val="none" w:sz="0" w:space="0" w:color="auto"/>
        <w:right w:val="none" w:sz="0" w:space="0" w:color="auto"/>
      </w:divBdr>
    </w:div>
    <w:div w:id="1881438015">
      <w:bodyDiv w:val="1"/>
      <w:marLeft w:val="0"/>
      <w:marRight w:val="0"/>
      <w:marTop w:val="0"/>
      <w:marBottom w:val="0"/>
      <w:divBdr>
        <w:top w:val="none" w:sz="0" w:space="0" w:color="auto"/>
        <w:left w:val="none" w:sz="0" w:space="0" w:color="auto"/>
        <w:bottom w:val="none" w:sz="0" w:space="0" w:color="auto"/>
        <w:right w:val="none" w:sz="0" w:space="0" w:color="auto"/>
      </w:divBdr>
    </w:div>
    <w:div w:id="2009016517">
      <w:bodyDiv w:val="1"/>
      <w:marLeft w:val="0"/>
      <w:marRight w:val="0"/>
      <w:marTop w:val="0"/>
      <w:marBottom w:val="0"/>
      <w:divBdr>
        <w:top w:val="none" w:sz="0" w:space="0" w:color="auto"/>
        <w:left w:val="none" w:sz="0" w:space="0" w:color="auto"/>
        <w:bottom w:val="none" w:sz="0" w:space="0" w:color="auto"/>
        <w:right w:val="none" w:sz="0" w:space="0" w:color="auto"/>
      </w:divBdr>
      <w:divsChild>
        <w:div w:id="393546135">
          <w:marLeft w:val="0"/>
          <w:marRight w:val="0"/>
          <w:marTop w:val="0"/>
          <w:marBottom w:val="0"/>
          <w:divBdr>
            <w:top w:val="none" w:sz="0" w:space="0" w:color="auto"/>
            <w:left w:val="none" w:sz="0" w:space="0" w:color="auto"/>
            <w:bottom w:val="none" w:sz="0" w:space="0" w:color="auto"/>
            <w:right w:val="none" w:sz="0" w:space="0" w:color="auto"/>
          </w:divBdr>
          <w:divsChild>
            <w:div w:id="413160865">
              <w:marLeft w:val="0"/>
              <w:marRight w:val="0"/>
              <w:marTop w:val="0"/>
              <w:marBottom w:val="0"/>
              <w:divBdr>
                <w:top w:val="none" w:sz="0" w:space="0" w:color="auto"/>
                <w:left w:val="none" w:sz="0" w:space="0" w:color="auto"/>
                <w:bottom w:val="none" w:sz="0" w:space="0" w:color="auto"/>
                <w:right w:val="none" w:sz="0" w:space="0" w:color="auto"/>
              </w:divBdr>
              <w:divsChild>
                <w:div w:id="1361392928">
                  <w:marLeft w:val="0"/>
                  <w:marRight w:val="0"/>
                  <w:marTop w:val="0"/>
                  <w:marBottom w:val="0"/>
                  <w:divBdr>
                    <w:top w:val="none" w:sz="0" w:space="0" w:color="auto"/>
                    <w:left w:val="none" w:sz="0" w:space="0" w:color="auto"/>
                    <w:bottom w:val="none" w:sz="0" w:space="0" w:color="auto"/>
                    <w:right w:val="none" w:sz="0" w:space="0" w:color="auto"/>
                  </w:divBdr>
                  <w:divsChild>
                    <w:div w:id="2190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137DD-0DCD-4538-91A3-2E43C9E619F4}"/>
</file>

<file path=customXml/itemProps2.xml><?xml version="1.0" encoding="utf-8"?>
<ds:datastoreItem xmlns:ds="http://schemas.openxmlformats.org/officeDocument/2006/customXml" ds:itemID="{9DB84D9D-FB9E-4C0F-9BC7-88A7A4E08A03}"/>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8367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5</cp:revision>
  <cp:lastPrinted>2012-10-09T15:17:00Z</cp:lastPrinted>
  <dcterms:created xsi:type="dcterms:W3CDTF">2024-10-07T13:05:00Z</dcterms:created>
  <dcterms:modified xsi:type="dcterms:W3CDTF">2024-10-08T12:59:00Z</dcterms:modified>
</cp:coreProperties>
</file>