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186630AB" w:rsidR="008E6675" w:rsidRPr="005638EB" w:rsidRDefault="008E6675" w:rsidP="0068563F">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8832BF">
              <w:rPr>
                <w:rFonts w:ascii="Arial Narrow" w:hAnsi="Arial Narrow"/>
                <w:sz w:val="22"/>
              </w:rPr>
              <w:t>und d</w:t>
            </w:r>
            <w:r w:rsidR="00205B6B">
              <w:rPr>
                <w:rFonts w:ascii="Arial Narrow" w:hAnsi="Arial Narrow"/>
                <w:sz w:val="22"/>
              </w:rPr>
              <w:t>ie</w:t>
            </w:r>
            <w:r w:rsidR="008832BF">
              <w:rPr>
                <w:rFonts w:ascii="Arial Narrow" w:hAnsi="Arial Narrow"/>
                <w:sz w:val="22"/>
              </w:rPr>
              <w:t xml:space="preserve"> Gesellschaft für Pädiatrische Onkologie </w:t>
            </w:r>
            <w:r w:rsidR="0068563F">
              <w:rPr>
                <w:rFonts w:ascii="Arial Narrow" w:hAnsi="Arial Narrow"/>
                <w:sz w:val="22"/>
              </w:rPr>
              <w:t xml:space="preserve">und Hämatologie </w:t>
            </w:r>
            <w:r w:rsidR="008832BF">
              <w:rPr>
                <w:rFonts w:ascii="Arial Narrow" w:hAnsi="Arial Narrow"/>
                <w:sz w:val="22"/>
              </w:rPr>
              <w:t xml:space="preserve">e.V. </w:t>
            </w:r>
            <w:r w:rsidRPr="005638EB">
              <w:rPr>
                <w:rFonts w:ascii="Arial Narrow" w:hAnsi="Arial Narrow"/>
                <w:sz w:val="22"/>
              </w:rPr>
              <w:t xml:space="preserve">vorformuliert.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44DD23B2" w:rsidR="008E6675" w:rsidRPr="009D7CA8" w:rsidRDefault="00ED3D22" w:rsidP="005638EB">
            <w:pPr>
              <w:rPr>
                <w:rFonts w:ascii="Arial Narrow" w:hAnsi="Arial Narrow"/>
                <w:color w:val="000000" w:themeColor="text1"/>
                <w:sz w:val="22"/>
              </w:rPr>
            </w:pPr>
            <w:proofErr w:type="spellStart"/>
            <w:r w:rsidRPr="00ED0876">
              <w:rPr>
                <w:rFonts w:ascii="Arial Narrow" w:hAnsi="Arial Narrow"/>
                <w:sz w:val="22"/>
              </w:rPr>
              <w:t>Trametinib</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2D589967" w14:textId="77777777" w:rsidR="008E6675" w:rsidRDefault="00ED3D22" w:rsidP="005638EB">
            <w:pPr>
              <w:rPr>
                <w:rFonts w:ascii="Arial Narrow" w:hAnsi="Arial Narrow"/>
                <w:sz w:val="22"/>
                <w:vertAlign w:val="superscript"/>
              </w:rPr>
            </w:pPr>
            <w:proofErr w:type="spellStart"/>
            <w:r w:rsidRPr="00ED0876">
              <w:rPr>
                <w:rFonts w:ascii="Arial Narrow" w:hAnsi="Arial Narrow"/>
                <w:sz w:val="22"/>
              </w:rPr>
              <w:t>Mekinist</w:t>
            </w:r>
            <w:proofErr w:type="spellEnd"/>
            <w:r w:rsidRPr="00651349">
              <w:rPr>
                <w:rFonts w:ascii="Arial Narrow" w:hAnsi="Arial Narrow"/>
                <w:sz w:val="22"/>
                <w:vertAlign w:val="superscript"/>
              </w:rPr>
              <w:t>®</w:t>
            </w:r>
          </w:p>
          <w:p w14:paraId="03804348" w14:textId="1BB70CAA" w:rsidR="00731A24" w:rsidRPr="005638EB" w:rsidRDefault="00731A24" w:rsidP="005638EB">
            <w:pPr>
              <w:rPr>
                <w:rFonts w:ascii="Arial Narrow" w:hAnsi="Arial Narrow"/>
              </w:rPr>
            </w:pPr>
            <w:proofErr w:type="spellStart"/>
            <w:r>
              <w:rPr>
                <w:rFonts w:ascii="Arial Narrow" w:hAnsi="Arial Narrow"/>
              </w:rPr>
              <w:t>Spexotras</w:t>
            </w:r>
            <w:proofErr w:type="spellEnd"/>
            <w:r w:rsidRPr="00731A24">
              <w:rPr>
                <w:rFonts w:ascii="Arial Narrow" w:hAnsi="Arial Narrow"/>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68681ABC"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731A24">
              <w:rPr>
                <w:rFonts w:ascii="Arial Narrow" w:hAnsi="Arial Narrow"/>
                <w:b/>
                <w:sz w:val="22"/>
              </w:rPr>
              <w:t>4</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E16DD08" w:rsidR="00492AB4" w:rsidRPr="009D7CA8" w:rsidRDefault="00ED79AA" w:rsidP="009D7CA8">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55C1AF66" w14:textId="77777777" w:rsidR="00ED3D22" w:rsidRDefault="00ED3D22" w:rsidP="00ED3D22">
            <w:pPr>
              <w:pStyle w:val="Default"/>
              <w:rPr>
                <w:rFonts w:ascii="Arial Narrow" w:hAnsi="Arial Narrow"/>
                <w:b/>
                <w:bCs/>
                <w:sz w:val="22"/>
                <w:szCs w:val="22"/>
                <w:lang w:val="de-DE"/>
              </w:rPr>
            </w:pPr>
            <w:r w:rsidRPr="00ED0876">
              <w:rPr>
                <w:rFonts w:ascii="Arial Narrow" w:hAnsi="Arial Narrow"/>
                <w:b/>
                <w:bCs/>
                <w:sz w:val="22"/>
                <w:szCs w:val="22"/>
                <w:lang w:val="de-DE"/>
              </w:rPr>
              <w:t>Wirkmechanismus:</w:t>
            </w:r>
          </w:p>
          <w:p w14:paraId="0272B034" w14:textId="7D3BFA3D" w:rsidR="00ED3D22" w:rsidRPr="00ED0876" w:rsidRDefault="00ED3D22" w:rsidP="00ED3D22">
            <w:pPr>
              <w:pStyle w:val="Default"/>
              <w:jc w:val="both"/>
              <w:rPr>
                <w:rFonts w:ascii="Arial Narrow" w:hAnsi="Arial Narrow"/>
                <w:sz w:val="22"/>
                <w:szCs w:val="22"/>
                <w:lang w:val="de-DE"/>
              </w:rPr>
            </w:pP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ist ein oral verfügbarer MEK-Inhibitor, der selektiv die MEK1- und MEK2-Aktivierung und </w:t>
            </w:r>
            <w:proofErr w:type="spellStart"/>
            <w:r w:rsidRPr="00ED0876">
              <w:rPr>
                <w:rFonts w:ascii="Arial Narrow" w:hAnsi="Arial Narrow"/>
                <w:sz w:val="22"/>
                <w:szCs w:val="22"/>
                <w:lang w:val="de-DE"/>
              </w:rPr>
              <w:t>Kinaseaktivität</w:t>
            </w:r>
            <w:proofErr w:type="spellEnd"/>
            <w:r w:rsidRPr="00ED0876">
              <w:rPr>
                <w:rFonts w:ascii="Arial Narrow" w:hAnsi="Arial Narrow"/>
                <w:sz w:val="22"/>
                <w:szCs w:val="22"/>
                <w:lang w:val="de-DE"/>
              </w:rPr>
              <w:t xml:space="preserve"> hemmt. MEK ist ein Target im RAS/RAF/MEK/ERK-Signalweg. Dieser </w:t>
            </w:r>
            <w:r w:rsidR="008832BF">
              <w:rPr>
                <w:rFonts w:ascii="Arial Narrow" w:hAnsi="Arial Narrow"/>
                <w:sz w:val="22"/>
                <w:szCs w:val="22"/>
                <w:lang w:val="de-DE"/>
              </w:rPr>
              <w:t xml:space="preserve">Signalweg </w:t>
            </w:r>
            <w:r w:rsidRPr="00ED0876">
              <w:rPr>
                <w:rFonts w:ascii="Arial Narrow" w:hAnsi="Arial Narrow"/>
                <w:sz w:val="22"/>
                <w:szCs w:val="22"/>
                <w:lang w:val="de-DE"/>
              </w:rPr>
              <w:t xml:space="preserve">ist bei ca. 50% der Melanome </w:t>
            </w:r>
            <w:r w:rsidR="008832BF">
              <w:rPr>
                <w:rFonts w:ascii="Arial Narrow" w:hAnsi="Arial Narrow"/>
                <w:sz w:val="22"/>
                <w:szCs w:val="22"/>
                <w:lang w:val="de-DE"/>
              </w:rPr>
              <w:t xml:space="preserve">und bei 15-20% der </w:t>
            </w:r>
            <w:proofErr w:type="spellStart"/>
            <w:r w:rsidR="008832BF">
              <w:rPr>
                <w:rFonts w:ascii="Arial Narrow" w:hAnsi="Arial Narrow"/>
                <w:sz w:val="22"/>
                <w:szCs w:val="22"/>
                <w:lang w:val="de-DE"/>
              </w:rPr>
              <w:t>niedriggradigen</w:t>
            </w:r>
            <w:proofErr w:type="spellEnd"/>
            <w:r w:rsidR="008832BF">
              <w:rPr>
                <w:rFonts w:ascii="Arial Narrow" w:hAnsi="Arial Narrow"/>
                <w:sz w:val="22"/>
                <w:szCs w:val="22"/>
                <w:lang w:val="de-DE"/>
              </w:rPr>
              <w:t xml:space="preserve"> Gliome (i.e. pleomorphe </w:t>
            </w:r>
            <w:proofErr w:type="spellStart"/>
            <w:r w:rsidR="008832BF">
              <w:rPr>
                <w:rFonts w:ascii="Arial Narrow" w:hAnsi="Arial Narrow"/>
                <w:sz w:val="22"/>
                <w:szCs w:val="22"/>
                <w:lang w:val="de-DE"/>
              </w:rPr>
              <w:t>Xanthoastrozytome</w:t>
            </w:r>
            <w:proofErr w:type="spellEnd"/>
            <w:r w:rsidR="008832BF">
              <w:rPr>
                <w:rFonts w:ascii="Arial Narrow" w:hAnsi="Arial Narrow"/>
                <w:sz w:val="22"/>
                <w:szCs w:val="22"/>
                <w:lang w:val="de-DE"/>
              </w:rPr>
              <w:t xml:space="preserve">, </w:t>
            </w:r>
            <w:proofErr w:type="spellStart"/>
            <w:r w:rsidR="008832BF">
              <w:rPr>
                <w:rFonts w:ascii="Arial Narrow" w:hAnsi="Arial Narrow"/>
                <w:sz w:val="22"/>
                <w:szCs w:val="22"/>
                <w:lang w:val="de-DE"/>
              </w:rPr>
              <w:t>pilozytische</w:t>
            </w:r>
            <w:proofErr w:type="spellEnd"/>
            <w:r w:rsidR="008832BF">
              <w:rPr>
                <w:rFonts w:ascii="Arial Narrow" w:hAnsi="Arial Narrow"/>
                <w:sz w:val="22"/>
                <w:szCs w:val="22"/>
                <w:lang w:val="de-DE"/>
              </w:rPr>
              <w:t xml:space="preserve"> </w:t>
            </w:r>
            <w:proofErr w:type="spellStart"/>
            <w:r w:rsidR="008832BF">
              <w:rPr>
                <w:rFonts w:ascii="Arial Narrow" w:hAnsi="Arial Narrow"/>
                <w:sz w:val="22"/>
                <w:szCs w:val="22"/>
                <w:lang w:val="de-DE"/>
              </w:rPr>
              <w:t>Astrozytome</w:t>
            </w:r>
            <w:proofErr w:type="spellEnd"/>
            <w:r w:rsidR="008832BF">
              <w:rPr>
                <w:rFonts w:ascii="Arial Narrow" w:hAnsi="Arial Narrow"/>
                <w:sz w:val="22"/>
                <w:szCs w:val="22"/>
                <w:lang w:val="de-DE"/>
              </w:rPr>
              <w:t xml:space="preserve">, </w:t>
            </w:r>
            <w:proofErr w:type="spellStart"/>
            <w:r w:rsidR="008832BF">
              <w:rPr>
                <w:rFonts w:ascii="Arial Narrow" w:hAnsi="Arial Narrow"/>
                <w:sz w:val="22"/>
                <w:szCs w:val="22"/>
                <w:lang w:val="de-DE"/>
              </w:rPr>
              <w:t>Gangliogliome</w:t>
            </w:r>
            <w:proofErr w:type="spellEnd"/>
            <w:r w:rsidR="008832BF">
              <w:rPr>
                <w:rFonts w:ascii="Arial Narrow" w:hAnsi="Arial Narrow"/>
                <w:sz w:val="22"/>
                <w:szCs w:val="22"/>
                <w:lang w:val="de-DE"/>
              </w:rPr>
              <w:t>) des Kindes- und Jugendalters und bei 5-10% der hochgradigen Gliome bei Kindern und Jugendlichen</w:t>
            </w:r>
            <w:r w:rsidR="008832BF" w:rsidRPr="00ED0876">
              <w:rPr>
                <w:rFonts w:ascii="Arial Narrow" w:hAnsi="Arial Narrow"/>
                <w:sz w:val="22"/>
                <w:szCs w:val="22"/>
                <w:lang w:val="de-DE"/>
              </w:rPr>
              <w:t xml:space="preserve"> </w:t>
            </w:r>
            <w:r w:rsidRPr="00ED0876">
              <w:rPr>
                <w:rFonts w:ascii="Arial Narrow" w:hAnsi="Arial Narrow"/>
                <w:sz w:val="22"/>
                <w:szCs w:val="22"/>
                <w:lang w:val="de-DE"/>
              </w:rPr>
              <w:t xml:space="preserve">durch das Vorhandensein einer BRAF V600-Mutation konstitutiv aktiviert und kann zu </w:t>
            </w:r>
            <w:proofErr w:type="spellStart"/>
            <w:r w:rsidRPr="00ED0876">
              <w:rPr>
                <w:rFonts w:ascii="Arial Narrow" w:hAnsi="Arial Narrow"/>
                <w:sz w:val="22"/>
                <w:szCs w:val="22"/>
                <w:lang w:val="de-DE"/>
              </w:rPr>
              <w:t>unregulierter</w:t>
            </w:r>
            <w:proofErr w:type="spellEnd"/>
            <w:r w:rsidRPr="00ED0876">
              <w:rPr>
                <w:rFonts w:ascii="Arial Narrow" w:hAnsi="Arial Narrow"/>
                <w:sz w:val="22"/>
                <w:szCs w:val="22"/>
                <w:lang w:val="de-DE"/>
              </w:rPr>
              <w:t xml:space="preserve"> Zellproliferation führen. Durch die Inhibition von MEK durch </w:t>
            </w: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kann das Tumorwachstum gehemmt und durch Apoptose eine Regression des Tumors erzielt werden. Durch die gleichzeitige Hemmung von BRAF und MEK mit der Kombinationstherapie von </w:t>
            </w: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und </w:t>
            </w:r>
            <w:proofErr w:type="spellStart"/>
            <w:r w:rsidRPr="00ED0876">
              <w:rPr>
                <w:rFonts w:ascii="Arial Narrow" w:hAnsi="Arial Narrow"/>
                <w:sz w:val="22"/>
                <w:szCs w:val="22"/>
                <w:lang w:val="de-DE"/>
              </w:rPr>
              <w:t>Dabrafenib</w:t>
            </w:r>
            <w:proofErr w:type="spellEnd"/>
            <w:r w:rsidRPr="00ED0876">
              <w:rPr>
                <w:rFonts w:ascii="Arial Narrow" w:hAnsi="Arial Narrow"/>
                <w:sz w:val="22"/>
                <w:szCs w:val="22"/>
                <w:lang w:val="de-DE"/>
              </w:rPr>
              <w:t xml:space="preserve"> kann die hemmende Wirkung auf das Tumorwachstum verstärkt und die Resistenzentwicklung verzögert werden, sowie die unter BRAF-Monotherapie auftretenden kutanen Nebenwirkungen deutlich reduziert werden.</w:t>
            </w:r>
          </w:p>
          <w:p w14:paraId="04DE6DB2" w14:textId="77777777" w:rsidR="00ED3D22" w:rsidRDefault="00ED3D22" w:rsidP="00ED3D22">
            <w:pPr>
              <w:pStyle w:val="Default"/>
              <w:rPr>
                <w:rFonts w:ascii="Arial Narrow" w:hAnsi="Arial Narrow"/>
                <w:b/>
                <w:bCs/>
                <w:sz w:val="22"/>
                <w:szCs w:val="22"/>
                <w:lang w:val="de-DE"/>
              </w:rPr>
            </w:pPr>
          </w:p>
          <w:p w14:paraId="6422FEFC" w14:textId="312894FA" w:rsidR="00ED3D22" w:rsidRPr="00ED0876" w:rsidRDefault="00ED3D22" w:rsidP="00ED3D22">
            <w:pPr>
              <w:pStyle w:val="Default"/>
              <w:rPr>
                <w:rFonts w:ascii="Arial Narrow" w:hAnsi="Arial Narrow"/>
                <w:sz w:val="22"/>
                <w:szCs w:val="22"/>
                <w:lang w:val="de-DE"/>
              </w:rPr>
            </w:pPr>
            <w:r w:rsidRPr="00ED0876">
              <w:rPr>
                <w:rFonts w:ascii="Arial Narrow" w:hAnsi="Arial Narrow"/>
                <w:b/>
                <w:bCs/>
                <w:sz w:val="22"/>
                <w:szCs w:val="22"/>
                <w:lang w:val="de-DE"/>
              </w:rPr>
              <w:t>Evidenzlage</w:t>
            </w:r>
            <w:r w:rsidRPr="00ED0876">
              <w:rPr>
                <w:rFonts w:ascii="Arial Narrow" w:hAnsi="Arial Narrow"/>
                <w:sz w:val="22"/>
                <w:szCs w:val="22"/>
                <w:lang w:val="de-DE"/>
              </w:rPr>
              <w:t>:</w:t>
            </w:r>
            <w:r w:rsidR="00EA7B42">
              <w:rPr>
                <w:rFonts w:ascii="Arial Narrow" w:hAnsi="Arial Narrow"/>
                <w:sz w:val="22"/>
                <w:szCs w:val="22"/>
                <w:lang w:val="de-DE"/>
              </w:rPr>
              <w:t xml:space="preserve"> </w:t>
            </w:r>
            <w:r w:rsidR="00EA7B42">
              <w:rPr>
                <w:rFonts w:ascii="Arial Narrow" w:hAnsi="Arial Narrow"/>
                <w:sz w:val="22"/>
                <w:szCs w:val="22"/>
                <w:lang w:val="de-DE"/>
              </w:rPr>
              <w:br/>
            </w:r>
            <w:r w:rsidR="00EA7B42" w:rsidRPr="00651349">
              <w:rPr>
                <w:rFonts w:ascii="Arial Narrow" w:hAnsi="Arial Narrow"/>
                <w:b/>
                <w:sz w:val="22"/>
                <w:szCs w:val="22"/>
                <w:lang w:val="de-DE"/>
              </w:rPr>
              <w:t xml:space="preserve">Nicht </w:t>
            </w:r>
            <w:proofErr w:type="spellStart"/>
            <w:r w:rsidR="00EA7B42" w:rsidRPr="00651349">
              <w:rPr>
                <w:rFonts w:ascii="Arial Narrow" w:hAnsi="Arial Narrow"/>
                <w:b/>
                <w:sz w:val="22"/>
                <w:szCs w:val="22"/>
                <w:lang w:val="de-DE"/>
              </w:rPr>
              <w:t>resezierbares</w:t>
            </w:r>
            <w:proofErr w:type="spellEnd"/>
            <w:r w:rsidR="00EA7B42" w:rsidRPr="00651349">
              <w:rPr>
                <w:rFonts w:ascii="Arial Narrow" w:hAnsi="Arial Narrow"/>
                <w:b/>
                <w:sz w:val="22"/>
                <w:szCs w:val="22"/>
                <w:lang w:val="de-DE"/>
              </w:rPr>
              <w:t xml:space="preserve"> oder metastasiertes Melanom:</w:t>
            </w:r>
          </w:p>
          <w:p w14:paraId="2D9CF8AA" w14:textId="302CD7CA" w:rsidR="00ED3D22" w:rsidRPr="00ED0876" w:rsidRDefault="00ED3D22" w:rsidP="00ED3D22">
            <w:pPr>
              <w:pStyle w:val="Default"/>
              <w:jc w:val="both"/>
              <w:rPr>
                <w:rFonts w:ascii="Arial Narrow" w:hAnsi="Arial Narrow"/>
                <w:b/>
                <w:bCs/>
                <w:color w:val="000000" w:themeColor="text1"/>
                <w:sz w:val="22"/>
                <w:szCs w:val="22"/>
                <w:shd w:val="clear" w:color="auto" w:fill="FAF9F8"/>
                <w:lang w:val="de-DE"/>
              </w:rPr>
            </w:pPr>
            <w:r w:rsidRPr="00ED0876">
              <w:rPr>
                <w:rFonts w:ascii="Arial Narrow" w:hAnsi="Arial Narrow"/>
                <w:b/>
                <w:bCs/>
                <w:color w:val="000000" w:themeColor="text1"/>
                <w:sz w:val="22"/>
                <w:szCs w:val="22"/>
                <w:shd w:val="clear" w:color="auto" w:fill="FAF9F8"/>
                <w:lang w:val="de-DE"/>
              </w:rPr>
              <w:t xml:space="preserve">Monotherapie: </w:t>
            </w:r>
          </w:p>
          <w:p w14:paraId="79FC4BE6" w14:textId="53CD78DC" w:rsidR="00ED3D22" w:rsidRPr="000B0343" w:rsidRDefault="00ED3D22" w:rsidP="00731A24">
            <w:pPr>
              <w:pStyle w:val="Default"/>
              <w:rPr>
                <w:rFonts w:ascii="Arial Narrow" w:hAnsi="Arial Narrow"/>
                <w:sz w:val="22"/>
                <w:szCs w:val="22"/>
                <w:shd w:val="clear" w:color="auto" w:fill="FAF9F8"/>
                <w:lang w:val="de-DE"/>
              </w:rPr>
            </w:pPr>
            <w:r w:rsidRPr="00ED0876">
              <w:rPr>
                <w:rFonts w:ascii="Arial Narrow" w:hAnsi="Arial Narrow"/>
                <w:sz w:val="22"/>
                <w:szCs w:val="22"/>
                <w:shd w:val="clear" w:color="auto" w:fill="FAF9F8"/>
                <w:lang w:val="de-DE"/>
              </w:rPr>
              <w:t>In der Phase-III-Studie gegenüber Chemotherapie zeigte sich eine statistisch signifikant</w:t>
            </w:r>
            <w:r>
              <w:rPr>
                <w:rFonts w:ascii="Arial Narrow" w:hAnsi="Arial Narrow"/>
                <w:sz w:val="22"/>
                <w:szCs w:val="22"/>
                <w:shd w:val="clear" w:color="auto" w:fill="FAF9F8"/>
                <w:lang w:val="de-DE"/>
              </w:rPr>
              <w:t>e</w:t>
            </w:r>
            <w:r w:rsidRPr="00ED0876">
              <w:rPr>
                <w:rFonts w:ascii="Arial Narrow" w:hAnsi="Arial Narrow"/>
                <w:sz w:val="22"/>
                <w:szCs w:val="22"/>
                <w:shd w:val="clear" w:color="auto" w:fill="FAF9F8"/>
                <w:lang w:val="de-DE"/>
              </w:rPr>
              <w:t xml:space="preserve"> Verlängerung des progressionsfreien Überlebens von 1,5 Monaten im Chemotherapie-Arm auf 4,8 Monate im </w:t>
            </w:r>
            <w:proofErr w:type="spellStart"/>
            <w:r w:rsidRPr="00ED0876">
              <w:rPr>
                <w:rFonts w:ascii="Arial Narrow" w:hAnsi="Arial Narrow"/>
                <w:sz w:val="22"/>
                <w:szCs w:val="22"/>
                <w:shd w:val="clear" w:color="auto" w:fill="FAF9F8"/>
                <w:lang w:val="de-DE"/>
              </w:rPr>
              <w:t>Trametinib</w:t>
            </w:r>
            <w:proofErr w:type="spellEnd"/>
            <w:r w:rsidRPr="00ED0876">
              <w:rPr>
                <w:rFonts w:ascii="Arial Narrow" w:hAnsi="Arial Narrow"/>
                <w:sz w:val="22"/>
                <w:szCs w:val="22"/>
                <w:shd w:val="clear" w:color="auto" w:fill="FAF9F8"/>
                <w:lang w:val="de-DE"/>
              </w:rPr>
              <w:t xml:space="preserve">-Arm. Die Gesamtansprechrate war im </w:t>
            </w:r>
            <w:proofErr w:type="spellStart"/>
            <w:r w:rsidRPr="00ED0876">
              <w:rPr>
                <w:rFonts w:ascii="Arial Narrow" w:hAnsi="Arial Narrow"/>
                <w:sz w:val="22"/>
                <w:szCs w:val="22"/>
                <w:shd w:val="clear" w:color="auto" w:fill="FAF9F8"/>
                <w:lang w:val="de-DE"/>
              </w:rPr>
              <w:t>Trametinib</w:t>
            </w:r>
            <w:proofErr w:type="spellEnd"/>
            <w:r w:rsidRPr="00ED0876">
              <w:rPr>
                <w:rFonts w:ascii="Arial Narrow" w:hAnsi="Arial Narrow"/>
                <w:sz w:val="22"/>
                <w:szCs w:val="22"/>
                <w:shd w:val="clear" w:color="auto" w:fill="FAF9F8"/>
                <w:lang w:val="de-DE"/>
              </w:rPr>
              <w:t>-Arm ebenfalls signifikant höher als im Chemotherapie-Arm (22% vs. 8%; p = 0,01).</w:t>
            </w:r>
            <w:r w:rsidR="00731A24">
              <w:rPr>
                <w:rFonts w:ascii="Arial Narrow" w:hAnsi="Arial Narrow"/>
                <w:sz w:val="22"/>
                <w:szCs w:val="22"/>
                <w:shd w:val="clear" w:color="auto" w:fill="FAF9F8"/>
                <w:lang w:val="de-DE"/>
              </w:rPr>
              <w:t xml:space="preserve"> </w:t>
            </w:r>
            <w:r w:rsidR="00731A24" w:rsidRPr="00731A24">
              <w:rPr>
                <w:rFonts w:ascii="Arial Narrow" w:hAnsi="Arial Narrow"/>
                <w:sz w:val="22"/>
                <w:szCs w:val="22"/>
                <w:shd w:val="clear" w:color="auto" w:fill="FAF9F8"/>
                <w:lang w:val="de-DE"/>
              </w:rPr>
              <w:t>Quelle</w:t>
            </w:r>
            <w:r w:rsidR="00731A24">
              <w:rPr>
                <w:rFonts w:ascii="Arial Narrow" w:hAnsi="Arial Narrow"/>
                <w:sz w:val="22"/>
                <w:szCs w:val="22"/>
                <w:shd w:val="clear" w:color="auto" w:fill="FAF9F8"/>
                <w:lang w:val="de-DE"/>
              </w:rPr>
              <w:t xml:space="preserve"> </w:t>
            </w:r>
            <w:r w:rsidR="00731A24" w:rsidRPr="00731A24">
              <w:rPr>
                <w:rFonts w:ascii="Arial Narrow" w:hAnsi="Arial Narrow"/>
                <w:sz w:val="22"/>
                <w:szCs w:val="22"/>
                <w:shd w:val="clear" w:color="auto" w:fill="FAF9F8"/>
                <w:lang w:val="de-DE"/>
              </w:rPr>
              <w:t xml:space="preserve">Fachinformation </w:t>
            </w:r>
            <w:proofErr w:type="spellStart"/>
            <w:r w:rsidR="00731A24" w:rsidRPr="00731A24">
              <w:rPr>
                <w:rFonts w:ascii="Arial Narrow" w:hAnsi="Arial Narrow"/>
                <w:sz w:val="22"/>
                <w:szCs w:val="22"/>
                <w:shd w:val="clear" w:color="auto" w:fill="FAF9F8"/>
                <w:lang w:val="de-DE"/>
              </w:rPr>
              <w:t>Mekinist</w:t>
            </w:r>
            <w:proofErr w:type="spellEnd"/>
            <w:r w:rsidR="00731A24" w:rsidRPr="00731A24">
              <w:rPr>
                <w:rFonts w:ascii="Arial Narrow" w:hAnsi="Arial Narrow"/>
                <w:sz w:val="22"/>
                <w:szCs w:val="22"/>
                <w:shd w:val="clear" w:color="auto" w:fill="FAF9F8"/>
                <w:lang w:val="de-DE"/>
              </w:rPr>
              <w:t>® Stand Mai 2024</w:t>
            </w:r>
          </w:p>
          <w:p w14:paraId="06430555" w14:textId="435F1C7A" w:rsidR="00ED3D22" w:rsidRPr="00ED0876" w:rsidRDefault="00ED3D22" w:rsidP="00ED3D22">
            <w:pPr>
              <w:pStyle w:val="Default"/>
              <w:rPr>
                <w:rFonts w:ascii="Arial Narrow" w:hAnsi="Arial Narrow"/>
                <w:b/>
                <w:bCs/>
                <w:sz w:val="22"/>
                <w:szCs w:val="22"/>
                <w:lang w:val="de-DE"/>
              </w:rPr>
            </w:pPr>
            <w:r w:rsidRPr="00ED0876">
              <w:rPr>
                <w:rFonts w:ascii="Arial Narrow" w:hAnsi="Arial Narrow"/>
                <w:b/>
                <w:bCs/>
                <w:sz w:val="22"/>
                <w:szCs w:val="22"/>
                <w:lang w:val="de-DE"/>
              </w:rPr>
              <w:t>Kombinationstherapie:</w:t>
            </w:r>
          </w:p>
          <w:p w14:paraId="58D5426A" w14:textId="230ECD94" w:rsidR="00ED3D22"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In der Phase-III-Studie COMBI-v zeigte sich bei Patienten mit nicht </w:t>
            </w:r>
            <w:proofErr w:type="spellStart"/>
            <w:r w:rsidRPr="00731A24">
              <w:rPr>
                <w:rFonts w:ascii="Arial Narrow" w:hAnsi="Arial Narrow"/>
                <w:sz w:val="22"/>
                <w:szCs w:val="22"/>
                <w:lang w:val="de-DE"/>
              </w:rPr>
              <w:t>resezierbarem</w:t>
            </w:r>
            <w:proofErr w:type="spellEnd"/>
            <w:r w:rsidRPr="00731A24">
              <w:rPr>
                <w:rFonts w:ascii="Arial Narrow" w:hAnsi="Arial Narrow"/>
                <w:sz w:val="22"/>
                <w:szCs w:val="22"/>
                <w:lang w:val="de-DE"/>
              </w:rPr>
              <w:t xml:space="preserve"> oder metastasiertem BRAF- V600E/K-Mutation-positivem Melanom mit der </w:t>
            </w:r>
            <w:proofErr w:type="spellStart"/>
            <w:r w:rsidRPr="00731A24">
              <w:rPr>
                <w:rFonts w:ascii="Arial Narrow" w:hAnsi="Arial Narrow"/>
                <w:sz w:val="22"/>
                <w:szCs w:val="22"/>
                <w:lang w:val="de-DE"/>
              </w:rPr>
              <w:t>Dabrafenib</w:t>
            </w:r>
            <w:proofErr w:type="spellEnd"/>
            <w:r w:rsidRPr="00731A24">
              <w:rPr>
                <w:rFonts w:ascii="Arial Narrow" w:hAnsi="Arial Narrow"/>
                <w:sz w:val="22"/>
                <w:szCs w:val="22"/>
                <w:lang w:val="de-DE"/>
              </w:rPr>
              <w:t>-</w:t>
            </w:r>
            <w:proofErr w:type="spellStart"/>
            <w:r w:rsidRPr="00731A24">
              <w:rPr>
                <w:rFonts w:ascii="Arial Narrow" w:hAnsi="Arial Narrow"/>
                <w:sz w:val="22"/>
                <w:szCs w:val="22"/>
                <w:lang w:val="de-DE"/>
              </w:rPr>
              <w:t>Trametinib</w:t>
            </w:r>
            <w:proofErr w:type="spellEnd"/>
            <w:r w:rsidRPr="00731A24">
              <w:rPr>
                <w:rFonts w:ascii="Arial Narrow" w:hAnsi="Arial Narrow"/>
                <w:sz w:val="22"/>
                <w:szCs w:val="22"/>
                <w:lang w:val="de-DE"/>
              </w:rPr>
              <w:t xml:space="preserve">-Kombination gegenüber </w:t>
            </w:r>
            <w:proofErr w:type="spellStart"/>
            <w:r w:rsidRPr="00731A24">
              <w:rPr>
                <w:rFonts w:ascii="Arial Narrow" w:hAnsi="Arial Narrow"/>
                <w:sz w:val="22"/>
                <w:szCs w:val="22"/>
                <w:lang w:val="de-DE"/>
              </w:rPr>
              <w:t>Vemurafenib</w:t>
            </w:r>
            <w:proofErr w:type="spellEnd"/>
            <w:r w:rsidRPr="00731A24">
              <w:rPr>
                <w:rFonts w:ascii="Arial Narrow" w:hAnsi="Arial Narrow"/>
                <w:sz w:val="22"/>
                <w:szCs w:val="22"/>
                <w:lang w:val="de-DE"/>
              </w:rPr>
              <w:t xml:space="preserve"> ein medianes progressionsfreies Überleben von 11,4 Monaten im Kombinationsarm im Vergleich zu 7,3 Monaten im </w:t>
            </w:r>
            <w:proofErr w:type="spellStart"/>
            <w:r w:rsidRPr="00731A24">
              <w:rPr>
                <w:rFonts w:ascii="Arial Narrow" w:hAnsi="Arial Narrow"/>
                <w:sz w:val="22"/>
                <w:szCs w:val="22"/>
                <w:lang w:val="de-DE"/>
              </w:rPr>
              <w:t>Vemurafenib</w:t>
            </w:r>
            <w:proofErr w:type="spellEnd"/>
            <w:r w:rsidRPr="00731A24">
              <w:rPr>
                <w:rFonts w:ascii="Arial Narrow" w:hAnsi="Arial Narrow"/>
                <w:sz w:val="22"/>
                <w:szCs w:val="22"/>
                <w:lang w:val="de-DE"/>
              </w:rPr>
              <w:t>-Arm (HR = 0,61 [0,51-0,73]; p &lt; 0,001).</w:t>
            </w:r>
          </w:p>
          <w:p w14:paraId="4E876CFA" w14:textId="62190806" w:rsidR="00731A24" w:rsidRPr="00ED0876"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In der Phase III Studie COMBI-d wurden 423 Patienten in der Erstlinientherapie des nicht </w:t>
            </w:r>
            <w:proofErr w:type="spellStart"/>
            <w:r w:rsidRPr="00731A24">
              <w:rPr>
                <w:rFonts w:ascii="Arial Narrow" w:hAnsi="Arial Narrow"/>
                <w:sz w:val="22"/>
                <w:szCs w:val="22"/>
                <w:lang w:val="de-DE"/>
              </w:rPr>
              <w:t>resezierbaren</w:t>
            </w:r>
            <w:proofErr w:type="spellEnd"/>
            <w:r w:rsidRPr="00731A24">
              <w:rPr>
                <w:rFonts w:ascii="Arial Narrow" w:hAnsi="Arial Narrow"/>
                <w:sz w:val="22"/>
                <w:szCs w:val="22"/>
                <w:lang w:val="de-DE"/>
              </w:rPr>
              <w:t xml:space="preserve"> oder metastasierten BRAF-V600E/K-Mutation-positivem Melanoms mit Der Kombination </w:t>
            </w:r>
            <w:proofErr w:type="spellStart"/>
            <w:r w:rsidRPr="00731A24">
              <w:rPr>
                <w:rFonts w:ascii="Arial Narrow" w:hAnsi="Arial Narrow"/>
                <w:sz w:val="22"/>
                <w:szCs w:val="22"/>
                <w:lang w:val="de-DE"/>
              </w:rPr>
              <w:t>Dabrafenib-Trametinib</w:t>
            </w:r>
            <w:proofErr w:type="spellEnd"/>
            <w:r w:rsidRPr="00731A24">
              <w:rPr>
                <w:rFonts w:ascii="Arial Narrow" w:hAnsi="Arial Narrow"/>
                <w:sz w:val="22"/>
                <w:szCs w:val="22"/>
                <w:lang w:val="de-DE"/>
              </w:rPr>
              <w:t xml:space="preserve"> gegenüber </w:t>
            </w:r>
            <w:proofErr w:type="spellStart"/>
            <w:r w:rsidRPr="00731A24">
              <w:rPr>
                <w:rFonts w:ascii="Arial Narrow" w:hAnsi="Arial Narrow"/>
                <w:sz w:val="22"/>
                <w:szCs w:val="22"/>
                <w:lang w:val="de-DE"/>
              </w:rPr>
              <w:t>Dabrafenib</w:t>
            </w:r>
            <w:proofErr w:type="spellEnd"/>
            <w:r w:rsidRPr="00731A24">
              <w:rPr>
                <w:rFonts w:ascii="Arial Narrow" w:hAnsi="Arial Narrow"/>
                <w:sz w:val="22"/>
                <w:szCs w:val="22"/>
                <w:lang w:val="de-DE"/>
              </w:rPr>
              <w:t xml:space="preserve"> untersucht. Primärer Endpunkt war das PFS. Im Kombinationsarm betrug das PFS 10,2 Monate, im Monotherapie Arm 8,8 Monate. Die HR betrug 0,73 (95% KI: 0,59;0,91). Quelle Fachinformation </w:t>
            </w:r>
            <w:proofErr w:type="spellStart"/>
            <w:r w:rsidRPr="00731A24">
              <w:rPr>
                <w:rFonts w:ascii="Arial Narrow" w:hAnsi="Arial Narrow"/>
                <w:sz w:val="22"/>
                <w:szCs w:val="22"/>
                <w:lang w:val="de-DE"/>
              </w:rPr>
              <w:t>Mekinist</w:t>
            </w:r>
            <w:proofErr w:type="spellEnd"/>
            <w:r w:rsidRPr="00731A24">
              <w:rPr>
                <w:rFonts w:ascii="Arial Narrow" w:hAnsi="Arial Narrow"/>
                <w:sz w:val="22"/>
                <w:szCs w:val="22"/>
                <w:lang w:val="de-DE"/>
              </w:rPr>
              <w:t>®, Stand Mai 2024</w:t>
            </w:r>
          </w:p>
          <w:p w14:paraId="0861B06E" w14:textId="77777777" w:rsidR="00ED3D22" w:rsidRDefault="00ED3D22" w:rsidP="00ED3D22">
            <w:pPr>
              <w:pStyle w:val="Default"/>
              <w:jc w:val="both"/>
              <w:rPr>
                <w:rFonts w:ascii="Arial Narrow" w:hAnsi="Arial Narrow"/>
                <w:sz w:val="22"/>
                <w:szCs w:val="22"/>
                <w:lang w:val="de-DE"/>
              </w:rPr>
            </w:pPr>
            <w:proofErr w:type="spellStart"/>
            <w:r w:rsidRPr="00FD638A">
              <w:rPr>
                <w:rFonts w:ascii="Arial Narrow" w:hAnsi="Arial Narrow"/>
                <w:b/>
                <w:bCs/>
                <w:sz w:val="22"/>
                <w:szCs w:val="22"/>
                <w:lang w:val="de-DE"/>
              </w:rPr>
              <w:lastRenderedPageBreak/>
              <w:t>Adjuvante</w:t>
            </w:r>
            <w:proofErr w:type="spellEnd"/>
            <w:r w:rsidRPr="00FD638A">
              <w:rPr>
                <w:rFonts w:ascii="Arial Narrow" w:hAnsi="Arial Narrow"/>
                <w:b/>
                <w:bCs/>
                <w:sz w:val="22"/>
                <w:szCs w:val="22"/>
                <w:lang w:val="de-DE"/>
              </w:rPr>
              <w:t xml:space="preserve"> Kombinationstherapie Melanom</w:t>
            </w:r>
            <w:r>
              <w:rPr>
                <w:rFonts w:ascii="Arial Narrow" w:hAnsi="Arial Narrow"/>
                <w:sz w:val="22"/>
                <w:szCs w:val="22"/>
                <w:lang w:val="de-DE"/>
              </w:rPr>
              <w:t>:</w:t>
            </w:r>
          </w:p>
          <w:p w14:paraId="4FD8C064" w14:textId="3CA9E566" w:rsidR="00ED3D22"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In der Phase-III-Studie COMBI-AD wurde die Kombination aus </w:t>
            </w:r>
            <w:proofErr w:type="spellStart"/>
            <w:r w:rsidRPr="00731A24">
              <w:rPr>
                <w:rFonts w:ascii="Arial Narrow" w:hAnsi="Arial Narrow"/>
                <w:sz w:val="22"/>
                <w:szCs w:val="22"/>
                <w:lang w:val="de-DE"/>
              </w:rPr>
              <w:t>Dabrafenib</w:t>
            </w:r>
            <w:proofErr w:type="spellEnd"/>
            <w:r w:rsidRPr="00731A24">
              <w:rPr>
                <w:rFonts w:ascii="Arial Narrow" w:hAnsi="Arial Narrow"/>
                <w:sz w:val="22"/>
                <w:szCs w:val="22"/>
                <w:lang w:val="de-DE"/>
              </w:rPr>
              <w:t xml:space="preserve"> und </w:t>
            </w:r>
            <w:proofErr w:type="spellStart"/>
            <w:r w:rsidRPr="00731A24">
              <w:rPr>
                <w:rFonts w:ascii="Arial Narrow" w:hAnsi="Arial Narrow"/>
                <w:sz w:val="22"/>
                <w:szCs w:val="22"/>
                <w:lang w:val="de-DE"/>
              </w:rPr>
              <w:t>Trametinib</w:t>
            </w:r>
            <w:proofErr w:type="spellEnd"/>
            <w:r w:rsidRPr="00731A24">
              <w:rPr>
                <w:rFonts w:ascii="Arial Narrow" w:hAnsi="Arial Narrow"/>
                <w:sz w:val="22"/>
                <w:szCs w:val="22"/>
                <w:lang w:val="de-DE"/>
              </w:rPr>
              <w:t xml:space="preserve"> verglichen mit Placebo bei 870 Patienten mit einem Melanom im Stadium III mit BRAF-V600E/K Mutation nach vollständiger Resektion untersucht. Primärer Endpunkt war das </w:t>
            </w:r>
            <w:proofErr w:type="spellStart"/>
            <w:r w:rsidRPr="00731A24">
              <w:rPr>
                <w:rFonts w:ascii="Arial Narrow" w:hAnsi="Arial Narrow"/>
                <w:sz w:val="22"/>
                <w:szCs w:val="22"/>
                <w:lang w:val="de-DE"/>
              </w:rPr>
              <w:t>rezidivfreie</w:t>
            </w:r>
            <w:proofErr w:type="spellEnd"/>
            <w:r w:rsidRPr="00731A24">
              <w:rPr>
                <w:rFonts w:ascii="Arial Narrow" w:hAnsi="Arial Narrow"/>
                <w:sz w:val="22"/>
                <w:szCs w:val="22"/>
                <w:lang w:val="de-DE"/>
              </w:rPr>
              <w:t xml:space="preserve"> Überleben (RFS). Das mediane RFS lag nach einer Beobachtungszeit von 2,83 Jahren zum Zeitpunkt der Primäranalyse bei 16,6 Monaten im Placebo-Arm und einem noch nicht erreichten medianen RFS im Kombinationstherapie-Arm (HR: 0,47; 95%-KI: (0,39; 0,58)). Quelle Fachinformation </w:t>
            </w:r>
            <w:proofErr w:type="spellStart"/>
            <w:r w:rsidRPr="00731A24">
              <w:rPr>
                <w:rFonts w:ascii="Arial Narrow" w:hAnsi="Arial Narrow"/>
                <w:sz w:val="22"/>
                <w:szCs w:val="22"/>
                <w:lang w:val="de-DE"/>
              </w:rPr>
              <w:t>Mekinist</w:t>
            </w:r>
            <w:proofErr w:type="spellEnd"/>
            <w:r w:rsidRPr="00731A24">
              <w:rPr>
                <w:rFonts w:ascii="Arial Narrow" w:hAnsi="Arial Narrow"/>
                <w:sz w:val="22"/>
                <w:szCs w:val="22"/>
                <w:lang w:val="de-DE"/>
              </w:rPr>
              <w:t>®, Stand Mai 2024</w:t>
            </w:r>
          </w:p>
          <w:p w14:paraId="10876385" w14:textId="77777777" w:rsidR="00731A24" w:rsidRPr="00ED0876" w:rsidRDefault="00731A24" w:rsidP="00ED3D22">
            <w:pPr>
              <w:pStyle w:val="Default"/>
              <w:jc w:val="both"/>
              <w:rPr>
                <w:rFonts w:ascii="Arial Narrow" w:hAnsi="Arial Narrow"/>
                <w:sz w:val="22"/>
                <w:szCs w:val="22"/>
                <w:lang w:val="de-DE"/>
              </w:rPr>
            </w:pPr>
          </w:p>
          <w:p w14:paraId="49599352" w14:textId="77777777" w:rsidR="00ED3D22" w:rsidRPr="00ED0876" w:rsidRDefault="00ED3D22" w:rsidP="00ED3D22">
            <w:pPr>
              <w:pStyle w:val="Default"/>
              <w:rPr>
                <w:rFonts w:ascii="Arial Narrow" w:hAnsi="Arial Narrow"/>
                <w:b/>
                <w:bCs/>
                <w:sz w:val="22"/>
                <w:szCs w:val="22"/>
                <w:lang w:val="de-DE"/>
              </w:rPr>
            </w:pPr>
            <w:r w:rsidRPr="00ED0876">
              <w:rPr>
                <w:rFonts w:ascii="Arial Narrow" w:hAnsi="Arial Narrow"/>
                <w:b/>
                <w:bCs/>
                <w:sz w:val="22"/>
                <w:szCs w:val="22"/>
                <w:lang w:val="de-DE"/>
              </w:rPr>
              <w:t xml:space="preserve">Nicht-kleinzelliges Lungenkarzinom: </w:t>
            </w:r>
          </w:p>
          <w:p w14:paraId="17D82B4C" w14:textId="77777777" w:rsidR="00731A24" w:rsidRPr="00731A24" w:rsidRDefault="00731A24" w:rsidP="00731A24">
            <w:pPr>
              <w:pStyle w:val="Funotentext"/>
              <w:rPr>
                <w:rFonts w:ascii="Arial Narrow" w:hAnsi="Arial Narrow" w:cs="Arial"/>
                <w:color w:val="000000"/>
                <w:sz w:val="22"/>
                <w:szCs w:val="22"/>
                <w:lang w:eastAsia="en-US"/>
              </w:rPr>
            </w:pPr>
            <w:r w:rsidRPr="00731A24">
              <w:rPr>
                <w:rFonts w:ascii="Arial Narrow" w:hAnsi="Arial Narrow" w:cs="Arial"/>
                <w:color w:val="000000"/>
                <w:sz w:val="22"/>
                <w:szCs w:val="22"/>
                <w:lang w:eastAsia="en-US"/>
              </w:rPr>
              <w:t xml:space="preserve">Im Rahmen einer multizentrischen, nicht-randomisierten, offenen Phase-II-Studie (BRF113928) wurde die Wirksamkeit und Sicherheit von </w:t>
            </w:r>
            <w:proofErr w:type="spellStart"/>
            <w:r w:rsidRPr="00731A24">
              <w:rPr>
                <w:rFonts w:ascii="Arial Narrow" w:hAnsi="Arial Narrow" w:cs="Arial"/>
                <w:color w:val="000000"/>
                <w:sz w:val="22"/>
                <w:szCs w:val="22"/>
                <w:lang w:eastAsia="en-US"/>
              </w:rPr>
              <w:t>Dabrafenib</w:t>
            </w:r>
            <w:proofErr w:type="spellEnd"/>
            <w:r w:rsidRPr="00731A24">
              <w:rPr>
                <w:rFonts w:ascii="Arial Narrow" w:hAnsi="Arial Narrow" w:cs="Arial"/>
                <w:color w:val="000000"/>
                <w:sz w:val="22"/>
                <w:szCs w:val="22"/>
                <w:lang w:eastAsia="en-US"/>
              </w:rPr>
              <w:t xml:space="preserve"> in Kombination mit </w:t>
            </w:r>
            <w:proofErr w:type="spellStart"/>
            <w:r w:rsidRPr="00731A24">
              <w:rPr>
                <w:rFonts w:ascii="Arial Narrow" w:hAnsi="Arial Narrow" w:cs="Arial"/>
                <w:color w:val="000000"/>
                <w:sz w:val="22"/>
                <w:szCs w:val="22"/>
                <w:lang w:eastAsia="en-US"/>
              </w:rPr>
              <w:t>Trametinib</w:t>
            </w:r>
            <w:proofErr w:type="spellEnd"/>
            <w:r w:rsidRPr="00731A24">
              <w:rPr>
                <w:rFonts w:ascii="Arial Narrow" w:hAnsi="Arial Narrow" w:cs="Arial"/>
                <w:color w:val="000000"/>
                <w:sz w:val="22"/>
                <w:szCs w:val="22"/>
                <w:lang w:eastAsia="en-US"/>
              </w:rPr>
              <w:t xml:space="preserve"> bei Patienten mit NSCLC im Stadium IV mit einer BRAF-V600E-Mutation untersucht.</w:t>
            </w:r>
          </w:p>
          <w:p w14:paraId="10ADD0FA" w14:textId="4D01BE2B" w:rsidR="00731A24" w:rsidRDefault="00731A24" w:rsidP="008832BF">
            <w:pPr>
              <w:pStyle w:val="Default"/>
              <w:rPr>
                <w:rFonts w:ascii="Arial Narrow" w:hAnsi="Arial Narrow" w:cs="Times New Roman"/>
                <w:b/>
                <w:sz w:val="22"/>
                <w:szCs w:val="22"/>
                <w:lang w:val="de-DE"/>
              </w:rPr>
            </w:pPr>
            <w:r w:rsidRPr="000B0343">
              <w:rPr>
                <w:rFonts w:ascii="Arial Narrow" w:hAnsi="Arial Narrow"/>
                <w:sz w:val="22"/>
                <w:szCs w:val="22"/>
                <w:lang w:val="de-DE"/>
              </w:rPr>
              <w:t>Der primäre Endpunkt der Studie war die Gesamtansprechrate (ORR): 36 der zuvor unbehandelten Patienten, zeigten eine ORR von 63,9% (95%-Konfidenzintervall (KI): 46,2%–79,2%). Quelle Fachinformation Mekinist®, Stand Mai 2024</w:t>
            </w:r>
          </w:p>
          <w:p w14:paraId="5C3E9A15" w14:textId="77777777" w:rsidR="00731A24" w:rsidRDefault="00731A24" w:rsidP="008832BF">
            <w:pPr>
              <w:pStyle w:val="Default"/>
              <w:rPr>
                <w:rFonts w:ascii="Arial Narrow" w:hAnsi="Arial Narrow" w:cs="Times New Roman"/>
                <w:b/>
                <w:sz w:val="22"/>
                <w:szCs w:val="22"/>
                <w:lang w:val="de-DE"/>
              </w:rPr>
            </w:pPr>
          </w:p>
          <w:p w14:paraId="2468813B" w14:textId="192C8B49" w:rsidR="008832BF" w:rsidRPr="00140510" w:rsidRDefault="008832BF" w:rsidP="008832BF">
            <w:pPr>
              <w:pStyle w:val="Default"/>
              <w:rPr>
                <w:rFonts w:ascii="Arial Narrow" w:hAnsi="Arial Narrow" w:cs="Times New Roman"/>
                <w:b/>
                <w:sz w:val="22"/>
                <w:szCs w:val="22"/>
                <w:lang w:val="de-DE"/>
              </w:rPr>
            </w:pPr>
            <w:proofErr w:type="spellStart"/>
            <w:r w:rsidRPr="00140510">
              <w:rPr>
                <w:rFonts w:ascii="Arial Narrow" w:hAnsi="Arial Narrow" w:cs="Times New Roman"/>
                <w:b/>
                <w:sz w:val="22"/>
                <w:szCs w:val="22"/>
                <w:lang w:val="de-DE"/>
              </w:rPr>
              <w:t>Niedriggradige</w:t>
            </w:r>
            <w:proofErr w:type="spellEnd"/>
            <w:r w:rsidRPr="00140510">
              <w:rPr>
                <w:rFonts w:ascii="Arial Narrow" w:hAnsi="Arial Narrow" w:cs="Times New Roman"/>
                <w:b/>
                <w:sz w:val="22"/>
                <w:szCs w:val="22"/>
                <w:lang w:val="de-DE"/>
              </w:rPr>
              <w:t xml:space="preserve"> Gliome (LGG) des Kindes- und Jugendalte</w:t>
            </w:r>
            <w:r>
              <w:rPr>
                <w:rFonts w:ascii="Arial Narrow" w:hAnsi="Arial Narrow" w:cs="Times New Roman"/>
                <w:b/>
                <w:sz w:val="22"/>
                <w:szCs w:val="22"/>
                <w:lang w:val="de-DE"/>
              </w:rPr>
              <w:t>r</w:t>
            </w:r>
            <w:r w:rsidRPr="00140510">
              <w:rPr>
                <w:rFonts w:ascii="Arial Narrow" w:hAnsi="Arial Narrow" w:cs="Times New Roman"/>
                <w:b/>
                <w:sz w:val="22"/>
                <w:szCs w:val="22"/>
                <w:lang w:val="de-DE"/>
              </w:rPr>
              <w:t xml:space="preserve">s: </w:t>
            </w:r>
          </w:p>
          <w:p w14:paraId="4B1CF634" w14:textId="1607C32C" w:rsidR="00731A24" w:rsidRDefault="008832BF" w:rsidP="008832BF">
            <w:pPr>
              <w:autoSpaceDE w:val="0"/>
              <w:autoSpaceDN w:val="0"/>
              <w:adjustRightInd w:val="0"/>
              <w:rPr>
                <w:rFonts w:ascii="Arial Narrow" w:eastAsia="OTNEJMQuadraat" w:hAnsi="Arial Narrow"/>
                <w:sz w:val="22"/>
                <w:szCs w:val="22"/>
              </w:rPr>
            </w:pPr>
            <w:r w:rsidRPr="000F3635">
              <w:rPr>
                <w:rFonts w:ascii="Arial Narrow" w:hAnsi="Arial Narrow"/>
                <w:sz w:val="22"/>
                <w:szCs w:val="22"/>
              </w:rPr>
              <w:t>Im Rahmen einer multizentrischen, randomisierten, offenen Phase-II-Studie (</w:t>
            </w:r>
            <w:r w:rsidRPr="00140510">
              <w:rPr>
                <w:rFonts w:ascii="Arial Narrow" w:eastAsia="OTNEJMQuadraat" w:hAnsi="Arial Narrow"/>
                <w:sz w:val="22"/>
                <w:szCs w:val="22"/>
              </w:rPr>
              <w:t xml:space="preserve">NCT02684058) wurde die Wirksamkeit und Sicherheit </w:t>
            </w:r>
            <w:r>
              <w:rPr>
                <w:rFonts w:ascii="Arial Narrow" w:hAnsi="Arial Narrow"/>
                <w:sz w:val="22"/>
                <w:szCs w:val="22"/>
              </w:rPr>
              <w:t xml:space="preserve">von </w:t>
            </w:r>
            <w:proofErr w:type="spellStart"/>
            <w:r>
              <w:rPr>
                <w:rFonts w:ascii="Arial Narrow" w:hAnsi="Arial Narrow"/>
                <w:sz w:val="22"/>
                <w:szCs w:val="22"/>
              </w:rPr>
              <w:t>Trametinib</w:t>
            </w:r>
            <w:proofErr w:type="spellEnd"/>
            <w:r>
              <w:rPr>
                <w:rFonts w:ascii="Arial Narrow" w:hAnsi="Arial Narrow"/>
                <w:sz w:val="22"/>
                <w:szCs w:val="22"/>
              </w:rPr>
              <w:t xml:space="preserve"> </w:t>
            </w:r>
            <w:r w:rsidRPr="000F3635">
              <w:rPr>
                <w:rFonts w:ascii="Arial Narrow" w:hAnsi="Arial Narrow"/>
                <w:sz w:val="22"/>
                <w:szCs w:val="22"/>
              </w:rPr>
              <w:t>in Kombination mit</w:t>
            </w:r>
            <w:r>
              <w:rPr>
                <w:rFonts w:ascii="Arial Narrow" w:hAnsi="Arial Narrow"/>
                <w:sz w:val="22"/>
                <w:szCs w:val="22"/>
              </w:rPr>
              <w:t xml:space="preserve"> </w:t>
            </w:r>
            <w:proofErr w:type="spellStart"/>
            <w:r>
              <w:rPr>
                <w:rFonts w:ascii="Arial Narrow" w:hAnsi="Arial Narrow"/>
                <w:sz w:val="22"/>
                <w:szCs w:val="22"/>
              </w:rPr>
              <w:t>Dabra</w:t>
            </w:r>
            <w:r w:rsidR="00D867B4">
              <w:rPr>
                <w:rFonts w:ascii="Arial Narrow" w:hAnsi="Arial Narrow"/>
                <w:sz w:val="22"/>
                <w:szCs w:val="22"/>
              </w:rPr>
              <w:t>fenib</w:t>
            </w:r>
            <w:proofErr w:type="spellEnd"/>
            <w:r w:rsidRPr="00140510">
              <w:rPr>
                <w:rFonts w:ascii="Arial Narrow" w:eastAsia="OTNEJMQuadraat" w:hAnsi="Arial Narrow"/>
                <w:sz w:val="22"/>
                <w:szCs w:val="22"/>
              </w:rPr>
              <w:t xml:space="preserve"> bei 73 Patienten </w:t>
            </w:r>
            <w:r w:rsidRPr="000F3635">
              <w:rPr>
                <w:rFonts w:ascii="Arial Narrow" w:hAnsi="Arial Narrow"/>
                <w:sz w:val="22"/>
                <w:szCs w:val="22"/>
              </w:rPr>
              <w:t>im Verg</w:t>
            </w:r>
            <w:r w:rsidRPr="00140510">
              <w:rPr>
                <w:rFonts w:ascii="Arial Narrow" w:hAnsi="Arial Narrow"/>
                <w:sz w:val="22"/>
                <w:szCs w:val="22"/>
              </w:rPr>
              <w:t>l</w:t>
            </w:r>
            <w:r w:rsidRPr="000F3635">
              <w:rPr>
                <w:rFonts w:ascii="Arial Narrow" w:hAnsi="Arial Narrow"/>
                <w:sz w:val="22"/>
                <w:szCs w:val="22"/>
              </w:rPr>
              <w:t xml:space="preserve">eich zu </w:t>
            </w:r>
            <w:r w:rsidRPr="00140510">
              <w:rPr>
                <w:rFonts w:ascii="Arial Narrow" w:eastAsia="OTNEJMQuadraat" w:hAnsi="Arial Narrow"/>
                <w:sz w:val="22"/>
                <w:szCs w:val="22"/>
              </w:rPr>
              <w:t xml:space="preserve">37 mit </w:t>
            </w:r>
            <w:proofErr w:type="spellStart"/>
            <w:r w:rsidRPr="00140510">
              <w:rPr>
                <w:rFonts w:ascii="Arial Narrow" w:eastAsia="OTNEJMQuadraat" w:hAnsi="Arial Narrow"/>
                <w:sz w:val="22"/>
                <w:szCs w:val="22"/>
              </w:rPr>
              <w:t>Vincristin</w:t>
            </w:r>
            <w:proofErr w:type="spellEnd"/>
            <w:r w:rsidRPr="00140510">
              <w:rPr>
                <w:rFonts w:ascii="Arial Narrow" w:eastAsia="OTNEJMQuadraat" w:hAnsi="Arial Narrow"/>
                <w:sz w:val="22"/>
                <w:szCs w:val="22"/>
              </w:rPr>
              <w:t xml:space="preserve"> und </w:t>
            </w:r>
            <w:proofErr w:type="spellStart"/>
            <w:r w:rsidRPr="00140510">
              <w:rPr>
                <w:rFonts w:ascii="Arial Narrow" w:eastAsia="OTNEJMQuadraat" w:hAnsi="Arial Narrow"/>
                <w:sz w:val="22"/>
                <w:szCs w:val="22"/>
              </w:rPr>
              <w:t>Carboplatin</w:t>
            </w:r>
            <w:proofErr w:type="spellEnd"/>
            <w:r w:rsidRPr="00140510">
              <w:rPr>
                <w:rFonts w:ascii="Arial Narrow" w:eastAsia="OTNEJMQuadraat" w:hAnsi="Arial Narrow"/>
                <w:sz w:val="22"/>
                <w:szCs w:val="22"/>
              </w:rPr>
              <w:t xml:space="preserve"> im Standardchemotherapie-Arm bei Patienten mit einem neu diagnostiziertem LGG mit nachgewiesener BRAF-V600E-Mutation untersucht. Bei einer medianen Beobachtung von 18.9 Monaten wurde im experimentellen Arm eine Gesamtansprechrate (CR+PR) von 47% mit </w:t>
            </w:r>
            <w:proofErr w:type="spellStart"/>
            <w:r w:rsidRPr="00140510">
              <w:rPr>
                <w:rFonts w:ascii="Arial Narrow" w:eastAsia="OTNEJMQuadraat" w:hAnsi="Arial Narrow"/>
                <w:sz w:val="22"/>
                <w:szCs w:val="22"/>
              </w:rPr>
              <w:t>Trametinib</w:t>
            </w:r>
            <w:proofErr w:type="spellEnd"/>
            <w:r w:rsidRPr="00140510">
              <w:rPr>
                <w:rFonts w:ascii="Arial Narrow" w:eastAsia="OTNEJMQuadraat" w:hAnsi="Arial Narrow"/>
                <w:sz w:val="22"/>
                <w:szCs w:val="22"/>
              </w:rPr>
              <w:t xml:space="preserve"> </w:t>
            </w:r>
            <w:r w:rsidR="00D867B4" w:rsidRPr="00140510">
              <w:rPr>
                <w:rFonts w:ascii="Arial Narrow" w:eastAsia="OTNEJMQuadraat" w:hAnsi="Arial Narrow"/>
                <w:sz w:val="22"/>
                <w:szCs w:val="22"/>
              </w:rPr>
              <w:t xml:space="preserve">und </w:t>
            </w:r>
            <w:proofErr w:type="spellStart"/>
            <w:r w:rsidR="00D867B4" w:rsidRPr="00140510">
              <w:rPr>
                <w:rFonts w:ascii="Arial Narrow" w:eastAsia="OTNEJMQuadraat" w:hAnsi="Arial Narrow"/>
                <w:sz w:val="22"/>
                <w:szCs w:val="22"/>
              </w:rPr>
              <w:t>Dabrafenib</w:t>
            </w:r>
            <w:proofErr w:type="spellEnd"/>
            <w:r w:rsidR="00D867B4" w:rsidRPr="00140510">
              <w:rPr>
                <w:rFonts w:ascii="Arial Narrow" w:eastAsia="OTNEJMQuadraat" w:hAnsi="Arial Narrow"/>
                <w:sz w:val="22"/>
                <w:szCs w:val="22"/>
              </w:rPr>
              <w:t xml:space="preserve"> </w:t>
            </w:r>
            <w:r w:rsidRPr="00140510">
              <w:rPr>
                <w:rFonts w:ascii="Arial Narrow" w:eastAsia="OTNEJMQuadraat" w:hAnsi="Arial Narrow"/>
                <w:sz w:val="22"/>
                <w:szCs w:val="22"/>
              </w:rPr>
              <w:t xml:space="preserve">versus nur 11% im Chemotherapie-Arm gesehen (RR: 4.31; 95% CI: 1.7 -  11.2; p&lt;0.001). </w:t>
            </w:r>
            <w:r w:rsidR="00731A24" w:rsidRPr="00731A24">
              <w:rPr>
                <w:rFonts w:ascii="Arial Narrow" w:eastAsia="OTNEJMQuadraat" w:hAnsi="Arial Narrow"/>
                <w:sz w:val="22"/>
                <w:szCs w:val="22"/>
              </w:rPr>
              <w:t xml:space="preserve">Quelle Fachinformation </w:t>
            </w:r>
            <w:proofErr w:type="spellStart"/>
            <w:r w:rsidR="00731A24" w:rsidRPr="00731A24">
              <w:rPr>
                <w:rFonts w:ascii="Arial Narrow" w:eastAsia="OTNEJMQuadraat" w:hAnsi="Arial Narrow"/>
                <w:sz w:val="22"/>
                <w:szCs w:val="22"/>
              </w:rPr>
              <w:t>Spexotras</w:t>
            </w:r>
            <w:proofErr w:type="spellEnd"/>
            <w:r w:rsidR="00731A24" w:rsidRPr="00731A24">
              <w:rPr>
                <w:rFonts w:ascii="Arial Narrow" w:eastAsia="OTNEJMQuadraat" w:hAnsi="Arial Narrow"/>
                <w:sz w:val="22"/>
                <w:szCs w:val="22"/>
              </w:rPr>
              <w:t>®, Stand Mai 2024</w:t>
            </w:r>
          </w:p>
          <w:p w14:paraId="58326BE1" w14:textId="41B95E80" w:rsidR="008832BF" w:rsidRPr="000F3635" w:rsidRDefault="008832BF" w:rsidP="008832BF">
            <w:pPr>
              <w:autoSpaceDE w:val="0"/>
              <w:autoSpaceDN w:val="0"/>
              <w:adjustRightInd w:val="0"/>
              <w:rPr>
                <w:rFonts w:ascii="Arial Narrow" w:hAnsi="Arial Narrow"/>
                <w:sz w:val="22"/>
                <w:szCs w:val="22"/>
              </w:rPr>
            </w:pPr>
            <w:r w:rsidRPr="00140510">
              <w:rPr>
                <w:rFonts w:ascii="Arial Narrow" w:eastAsia="OTNEJMQuadraat" w:hAnsi="Arial Narrow"/>
                <w:sz w:val="22"/>
                <w:szCs w:val="22"/>
              </w:rPr>
              <w:t xml:space="preserve">Gleichzeitig war das mediane </w:t>
            </w:r>
            <w:proofErr w:type="spellStart"/>
            <w:r w:rsidRPr="00140510">
              <w:rPr>
                <w:rFonts w:ascii="Arial Narrow" w:eastAsia="OTNEJMQuadraat" w:hAnsi="Arial Narrow"/>
                <w:sz w:val="22"/>
                <w:szCs w:val="22"/>
              </w:rPr>
              <w:t>progressionfreie</w:t>
            </w:r>
            <w:proofErr w:type="spellEnd"/>
            <w:r w:rsidRPr="00140510">
              <w:rPr>
                <w:rFonts w:ascii="Arial Narrow" w:eastAsia="OTNEJMQuadraat" w:hAnsi="Arial Narrow"/>
                <w:sz w:val="22"/>
                <w:szCs w:val="22"/>
              </w:rPr>
              <w:t xml:space="preserve"> Überleben mit </w:t>
            </w:r>
            <w:proofErr w:type="spellStart"/>
            <w:r w:rsidR="00D867B4" w:rsidRPr="00140510">
              <w:rPr>
                <w:rFonts w:ascii="Arial Narrow" w:eastAsia="OTNEJMQuadraat" w:hAnsi="Arial Narrow"/>
                <w:sz w:val="22"/>
                <w:szCs w:val="22"/>
              </w:rPr>
              <w:t>Trametini</w:t>
            </w:r>
            <w:r w:rsidR="00D867B4">
              <w:rPr>
                <w:rFonts w:ascii="Arial Narrow" w:eastAsia="OTNEJMQuadraat" w:hAnsi="Arial Narrow"/>
                <w:sz w:val="22"/>
                <w:szCs w:val="22"/>
              </w:rPr>
              <w:t>b</w:t>
            </w:r>
            <w:proofErr w:type="spellEnd"/>
            <w:r w:rsidR="00D867B4">
              <w:rPr>
                <w:rFonts w:ascii="Arial Narrow" w:eastAsia="OTNEJMQuadraat" w:hAnsi="Arial Narrow"/>
                <w:sz w:val="22"/>
                <w:szCs w:val="22"/>
              </w:rPr>
              <w:t xml:space="preserve"> </w:t>
            </w:r>
            <w:r w:rsidRPr="00140510">
              <w:rPr>
                <w:rFonts w:ascii="Arial Narrow" w:eastAsia="OTNEJMQuadraat" w:hAnsi="Arial Narrow"/>
                <w:sz w:val="22"/>
                <w:szCs w:val="22"/>
              </w:rPr>
              <w:t xml:space="preserve">und </w:t>
            </w:r>
            <w:proofErr w:type="spellStart"/>
            <w:r w:rsidR="00D867B4" w:rsidRPr="00140510">
              <w:rPr>
                <w:rFonts w:ascii="Arial Narrow" w:eastAsia="OTNEJMQuadraat" w:hAnsi="Arial Narrow"/>
                <w:sz w:val="22"/>
                <w:szCs w:val="22"/>
              </w:rPr>
              <w:t>Dabrafenib</w:t>
            </w:r>
            <w:proofErr w:type="spellEnd"/>
            <w:r w:rsidR="00D867B4" w:rsidRPr="00140510">
              <w:rPr>
                <w:rFonts w:ascii="Arial Narrow" w:eastAsia="OTNEJMQuadraat" w:hAnsi="Arial Narrow"/>
                <w:sz w:val="22"/>
                <w:szCs w:val="22"/>
              </w:rPr>
              <w:t xml:space="preserve"> </w:t>
            </w:r>
            <w:r w:rsidRPr="00140510">
              <w:rPr>
                <w:rFonts w:ascii="Arial Narrow" w:eastAsia="OTNEJMQuadraat" w:hAnsi="Arial Narrow"/>
                <w:sz w:val="22"/>
                <w:szCs w:val="22"/>
              </w:rPr>
              <w:t xml:space="preserve">signifikant länger als mit der Chemotherapie (20.1 Monate vs. 7.4 Monate; </w:t>
            </w:r>
            <w:proofErr w:type="spellStart"/>
            <w:r w:rsidRPr="00140510">
              <w:rPr>
                <w:rFonts w:ascii="Arial Narrow" w:eastAsia="OTNEJMQuadraat" w:hAnsi="Arial Narrow"/>
                <w:sz w:val="22"/>
                <w:szCs w:val="22"/>
              </w:rPr>
              <w:t>Hazard</w:t>
            </w:r>
            <w:proofErr w:type="spellEnd"/>
            <w:r w:rsidRPr="00140510">
              <w:rPr>
                <w:rFonts w:ascii="Arial Narrow" w:eastAsia="OTNEJMQuadraat" w:hAnsi="Arial Narrow"/>
                <w:sz w:val="22"/>
                <w:szCs w:val="22"/>
              </w:rPr>
              <w:t xml:space="preserve">-Ratio, 0.31; 95% CI, 0.17 - 0.55; p&lt;0.001) einhergehend mit einer erheblich geringeren Rate schwerer Nebenwirkungen (CTC-AE Grad 3 oder höher: beobachtet in 47% der Patient unter Behandlung mit </w:t>
            </w:r>
            <w:proofErr w:type="spellStart"/>
            <w:r w:rsidRPr="00140510">
              <w:rPr>
                <w:rFonts w:ascii="Arial Narrow" w:eastAsia="OTNEJMQuadraat" w:hAnsi="Arial Narrow"/>
                <w:sz w:val="22"/>
                <w:szCs w:val="22"/>
              </w:rPr>
              <w:t>Trametinib</w:t>
            </w:r>
            <w:proofErr w:type="spellEnd"/>
            <w:r w:rsidRPr="00140510">
              <w:rPr>
                <w:rFonts w:ascii="Arial Narrow" w:eastAsia="OTNEJMQuadraat" w:hAnsi="Arial Narrow"/>
                <w:sz w:val="22"/>
                <w:szCs w:val="22"/>
              </w:rPr>
              <w:t xml:space="preserve"> </w:t>
            </w:r>
            <w:r w:rsidR="00D867B4" w:rsidRPr="00140510">
              <w:rPr>
                <w:rFonts w:ascii="Arial Narrow" w:eastAsia="OTNEJMQuadraat" w:hAnsi="Arial Narrow"/>
                <w:sz w:val="22"/>
                <w:szCs w:val="22"/>
              </w:rPr>
              <w:t xml:space="preserve">und </w:t>
            </w:r>
            <w:proofErr w:type="spellStart"/>
            <w:r w:rsidR="00D867B4" w:rsidRPr="00140510">
              <w:rPr>
                <w:rFonts w:ascii="Arial Narrow" w:eastAsia="OTNEJMQuadraat" w:hAnsi="Arial Narrow"/>
                <w:sz w:val="22"/>
                <w:szCs w:val="22"/>
              </w:rPr>
              <w:t>Dabrafenib</w:t>
            </w:r>
            <w:proofErr w:type="spellEnd"/>
            <w:r w:rsidR="00D867B4" w:rsidRPr="00140510">
              <w:rPr>
                <w:rFonts w:ascii="Arial Narrow" w:eastAsia="OTNEJMQuadraat" w:hAnsi="Arial Narrow"/>
                <w:sz w:val="22"/>
                <w:szCs w:val="22"/>
              </w:rPr>
              <w:t xml:space="preserve"> </w:t>
            </w:r>
            <w:r w:rsidRPr="00140510">
              <w:rPr>
                <w:rFonts w:ascii="Arial Narrow" w:eastAsia="OTNEJMQuadraat" w:hAnsi="Arial Narrow"/>
                <w:sz w:val="22"/>
                <w:szCs w:val="22"/>
              </w:rPr>
              <w:t xml:space="preserve">versus in 94% der Patienten mit Chemotherapie). </w:t>
            </w:r>
          </w:p>
          <w:p w14:paraId="21618077" w14:textId="77777777" w:rsidR="008832BF" w:rsidRPr="00651349" w:rsidRDefault="008832BF" w:rsidP="008832BF">
            <w:pPr>
              <w:rPr>
                <w:rFonts w:ascii="Arial Narrow" w:hAnsi="Arial Narrow"/>
                <w:sz w:val="20"/>
                <w:szCs w:val="20"/>
              </w:rPr>
            </w:pPr>
            <w:r w:rsidRPr="00651349">
              <w:rPr>
                <w:rFonts w:ascii="Arial Narrow" w:hAnsi="Arial Narrow"/>
                <w:sz w:val="20"/>
                <w:szCs w:val="20"/>
              </w:rPr>
              <w:t xml:space="preserve">Quellen: </w:t>
            </w:r>
          </w:p>
          <w:p w14:paraId="348A1405" w14:textId="68D81832" w:rsidR="008832BF" w:rsidRPr="00140510" w:rsidRDefault="008832BF" w:rsidP="0068563F">
            <w:pPr>
              <w:rPr>
                <w:rFonts w:ascii="Arial Narrow" w:hAnsi="Arial Narrow"/>
                <w:sz w:val="20"/>
                <w:szCs w:val="20"/>
                <w:lang w:val="en-US"/>
              </w:rPr>
            </w:pPr>
            <w:proofErr w:type="spellStart"/>
            <w:r w:rsidRPr="00651349">
              <w:rPr>
                <w:rFonts w:ascii="Arial Narrow" w:hAnsi="Arial Narrow"/>
                <w:sz w:val="20"/>
                <w:szCs w:val="20"/>
              </w:rPr>
              <w:t>Bouffet</w:t>
            </w:r>
            <w:proofErr w:type="spellEnd"/>
            <w:r w:rsidRPr="00651349">
              <w:rPr>
                <w:rFonts w:ascii="Arial Narrow" w:hAnsi="Arial Narrow"/>
                <w:sz w:val="20"/>
                <w:szCs w:val="20"/>
              </w:rPr>
              <w:t xml:space="preserve"> E, </w:t>
            </w:r>
            <w:proofErr w:type="spellStart"/>
            <w:r w:rsidRPr="00651349">
              <w:rPr>
                <w:rFonts w:ascii="Arial Narrow" w:hAnsi="Arial Narrow"/>
                <w:sz w:val="20"/>
                <w:szCs w:val="20"/>
              </w:rPr>
              <w:t>Hansford</w:t>
            </w:r>
            <w:proofErr w:type="spellEnd"/>
            <w:r w:rsidRPr="00651349">
              <w:rPr>
                <w:rFonts w:ascii="Arial Narrow" w:hAnsi="Arial Narrow"/>
                <w:sz w:val="20"/>
                <w:szCs w:val="20"/>
              </w:rPr>
              <w:t xml:space="preserve"> JR, </w:t>
            </w:r>
            <w:proofErr w:type="spellStart"/>
            <w:r w:rsidRPr="00651349">
              <w:rPr>
                <w:rFonts w:ascii="Arial Narrow" w:hAnsi="Arial Narrow"/>
                <w:sz w:val="20"/>
                <w:szCs w:val="20"/>
              </w:rPr>
              <w:t>Garrè</w:t>
            </w:r>
            <w:proofErr w:type="spellEnd"/>
            <w:r w:rsidRPr="00651349">
              <w:rPr>
                <w:rFonts w:ascii="Arial Narrow" w:hAnsi="Arial Narrow"/>
                <w:sz w:val="20"/>
                <w:szCs w:val="20"/>
              </w:rPr>
              <w:t xml:space="preserve"> ML, Hara J, Plant-Fox A, </w:t>
            </w:r>
            <w:proofErr w:type="spellStart"/>
            <w:r w:rsidRPr="00651349">
              <w:rPr>
                <w:rFonts w:ascii="Arial Narrow" w:hAnsi="Arial Narrow"/>
                <w:sz w:val="20"/>
                <w:szCs w:val="20"/>
              </w:rPr>
              <w:t>Aerts</w:t>
            </w:r>
            <w:proofErr w:type="spellEnd"/>
            <w:r w:rsidRPr="00651349">
              <w:rPr>
                <w:rFonts w:ascii="Arial Narrow" w:hAnsi="Arial Narrow"/>
                <w:sz w:val="20"/>
                <w:szCs w:val="20"/>
              </w:rPr>
              <w:t xml:space="preserve"> I, Locatelli F, van der Lugt J, </w:t>
            </w:r>
            <w:proofErr w:type="spellStart"/>
            <w:r w:rsidRPr="00651349">
              <w:rPr>
                <w:rFonts w:ascii="Arial Narrow" w:hAnsi="Arial Narrow"/>
                <w:sz w:val="20"/>
                <w:szCs w:val="20"/>
              </w:rPr>
              <w:t>Papusha</w:t>
            </w:r>
            <w:proofErr w:type="spellEnd"/>
            <w:r w:rsidRPr="00651349">
              <w:rPr>
                <w:rFonts w:ascii="Arial Narrow" w:hAnsi="Arial Narrow"/>
                <w:sz w:val="20"/>
                <w:szCs w:val="20"/>
              </w:rPr>
              <w:t xml:space="preserve"> L, Sahm F, Tabori U, Cohen KJ, Packer RJ, Witt O, </w:t>
            </w:r>
            <w:proofErr w:type="spellStart"/>
            <w:r w:rsidRPr="00651349">
              <w:rPr>
                <w:rFonts w:ascii="Arial Narrow" w:hAnsi="Arial Narrow"/>
                <w:sz w:val="20"/>
                <w:szCs w:val="20"/>
              </w:rPr>
              <w:t>Sandalic</w:t>
            </w:r>
            <w:proofErr w:type="spellEnd"/>
            <w:r w:rsidRPr="00651349">
              <w:rPr>
                <w:rFonts w:ascii="Arial Narrow" w:hAnsi="Arial Narrow"/>
                <w:sz w:val="20"/>
                <w:szCs w:val="20"/>
              </w:rPr>
              <w:t xml:space="preserve"> L, </w:t>
            </w:r>
            <w:proofErr w:type="spellStart"/>
            <w:r w:rsidRPr="00651349">
              <w:rPr>
                <w:rFonts w:ascii="Arial Narrow" w:hAnsi="Arial Narrow"/>
                <w:sz w:val="20"/>
                <w:szCs w:val="20"/>
              </w:rPr>
              <w:t>Bento</w:t>
            </w:r>
            <w:proofErr w:type="spellEnd"/>
            <w:r w:rsidRPr="00651349">
              <w:rPr>
                <w:rFonts w:ascii="Arial Narrow" w:hAnsi="Arial Narrow"/>
                <w:sz w:val="20"/>
                <w:szCs w:val="20"/>
              </w:rPr>
              <w:t xml:space="preserve"> Pereira da Silva A, Russo M, </w:t>
            </w:r>
            <w:proofErr w:type="spellStart"/>
            <w:r w:rsidRPr="00651349">
              <w:rPr>
                <w:rFonts w:ascii="Arial Narrow" w:hAnsi="Arial Narrow"/>
                <w:sz w:val="20"/>
                <w:szCs w:val="20"/>
              </w:rPr>
              <w:t>Hargrave</w:t>
            </w:r>
            <w:proofErr w:type="spellEnd"/>
            <w:r w:rsidRPr="00651349">
              <w:rPr>
                <w:rFonts w:ascii="Arial Narrow" w:hAnsi="Arial Narrow"/>
                <w:sz w:val="20"/>
                <w:szCs w:val="20"/>
              </w:rPr>
              <w:t xml:space="preserve"> DR. </w:t>
            </w:r>
            <w:proofErr w:type="spellStart"/>
            <w:r w:rsidRPr="00804F14">
              <w:rPr>
                <w:rFonts w:ascii="Arial Narrow" w:hAnsi="Arial Narrow"/>
                <w:sz w:val="20"/>
                <w:szCs w:val="20"/>
                <w:lang w:val="en-US"/>
              </w:rPr>
              <w:t>Dabrafenib</w:t>
            </w:r>
            <w:proofErr w:type="spellEnd"/>
            <w:r w:rsidRPr="00804F14">
              <w:rPr>
                <w:rFonts w:ascii="Arial Narrow" w:hAnsi="Arial Narrow"/>
                <w:sz w:val="20"/>
                <w:szCs w:val="20"/>
                <w:lang w:val="en-US"/>
              </w:rPr>
              <w:t xml:space="preserve"> plus</w:t>
            </w:r>
            <w:r>
              <w:rPr>
                <w:rFonts w:ascii="Arial Narrow" w:hAnsi="Arial Narrow"/>
                <w:sz w:val="20"/>
                <w:szCs w:val="20"/>
                <w:lang w:val="en-US"/>
              </w:rPr>
              <w:t xml:space="preserve"> </w:t>
            </w:r>
            <w:proofErr w:type="spellStart"/>
            <w:r w:rsidRPr="00804F14">
              <w:rPr>
                <w:rFonts w:ascii="Arial Narrow" w:hAnsi="Arial Narrow"/>
                <w:sz w:val="20"/>
                <w:szCs w:val="20"/>
                <w:lang w:val="en-US"/>
              </w:rPr>
              <w:t>Trametinib</w:t>
            </w:r>
            <w:proofErr w:type="spellEnd"/>
            <w:r w:rsidRPr="00804F14">
              <w:rPr>
                <w:rFonts w:ascii="Arial Narrow" w:hAnsi="Arial Narrow"/>
                <w:sz w:val="20"/>
                <w:szCs w:val="20"/>
                <w:lang w:val="en-US"/>
              </w:rPr>
              <w:t xml:space="preserve"> in Pediatric Glioma with BRAF</w:t>
            </w:r>
            <w:r w:rsidR="0068563F">
              <w:rPr>
                <w:rFonts w:ascii="Arial Narrow" w:hAnsi="Arial Narrow"/>
                <w:sz w:val="20"/>
                <w:szCs w:val="20"/>
                <w:lang w:val="en-US"/>
              </w:rPr>
              <w:t>-</w:t>
            </w:r>
            <w:r w:rsidRPr="00804F14">
              <w:rPr>
                <w:rFonts w:ascii="Arial Narrow" w:hAnsi="Arial Narrow"/>
                <w:sz w:val="20"/>
                <w:szCs w:val="20"/>
                <w:lang w:val="en-US"/>
              </w:rPr>
              <w:t xml:space="preserve">V600 Mutations. N </w:t>
            </w:r>
            <w:proofErr w:type="spellStart"/>
            <w:r w:rsidRPr="00804F14">
              <w:rPr>
                <w:rFonts w:ascii="Arial Narrow" w:hAnsi="Arial Narrow"/>
                <w:sz w:val="20"/>
                <w:szCs w:val="20"/>
                <w:lang w:val="en-US"/>
              </w:rPr>
              <w:t>Engl</w:t>
            </w:r>
            <w:proofErr w:type="spellEnd"/>
            <w:r w:rsidRPr="00804F14">
              <w:rPr>
                <w:rFonts w:ascii="Arial Narrow" w:hAnsi="Arial Narrow"/>
                <w:sz w:val="20"/>
                <w:szCs w:val="20"/>
                <w:lang w:val="en-US"/>
              </w:rPr>
              <w:t xml:space="preserve"> J Med.</w:t>
            </w:r>
            <w:r>
              <w:rPr>
                <w:rFonts w:ascii="Arial Narrow" w:hAnsi="Arial Narrow"/>
                <w:sz w:val="20"/>
                <w:szCs w:val="20"/>
                <w:lang w:val="en-US"/>
              </w:rPr>
              <w:t xml:space="preserve"> </w:t>
            </w:r>
            <w:r w:rsidRPr="00804F14">
              <w:rPr>
                <w:rFonts w:ascii="Arial Narrow" w:hAnsi="Arial Narrow"/>
                <w:sz w:val="20"/>
                <w:szCs w:val="20"/>
                <w:lang w:val="en-US"/>
              </w:rPr>
              <w:t>2023 Sep 21;389(12):1108-1120.</w:t>
            </w:r>
          </w:p>
          <w:p w14:paraId="302EE5E6" w14:textId="77777777" w:rsidR="008832BF" w:rsidRPr="00140510" w:rsidRDefault="008832BF" w:rsidP="008832BF">
            <w:pPr>
              <w:rPr>
                <w:rFonts w:ascii="Arial Narrow" w:hAnsi="Arial Narrow"/>
                <w:sz w:val="20"/>
                <w:szCs w:val="20"/>
                <w:lang w:val="en-US"/>
              </w:rPr>
            </w:pPr>
            <w:proofErr w:type="spellStart"/>
            <w:r w:rsidRPr="00140510">
              <w:rPr>
                <w:rFonts w:ascii="Arial Narrow" w:hAnsi="Arial Narrow"/>
                <w:sz w:val="20"/>
                <w:szCs w:val="20"/>
                <w:lang w:val="en-US"/>
              </w:rPr>
              <w:t>Bouffet</w:t>
            </w:r>
            <w:proofErr w:type="spellEnd"/>
            <w:r w:rsidRPr="00140510">
              <w:rPr>
                <w:rFonts w:ascii="Arial Narrow" w:hAnsi="Arial Narrow"/>
                <w:sz w:val="20"/>
                <w:szCs w:val="20"/>
                <w:lang w:val="en-US"/>
              </w:rPr>
              <w:t xml:space="preserve"> E, </w:t>
            </w:r>
            <w:proofErr w:type="spellStart"/>
            <w:r w:rsidRPr="00140510">
              <w:rPr>
                <w:rFonts w:ascii="Arial Narrow" w:hAnsi="Arial Narrow"/>
                <w:sz w:val="20"/>
                <w:szCs w:val="20"/>
                <w:lang w:val="en-US"/>
              </w:rPr>
              <w:t>Geoerger</w:t>
            </w:r>
            <w:proofErr w:type="spellEnd"/>
            <w:r w:rsidRPr="00140510">
              <w:rPr>
                <w:rFonts w:ascii="Arial Narrow" w:hAnsi="Arial Narrow"/>
                <w:sz w:val="20"/>
                <w:szCs w:val="20"/>
                <w:lang w:val="en-US"/>
              </w:rPr>
              <w:t xml:space="preserve"> B, </w:t>
            </w:r>
            <w:proofErr w:type="spellStart"/>
            <w:r w:rsidRPr="00140510">
              <w:rPr>
                <w:rFonts w:ascii="Arial Narrow" w:hAnsi="Arial Narrow"/>
                <w:sz w:val="20"/>
                <w:szCs w:val="20"/>
                <w:lang w:val="en-US"/>
              </w:rPr>
              <w:t>Moertel</w:t>
            </w:r>
            <w:proofErr w:type="spellEnd"/>
            <w:r w:rsidRPr="00140510">
              <w:rPr>
                <w:rFonts w:ascii="Arial Narrow" w:hAnsi="Arial Narrow"/>
                <w:sz w:val="20"/>
                <w:szCs w:val="20"/>
                <w:lang w:val="en-US"/>
              </w:rPr>
              <w:t xml:space="preserve"> C, Whitlock JA, </w:t>
            </w:r>
            <w:proofErr w:type="spellStart"/>
            <w:r w:rsidRPr="00140510">
              <w:rPr>
                <w:rFonts w:ascii="Arial Narrow" w:hAnsi="Arial Narrow"/>
                <w:sz w:val="20"/>
                <w:szCs w:val="20"/>
                <w:lang w:val="en-US"/>
              </w:rPr>
              <w:t>Aerts</w:t>
            </w:r>
            <w:proofErr w:type="spellEnd"/>
            <w:r w:rsidRPr="00140510">
              <w:rPr>
                <w:rFonts w:ascii="Arial Narrow" w:hAnsi="Arial Narrow"/>
                <w:sz w:val="20"/>
                <w:szCs w:val="20"/>
                <w:lang w:val="en-US"/>
              </w:rPr>
              <w:t xml:space="preserve"> I, </w:t>
            </w:r>
            <w:proofErr w:type="spellStart"/>
            <w:r w:rsidRPr="00140510">
              <w:rPr>
                <w:rFonts w:ascii="Arial Narrow" w:hAnsi="Arial Narrow"/>
                <w:sz w:val="20"/>
                <w:szCs w:val="20"/>
                <w:lang w:val="en-US"/>
              </w:rPr>
              <w:t>Hargrave</w:t>
            </w:r>
            <w:proofErr w:type="spellEnd"/>
            <w:r w:rsidRPr="00140510">
              <w:rPr>
                <w:rFonts w:ascii="Arial Narrow" w:hAnsi="Arial Narrow"/>
                <w:sz w:val="20"/>
                <w:szCs w:val="20"/>
                <w:lang w:val="en-US"/>
              </w:rPr>
              <w:t xml:space="preserve"> D, Osterloh L, Tan E, Choi J, Russo M, Fox E. Efficacy and Safety of </w:t>
            </w:r>
            <w:proofErr w:type="spellStart"/>
            <w:r w:rsidRPr="00140510">
              <w:rPr>
                <w:rFonts w:ascii="Arial Narrow" w:hAnsi="Arial Narrow"/>
                <w:sz w:val="20"/>
                <w:szCs w:val="20"/>
                <w:lang w:val="en-US"/>
              </w:rPr>
              <w:t>Trametinib</w:t>
            </w:r>
            <w:proofErr w:type="spellEnd"/>
            <w:r w:rsidRPr="00140510">
              <w:rPr>
                <w:rFonts w:ascii="Arial Narrow" w:hAnsi="Arial Narrow"/>
                <w:sz w:val="20"/>
                <w:szCs w:val="20"/>
                <w:lang w:val="en-US"/>
              </w:rPr>
              <w:t xml:space="preserve"> Monotherapy or in Combination With </w:t>
            </w:r>
            <w:proofErr w:type="spellStart"/>
            <w:r w:rsidRPr="00140510">
              <w:rPr>
                <w:rFonts w:ascii="Arial Narrow" w:hAnsi="Arial Narrow"/>
                <w:sz w:val="20"/>
                <w:szCs w:val="20"/>
                <w:lang w:val="en-US"/>
              </w:rPr>
              <w:t>Dabrafenib</w:t>
            </w:r>
            <w:proofErr w:type="spellEnd"/>
            <w:r w:rsidRPr="00140510">
              <w:rPr>
                <w:rFonts w:ascii="Arial Narrow" w:hAnsi="Arial Narrow"/>
                <w:sz w:val="20"/>
                <w:szCs w:val="20"/>
                <w:lang w:val="en-US"/>
              </w:rPr>
              <w:t xml:space="preserve"> in Pediatric BRAF V600-Mutant Low-Grade Glioma. J </w:t>
            </w:r>
            <w:proofErr w:type="spellStart"/>
            <w:r w:rsidRPr="00140510">
              <w:rPr>
                <w:rFonts w:ascii="Arial Narrow" w:hAnsi="Arial Narrow"/>
                <w:sz w:val="20"/>
                <w:szCs w:val="20"/>
                <w:lang w:val="en-US"/>
              </w:rPr>
              <w:t>Clin</w:t>
            </w:r>
            <w:proofErr w:type="spellEnd"/>
            <w:r w:rsidRPr="00140510">
              <w:rPr>
                <w:rFonts w:ascii="Arial Narrow" w:hAnsi="Arial Narrow"/>
                <w:sz w:val="20"/>
                <w:szCs w:val="20"/>
                <w:lang w:val="en-US"/>
              </w:rPr>
              <w:t xml:space="preserve"> </w:t>
            </w:r>
            <w:proofErr w:type="spellStart"/>
            <w:r w:rsidRPr="00140510">
              <w:rPr>
                <w:rFonts w:ascii="Arial Narrow" w:hAnsi="Arial Narrow"/>
                <w:sz w:val="20"/>
                <w:szCs w:val="20"/>
                <w:lang w:val="en-US"/>
              </w:rPr>
              <w:t>Oncol</w:t>
            </w:r>
            <w:proofErr w:type="spellEnd"/>
            <w:r w:rsidRPr="00140510">
              <w:rPr>
                <w:rFonts w:ascii="Arial Narrow" w:hAnsi="Arial Narrow"/>
                <w:sz w:val="20"/>
                <w:szCs w:val="20"/>
                <w:lang w:val="en-US"/>
              </w:rPr>
              <w:t xml:space="preserve">. 2023 Jan 20;41(3):664-674. </w:t>
            </w:r>
            <w:proofErr w:type="spellStart"/>
            <w:r w:rsidRPr="00140510">
              <w:rPr>
                <w:rFonts w:ascii="Arial Narrow" w:hAnsi="Arial Narrow"/>
                <w:sz w:val="20"/>
                <w:szCs w:val="20"/>
                <w:lang w:val="en-US"/>
              </w:rPr>
              <w:t>doi</w:t>
            </w:r>
            <w:proofErr w:type="spellEnd"/>
            <w:r w:rsidRPr="00140510">
              <w:rPr>
                <w:rFonts w:ascii="Arial Narrow" w:hAnsi="Arial Narrow"/>
                <w:sz w:val="20"/>
                <w:szCs w:val="20"/>
                <w:lang w:val="en-US"/>
              </w:rPr>
              <w:t>: 10.1200/JCO.22.01000.</w:t>
            </w:r>
          </w:p>
          <w:p w14:paraId="1236797B" w14:textId="77777777" w:rsidR="008832BF" w:rsidRPr="00140510" w:rsidRDefault="008832BF" w:rsidP="008832BF">
            <w:pPr>
              <w:rPr>
                <w:rFonts w:ascii="Arial Narrow" w:hAnsi="Arial Narrow"/>
                <w:sz w:val="20"/>
                <w:szCs w:val="20"/>
                <w:lang w:val="en-US"/>
              </w:rPr>
            </w:pPr>
            <w:proofErr w:type="spellStart"/>
            <w:r w:rsidRPr="00140510">
              <w:rPr>
                <w:rFonts w:ascii="Arial Narrow" w:hAnsi="Arial Narrow"/>
                <w:sz w:val="20"/>
                <w:szCs w:val="20"/>
                <w:lang w:val="en-US"/>
              </w:rPr>
              <w:t>Barbato</w:t>
            </w:r>
            <w:proofErr w:type="spellEnd"/>
            <w:r w:rsidRPr="00140510">
              <w:rPr>
                <w:rFonts w:ascii="Arial Narrow" w:hAnsi="Arial Narrow"/>
                <w:sz w:val="20"/>
                <w:szCs w:val="20"/>
                <w:lang w:val="en-US"/>
              </w:rPr>
              <w:t xml:space="preserve"> MI, </w:t>
            </w:r>
            <w:proofErr w:type="spellStart"/>
            <w:r w:rsidRPr="00140510">
              <w:rPr>
                <w:rFonts w:ascii="Arial Narrow" w:hAnsi="Arial Narrow"/>
                <w:sz w:val="20"/>
                <w:szCs w:val="20"/>
                <w:lang w:val="en-US"/>
              </w:rPr>
              <w:t>Nashed</w:t>
            </w:r>
            <w:proofErr w:type="spellEnd"/>
            <w:r w:rsidRPr="00140510">
              <w:rPr>
                <w:rFonts w:ascii="Arial Narrow" w:hAnsi="Arial Narrow"/>
                <w:sz w:val="20"/>
                <w:szCs w:val="20"/>
                <w:lang w:val="en-US"/>
              </w:rPr>
              <w:t xml:space="preserve"> J, Bradford D, Ren Y, </w:t>
            </w:r>
            <w:proofErr w:type="spellStart"/>
            <w:r w:rsidRPr="00140510">
              <w:rPr>
                <w:rFonts w:ascii="Arial Narrow" w:hAnsi="Arial Narrow"/>
                <w:sz w:val="20"/>
                <w:szCs w:val="20"/>
                <w:lang w:val="en-US"/>
              </w:rPr>
              <w:t>Khasar</w:t>
            </w:r>
            <w:proofErr w:type="spellEnd"/>
            <w:r w:rsidRPr="00140510">
              <w:rPr>
                <w:rFonts w:ascii="Arial Narrow" w:hAnsi="Arial Narrow"/>
                <w:sz w:val="20"/>
                <w:szCs w:val="20"/>
                <w:lang w:val="en-US"/>
              </w:rPr>
              <w:t xml:space="preserve"> S, Miller CP, </w:t>
            </w:r>
            <w:proofErr w:type="spellStart"/>
            <w:r w:rsidRPr="00140510">
              <w:rPr>
                <w:rFonts w:ascii="Arial Narrow" w:hAnsi="Arial Narrow"/>
                <w:sz w:val="20"/>
                <w:szCs w:val="20"/>
                <w:lang w:val="en-US"/>
              </w:rPr>
              <w:t>Zolnik</w:t>
            </w:r>
            <w:proofErr w:type="spellEnd"/>
            <w:r w:rsidRPr="00140510">
              <w:rPr>
                <w:rFonts w:ascii="Arial Narrow" w:hAnsi="Arial Narrow"/>
                <w:sz w:val="20"/>
                <w:szCs w:val="20"/>
                <w:lang w:val="en-US"/>
              </w:rPr>
              <w:t xml:space="preserve"> BS, Zhao H, Li Y, Bi Y, </w:t>
            </w:r>
            <w:proofErr w:type="spellStart"/>
            <w:r w:rsidRPr="00140510">
              <w:rPr>
                <w:rFonts w:ascii="Arial Narrow" w:hAnsi="Arial Narrow"/>
                <w:sz w:val="20"/>
                <w:szCs w:val="20"/>
                <w:lang w:val="en-US"/>
              </w:rPr>
              <w:t>Shord</w:t>
            </w:r>
            <w:proofErr w:type="spellEnd"/>
            <w:r w:rsidRPr="00140510">
              <w:rPr>
                <w:rFonts w:ascii="Arial Narrow" w:hAnsi="Arial Narrow"/>
                <w:sz w:val="20"/>
                <w:szCs w:val="20"/>
                <w:lang w:val="en-US"/>
              </w:rPr>
              <w:t xml:space="preserve"> SS, </w:t>
            </w:r>
            <w:proofErr w:type="spellStart"/>
            <w:r w:rsidRPr="00140510">
              <w:rPr>
                <w:rFonts w:ascii="Arial Narrow" w:hAnsi="Arial Narrow"/>
                <w:sz w:val="20"/>
                <w:szCs w:val="20"/>
                <w:lang w:val="en-US"/>
              </w:rPr>
              <w:t>Amatya</w:t>
            </w:r>
            <w:proofErr w:type="spellEnd"/>
            <w:r w:rsidRPr="00140510">
              <w:rPr>
                <w:rFonts w:ascii="Arial Narrow" w:hAnsi="Arial Narrow"/>
                <w:sz w:val="20"/>
                <w:szCs w:val="20"/>
                <w:lang w:val="en-US"/>
              </w:rPr>
              <w:t xml:space="preserve"> AK, Mishra-</w:t>
            </w:r>
            <w:proofErr w:type="spellStart"/>
            <w:r w:rsidRPr="00140510">
              <w:rPr>
                <w:rFonts w:ascii="Arial Narrow" w:hAnsi="Arial Narrow"/>
                <w:sz w:val="20"/>
                <w:szCs w:val="20"/>
                <w:lang w:val="en-US"/>
              </w:rPr>
              <w:t>Kalyani</w:t>
            </w:r>
            <w:proofErr w:type="spellEnd"/>
            <w:r w:rsidRPr="00140510">
              <w:rPr>
                <w:rFonts w:ascii="Arial Narrow" w:hAnsi="Arial Narrow"/>
                <w:sz w:val="20"/>
                <w:szCs w:val="20"/>
                <w:lang w:val="en-US"/>
              </w:rPr>
              <w:t xml:space="preserve"> PS, </w:t>
            </w:r>
            <w:proofErr w:type="spellStart"/>
            <w:r w:rsidRPr="00140510">
              <w:rPr>
                <w:rFonts w:ascii="Arial Narrow" w:hAnsi="Arial Narrow"/>
                <w:sz w:val="20"/>
                <w:szCs w:val="20"/>
                <w:lang w:val="en-US"/>
              </w:rPr>
              <w:t>Scepura</w:t>
            </w:r>
            <w:proofErr w:type="spellEnd"/>
            <w:r w:rsidRPr="00140510">
              <w:rPr>
                <w:rFonts w:ascii="Arial Narrow" w:hAnsi="Arial Narrow"/>
                <w:sz w:val="20"/>
                <w:szCs w:val="20"/>
                <w:lang w:val="en-US"/>
              </w:rPr>
              <w:t xml:space="preserve"> B, Al-</w:t>
            </w:r>
            <w:proofErr w:type="spellStart"/>
            <w:r w:rsidRPr="00140510">
              <w:rPr>
                <w:rFonts w:ascii="Arial Narrow" w:hAnsi="Arial Narrow"/>
                <w:sz w:val="20"/>
                <w:szCs w:val="20"/>
                <w:lang w:val="en-US"/>
              </w:rPr>
              <w:t>Matari</w:t>
            </w:r>
            <w:proofErr w:type="spellEnd"/>
            <w:r w:rsidRPr="00140510">
              <w:rPr>
                <w:rFonts w:ascii="Arial Narrow" w:hAnsi="Arial Narrow"/>
                <w:sz w:val="20"/>
                <w:szCs w:val="20"/>
                <w:lang w:val="en-US"/>
              </w:rPr>
              <w:t xml:space="preserve"> RA, </w:t>
            </w:r>
            <w:proofErr w:type="spellStart"/>
            <w:r w:rsidRPr="00140510">
              <w:rPr>
                <w:rFonts w:ascii="Arial Narrow" w:hAnsi="Arial Narrow"/>
                <w:sz w:val="20"/>
                <w:szCs w:val="20"/>
                <w:lang w:val="en-US"/>
              </w:rPr>
              <w:t>Pazdur</w:t>
            </w:r>
            <w:proofErr w:type="spellEnd"/>
            <w:r w:rsidRPr="00140510">
              <w:rPr>
                <w:rFonts w:ascii="Arial Narrow" w:hAnsi="Arial Narrow"/>
                <w:sz w:val="20"/>
                <w:szCs w:val="20"/>
                <w:lang w:val="en-US"/>
              </w:rPr>
              <w:t xml:space="preserve"> R, </w:t>
            </w:r>
            <w:proofErr w:type="spellStart"/>
            <w:r w:rsidRPr="00140510">
              <w:rPr>
                <w:rFonts w:ascii="Arial Narrow" w:hAnsi="Arial Narrow"/>
                <w:sz w:val="20"/>
                <w:szCs w:val="20"/>
                <w:lang w:val="en-US"/>
              </w:rPr>
              <w:t>Kluetz</w:t>
            </w:r>
            <w:proofErr w:type="spellEnd"/>
            <w:r w:rsidRPr="00140510">
              <w:rPr>
                <w:rFonts w:ascii="Arial Narrow" w:hAnsi="Arial Narrow"/>
                <w:sz w:val="20"/>
                <w:szCs w:val="20"/>
                <w:lang w:val="en-US"/>
              </w:rPr>
              <w:t xml:space="preserve"> PG, Donoghue M, Singh H, </w:t>
            </w:r>
            <w:proofErr w:type="spellStart"/>
            <w:r w:rsidRPr="00140510">
              <w:rPr>
                <w:rFonts w:ascii="Arial Narrow" w:hAnsi="Arial Narrow"/>
                <w:sz w:val="20"/>
                <w:szCs w:val="20"/>
                <w:lang w:val="en-US"/>
              </w:rPr>
              <w:t>Drezner</w:t>
            </w:r>
            <w:proofErr w:type="spellEnd"/>
            <w:r w:rsidRPr="00140510">
              <w:rPr>
                <w:rFonts w:ascii="Arial Narrow" w:hAnsi="Arial Narrow"/>
                <w:sz w:val="20"/>
                <w:szCs w:val="20"/>
                <w:lang w:val="en-US"/>
              </w:rPr>
              <w:t xml:space="preserve"> N. FDA Approval Summary: </w:t>
            </w:r>
            <w:proofErr w:type="spellStart"/>
            <w:r w:rsidRPr="00140510">
              <w:rPr>
                <w:rFonts w:ascii="Arial Narrow" w:hAnsi="Arial Narrow"/>
                <w:sz w:val="20"/>
                <w:szCs w:val="20"/>
                <w:lang w:val="en-US"/>
              </w:rPr>
              <w:t>Dabrafenib</w:t>
            </w:r>
            <w:proofErr w:type="spellEnd"/>
            <w:r w:rsidRPr="00140510">
              <w:rPr>
                <w:rFonts w:ascii="Arial Narrow" w:hAnsi="Arial Narrow"/>
                <w:sz w:val="20"/>
                <w:szCs w:val="20"/>
                <w:lang w:val="en-US"/>
              </w:rPr>
              <w:t xml:space="preserve"> in combination with </w:t>
            </w:r>
            <w:proofErr w:type="spellStart"/>
            <w:r w:rsidRPr="00140510">
              <w:rPr>
                <w:rFonts w:ascii="Arial Narrow" w:hAnsi="Arial Narrow"/>
                <w:sz w:val="20"/>
                <w:szCs w:val="20"/>
                <w:lang w:val="en-US"/>
              </w:rPr>
              <w:t>trametinib</w:t>
            </w:r>
            <w:proofErr w:type="spellEnd"/>
            <w:r w:rsidRPr="00140510">
              <w:rPr>
                <w:rFonts w:ascii="Arial Narrow" w:hAnsi="Arial Narrow"/>
                <w:sz w:val="20"/>
                <w:szCs w:val="20"/>
                <w:lang w:val="en-US"/>
              </w:rPr>
              <w:t xml:space="preserve"> for BRAF V600E mutation-positive low-grade glioma. </w:t>
            </w:r>
            <w:proofErr w:type="spellStart"/>
            <w:r w:rsidRPr="00140510">
              <w:rPr>
                <w:rFonts w:ascii="Arial Narrow" w:hAnsi="Arial Narrow"/>
                <w:sz w:val="20"/>
                <w:szCs w:val="20"/>
                <w:lang w:val="en-US"/>
              </w:rPr>
              <w:t>Clin</w:t>
            </w:r>
            <w:proofErr w:type="spellEnd"/>
            <w:r w:rsidRPr="00140510">
              <w:rPr>
                <w:rFonts w:ascii="Arial Narrow" w:hAnsi="Arial Narrow"/>
                <w:sz w:val="20"/>
                <w:szCs w:val="20"/>
                <w:lang w:val="en-US"/>
              </w:rPr>
              <w:t xml:space="preserve"> Cancer Res. 2023 Aug 23:CCR-23-1503. </w:t>
            </w:r>
            <w:proofErr w:type="spellStart"/>
            <w:r w:rsidRPr="00140510">
              <w:rPr>
                <w:rFonts w:ascii="Arial Narrow" w:hAnsi="Arial Narrow"/>
                <w:sz w:val="20"/>
                <w:szCs w:val="20"/>
                <w:lang w:val="en-US"/>
              </w:rPr>
              <w:t>doi</w:t>
            </w:r>
            <w:proofErr w:type="spellEnd"/>
            <w:r w:rsidRPr="00140510">
              <w:rPr>
                <w:rFonts w:ascii="Arial Narrow" w:hAnsi="Arial Narrow"/>
                <w:sz w:val="20"/>
                <w:szCs w:val="20"/>
                <w:lang w:val="en-US"/>
              </w:rPr>
              <w:t xml:space="preserve">: 10.1158/1078-0432.CCR-23-1503. Online ahead of print. </w:t>
            </w:r>
          </w:p>
          <w:p w14:paraId="4EDF1DC1" w14:textId="77777777" w:rsidR="008832BF" w:rsidRPr="00140510" w:rsidRDefault="008832BF" w:rsidP="008832BF">
            <w:pPr>
              <w:pStyle w:val="Default"/>
              <w:rPr>
                <w:rFonts w:ascii="Times New Roman" w:hAnsi="Times New Roman" w:cs="Times New Roman"/>
                <w:sz w:val="22"/>
                <w:szCs w:val="22"/>
                <w:lang w:val="de-DE"/>
              </w:rPr>
            </w:pPr>
            <w:r w:rsidRPr="00140510">
              <w:rPr>
                <w:rFonts w:ascii="Times New Roman" w:hAnsi="Times New Roman" w:cs="Times New Roman"/>
                <w:sz w:val="22"/>
                <w:szCs w:val="22"/>
                <w:lang w:val="de-DE"/>
              </w:rPr>
              <w:t>.</w:t>
            </w:r>
          </w:p>
          <w:p w14:paraId="6085462F" w14:textId="77777777" w:rsidR="008832BF" w:rsidRPr="00804F14" w:rsidRDefault="008832BF" w:rsidP="008832BF">
            <w:pPr>
              <w:pStyle w:val="Default"/>
              <w:rPr>
                <w:rFonts w:ascii="Arial Narrow" w:hAnsi="Arial Narrow" w:cs="Times New Roman"/>
                <w:sz w:val="22"/>
                <w:szCs w:val="22"/>
                <w:lang w:val="de-DE"/>
              </w:rPr>
            </w:pPr>
            <w:r w:rsidRPr="00804F14">
              <w:rPr>
                <w:rFonts w:ascii="Arial Narrow" w:hAnsi="Arial Narrow" w:cs="Times New Roman"/>
                <w:b/>
                <w:sz w:val="22"/>
                <w:szCs w:val="22"/>
                <w:lang w:val="de-DE"/>
              </w:rPr>
              <w:t>Hochgradige Gliome (HGG) des Kindes- und Jugendalters:</w:t>
            </w:r>
          </w:p>
          <w:p w14:paraId="73E26771" w14:textId="45B3A98A" w:rsidR="008832BF" w:rsidRPr="00140510" w:rsidRDefault="008832BF" w:rsidP="008832BF">
            <w:pPr>
              <w:autoSpaceDE w:val="0"/>
              <w:autoSpaceDN w:val="0"/>
              <w:adjustRightInd w:val="0"/>
              <w:rPr>
                <w:rFonts w:ascii="Arial Narrow" w:hAnsi="Arial Narrow" w:cs="AdvTT7b58c9e2"/>
                <w:sz w:val="22"/>
                <w:szCs w:val="22"/>
              </w:rPr>
            </w:pPr>
            <w:r w:rsidRPr="00804F14">
              <w:rPr>
                <w:rFonts w:ascii="Arial Narrow" w:hAnsi="Arial Narrow"/>
                <w:sz w:val="22"/>
                <w:szCs w:val="22"/>
              </w:rPr>
              <w:t>Im Rahmen einer multizentrischen, nicht-randomisierten, offenen Phase-II-Studie (</w:t>
            </w:r>
            <w:r w:rsidRPr="00140510">
              <w:rPr>
                <w:rFonts w:ascii="Arial Narrow" w:hAnsi="Arial Narrow" w:cs="AdvTTc5dbea8d"/>
                <w:color w:val="0000FF"/>
                <w:sz w:val="22"/>
                <w:szCs w:val="22"/>
              </w:rPr>
              <w:t>NCT02684058</w:t>
            </w:r>
            <w:r w:rsidRPr="00804F14">
              <w:rPr>
                <w:rFonts w:ascii="Arial Narrow" w:eastAsia="OTNEJMQuadraat" w:hAnsi="Arial Narrow"/>
                <w:sz w:val="22"/>
                <w:szCs w:val="22"/>
              </w:rPr>
              <w:t xml:space="preserve">) wurde die Wirksamkeit und </w:t>
            </w:r>
            <w:r w:rsidRPr="00140510">
              <w:rPr>
                <w:rFonts w:ascii="Arial Narrow" w:eastAsia="OTNEJMQuadraat" w:hAnsi="Arial Narrow"/>
                <w:sz w:val="22"/>
                <w:szCs w:val="22"/>
              </w:rPr>
              <w:t xml:space="preserve">Sicherheit </w:t>
            </w:r>
            <w:r w:rsidRPr="00140510">
              <w:rPr>
                <w:rFonts w:ascii="Arial Narrow" w:hAnsi="Arial Narrow"/>
                <w:sz w:val="22"/>
                <w:szCs w:val="22"/>
              </w:rPr>
              <w:t xml:space="preserve">von </w:t>
            </w:r>
            <w:proofErr w:type="spellStart"/>
            <w:r w:rsidR="00D867B4" w:rsidRPr="00140510">
              <w:rPr>
                <w:rFonts w:ascii="Arial Narrow" w:hAnsi="Arial Narrow"/>
                <w:sz w:val="22"/>
                <w:szCs w:val="22"/>
              </w:rPr>
              <w:t>Trametinib</w:t>
            </w:r>
            <w:proofErr w:type="spellEnd"/>
            <w:r w:rsidR="00D867B4" w:rsidRPr="00140510">
              <w:rPr>
                <w:rFonts w:ascii="Arial Narrow" w:hAnsi="Arial Narrow"/>
                <w:sz w:val="22"/>
                <w:szCs w:val="22"/>
              </w:rPr>
              <w:t xml:space="preserve"> </w:t>
            </w:r>
            <w:r w:rsidRPr="00140510">
              <w:rPr>
                <w:rFonts w:ascii="Arial Narrow" w:hAnsi="Arial Narrow"/>
                <w:sz w:val="22"/>
                <w:szCs w:val="22"/>
              </w:rPr>
              <w:t xml:space="preserve">in Kombination mit </w:t>
            </w:r>
            <w:proofErr w:type="spellStart"/>
            <w:r w:rsidR="00D867B4" w:rsidRPr="00140510">
              <w:rPr>
                <w:rFonts w:ascii="Arial Narrow" w:hAnsi="Arial Narrow"/>
                <w:sz w:val="22"/>
                <w:szCs w:val="22"/>
              </w:rPr>
              <w:t>Dabrafenib</w:t>
            </w:r>
            <w:proofErr w:type="spellEnd"/>
            <w:r w:rsidR="00D867B4" w:rsidRPr="00140510">
              <w:rPr>
                <w:rFonts w:ascii="Arial Narrow" w:hAnsi="Arial Narrow"/>
                <w:sz w:val="22"/>
                <w:szCs w:val="22"/>
              </w:rPr>
              <w:t xml:space="preserve"> </w:t>
            </w:r>
            <w:r w:rsidRPr="00140510">
              <w:rPr>
                <w:rFonts w:ascii="Arial Narrow" w:hAnsi="Arial Narrow"/>
                <w:sz w:val="22"/>
                <w:szCs w:val="22"/>
              </w:rPr>
              <w:t xml:space="preserve">bei rezidivierten/refraktären HGG </w:t>
            </w:r>
            <w:r w:rsidRPr="00140510">
              <w:rPr>
                <w:rFonts w:ascii="Arial Narrow" w:eastAsia="OTNEJMQuadraat" w:hAnsi="Arial Narrow"/>
                <w:sz w:val="22"/>
                <w:szCs w:val="22"/>
              </w:rPr>
              <w:t xml:space="preserve">mit nachgewiesener BRAF-V600E-Mutation </w:t>
            </w:r>
            <w:r w:rsidRPr="00140510">
              <w:rPr>
                <w:rFonts w:ascii="Arial Narrow" w:hAnsi="Arial Narrow"/>
                <w:sz w:val="22"/>
                <w:szCs w:val="22"/>
              </w:rPr>
              <w:t xml:space="preserve">bei Patienten im Kindes- und Jugendalter untersucht. </w:t>
            </w:r>
            <w:r w:rsidRPr="00651349">
              <w:rPr>
                <w:rFonts w:ascii="Arial Narrow" w:hAnsi="Arial Narrow"/>
                <w:sz w:val="22"/>
                <w:szCs w:val="22"/>
              </w:rPr>
              <w:t xml:space="preserve">In dieser Einzelarm-Studie wurden 41 Patienten eingeschlossen. </w:t>
            </w:r>
            <w:r w:rsidRPr="00804F14">
              <w:rPr>
                <w:rFonts w:ascii="Arial Narrow" w:hAnsi="Arial Narrow"/>
                <w:sz w:val="22"/>
                <w:szCs w:val="22"/>
              </w:rPr>
              <w:t>Die G</w:t>
            </w:r>
            <w:r>
              <w:rPr>
                <w:rFonts w:ascii="Arial Narrow" w:hAnsi="Arial Narrow"/>
                <w:sz w:val="22"/>
                <w:szCs w:val="22"/>
              </w:rPr>
              <w:t>e</w:t>
            </w:r>
            <w:r w:rsidRPr="00804F14">
              <w:rPr>
                <w:rFonts w:ascii="Arial Narrow" w:hAnsi="Arial Narrow"/>
                <w:sz w:val="22"/>
                <w:szCs w:val="22"/>
              </w:rPr>
              <w:t xml:space="preserve">samtansprechrate war </w:t>
            </w:r>
            <w:r w:rsidRPr="00140510">
              <w:rPr>
                <w:rFonts w:ascii="Arial Narrow" w:hAnsi="Arial Narrow" w:cs="AdvTT7b58c9e2"/>
                <w:sz w:val="22"/>
                <w:szCs w:val="22"/>
              </w:rPr>
              <w:t xml:space="preserve">56%, die mediane Dauer des Ansprechens betrug 22,2 Monate und war damit besser als in historischen Daten. Das </w:t>
            </w:r>
            <w:r>
              <w:rPr>
                <w:rFonts w:ascii="Arial Narrow" w:hAnsi="Arial Narrow" w:cs="AdvTT7b58c9e2"/>
                <w:sz w:val="22"/>
                <w:szCs w:val="22"/>
              </w:rPr>
              <w:t>N</w:t>
            </w:r>
            <w:r w:rsidRPr="00140510">
              <w:rPr>
                <w:rFonts w:ascii="Arial Narrow" w:hAnsi="Arial Narrow" w:cs="AdvTT7b58c9e2"/>
                <w:sz w:val="22"/>
                <w:szCs w:val="22"/>
              </w:rPr>
              <w:t>ebenwi</w:t>
            </w:r>
            <w:r>
              <w:rPr>
                <w:rFonts w:ascii="Arial Narrow" w:hAnsi="Arial Narrow" w:cs="AdvTT7b58c9e2"/>
                <w:sz w:val="22"/>
                <w:szCs w:val="22"/>
              </w:rPr>
              <w:t>r</w:t>
            </w:r>
            <w:r w:rsidRPr="00804F14">
              <w:rPr>
                <w:rFonts w:ascii="Arial Narrow" w:hAnsi="Arial Narrow" w:cs="AdvTT7b58c9e2"/>
                <w:sz w:val="22"/>
                <w:szCs w:val="22"/>
              </w:rPr>
              <w:t>kungsprofil war verg</w:t>
            </w:r>
            <w:r w:rsidRPr="00140510">
              <w:rPr>
                <w:rFonts w:ascii="Arial Narrow" w:hAnsi="Arial Narrow" w:cs="AdvTT7b58c9e2"/>
                <w:sz w:val="22"/>
                <w:szCs w:val="22"/>
              </w:rPr>
              <w:t>l</w:t>
            </w:r>
            <w:r>
              <w:rPr>
                <w:rFonts w:ascii="Arial Narrow" w:hAnsi="Arial Narrow" w:cs="AdvTT7b58c9e2"/>
                <w:sz w:val="22"/>
                <w:szCs w:val="22"/>
              </w:rPr>
              <w:t>e</w:t>
            </w:r>
            <w:r w:rsidRPr="00140510">
              <w:rPr>
                <w:rFonts w:ascii="Arial Narrow" w:hAnsi="Arial Narrow" w:cs="AdvTT7b58c9e2"/>
                <w:sz w:val="22"/>
                <w:szCs w:val="22"/>
              </w:rPr>
              <w:t>ichbar mit dem bei Erwachsenen mit einer Kombinationsbehand</w:t>
            </w:r>
            <w:r>
              <w:rPr>
                <w:rFonts w:ascii="Arial Narrow" w:hAnsi="Arial Narrow" w:cs="AdvTT7b58c9e2"/>
                <w:sz w:val="22"/>
                <w:szCs w:val="22"/>
              </w:rPr>
              <w:t>lung</w:t>
            </w:r>
            <w:r w:rsidRPr="00140510">
              <w:rPr>
                <w:rFonts w:ascii="Arial Narrow" w:hAnsi="Arial Narrow" w:cs="AdvTT7b58c9e2"/>
                <w:sz w:val="22"/>
                <w:szCs w:val="22"/>
              </w:rPr>
              <w:t xml:space="preserve"> aus </w:t>
            </w:r>
            <w:proofErr w:type="spellStart"/>
            <w:r w:rsidRPr="00140510">
              <w:rPr>
                <w:rFonts w:ascii="Arial Narrow" w:hAnsi="Arial Narrow" w:cs="AdvTT7b58c9e2"/>
                <w:sz w:val="22"/>
                <w:szCs w:val="22"/>
              </w:rPr>
              <w:t>Trametinib</w:t>
            </w:r>
            <w:proofErr w:type="spellEnd"/>
            <w:r w:rsidR="00D867B4">
              <w:rPr>
                <w:rFonts w:ascii="Arial Narrow" w:hAnsi="Arial Narrow" w:cs="AdvTT7b58c9e2"/>
                <w:sz w:val="22"/>
                <w:szCs w:val="22"/>
              </w:rPr>
              <w:t xml:space="preserve"> und </w:t>
            </w:r>
            <w:proofErr w:type="spellStart"/>
            <w:r w:rsidR="00D867B4" w:rsidRPr="00140510">
              <w:rPr>
                <w:rFonts w:ascii="Arial Narrow" w:hAnsi="Arial Narrow" w:cs="AdvTT7b58c9e2"/>
                <w:sz w:val="22"/>
                <w:szCs w:val="22"/>
              </w:rPr>
              <w:t>D</w:t>
            </w:r>
            <w:r w:rsidR="00D867B4">
              <w:rPr>
                <w:rFonts w:ascii="Arial Narrow" w:hAnsi="Arial Narrow" w:cs="AdvTT7b58c9e2"/>
                <w:sz w:val="22"/>
                <w:szCs w:val="22"/>
              </w:rPr>
              <w:t>abrafenib</w:t>
            </w:r>
            <w:proofErr w:type="spellEnd"/>
            <w:r w:rsidR="00D867B4">
              <w:rPr>
                <w:rFonts w:ascii="Arial Narrow" w:hAnsi="Arial Narrow" w:cs="AdvTT7b58c9e2"/>
                <w:sz w:val="22"/>
                <w:szCs w:val="22"/>
              </w:rPr>
              <w:t>.</w:t>
            </w:r>
          </w:p>
          <w:p w14:paraId="2A66064B" w14:textId="77777777" w:rsidR="00731A24" w:rsidRDefault="008832BF" w:rsidP="008832BF">
            <w:pPr>
              <w:rPr>
                <w:rFonts w:ascii="Arial Narrow" w:hAnsi="Arial Narrow"/>
                <w:sz w:val="20"/>
                <w:szCs w:val="20"/>
                <w:lang w:val="en-US"/>
              </w:rPr>
            </w:pPr>
            <w:r w:rsidRPr="000B0343">
              <w:rPr>
                <w:rFonts w:ascii="Arial Narrow" w:hAnsi="Arial Narrow" w:cs="AdvTT7b58c9e2"/>
                <w:sz w:val="20"/>
                <w:szCs w:val="20"/>
              </w:rPr>
              <w:t xml:space="preserve">Quelle: </w:t>
            </w:r>
            <w:r w:rsidRPr="000B0343">
              <w:rPr>
                <w:rFonts w:ascii="Arial Narrow" w:hAnsi="Arial Narrow"/>
                <w:sz w:val="20"/>
                <w:szCs w:val="20"/>
              </w:rPr>
              <w:t xml:space="preserve">Hargrave DR, Terashima K, Hara J, Kordes UR, Upadhyaya SA, Sahm F, Bouffet E, Packer RJ, Witt O, Sandalic L, Kieloch A, Russo M, Cohen KJ; all the Investigators involved in the high-grade glioma cohort. </w:t>
            </w:r>
            <w:r w:rsidRPr="00140510">
              <w:rPr>
                <w:rFonts w:ascii="Arial Narrow" w:hAnsi="Arial Narrow"/>
                <w:sz w:val="20"/>
                <w:szCs w:val="20"/>
                <w:lang w:val="en-US"/>
              </w:rPr>
              <w:t xml:space="preserve">Phase II Trial of </w:t>
            </w:r>
            <w:proofErr w:type="spellStart"/>
            <w:r w:rsidRPr="00140510">
              <w:rPr>
                <w:rFonts w:ascii="Arial Narrow" w:hAnsi="Arial Narrow"/>
                <w:sz w:val="20"/>
                <w:szCs w:val="20"/>
                <w:lang w:val="en-US"/>
              </w:rPr>
              <w:t>Dabrafenib</w:t>
            </w:r>
            <w:proofErr w:type="spellEnd"/>
            <w:r w:rsidRPr="00140510">
              <w:rPr>
                <w:rFonts w:ascii="Arial Narrow" w:hAnsi="Arial Narrow"/>
                <w:sz w:val="20"/>
                <w:szCs w:val="20"/>
                <w:lang w:val="en-US"/>
              </w:rPr>
              <w:t xml:space="preserve"> Plus </w:t>
            </w:r>
            <w:proofErr w:type="spellStart"/>
            <w:r w:rsidRPr="00140510">
              <w:rPr>
                <w:rFonts w:ascii="Arial Narrow" w:hAnsi="Arial Narrow"/>
                <w:sz w:val="20"/>
                <w:szCs w:val="20"/>
                <w:lang w:val="en-US"/>
              </w:rPr>
              <w:t>Trametinib</w:t>
            </w:r>
            <w:proofErr w:type="spellEnd"/>
            <w:r w:rsidRPr="00140510">
              <w:rPr>
                <w:rFonts w:ascii="Arial Narrow" w:hAnsi="Arial Narrow"/>
                <w:sz w:val="20"/>
                <w:szCs w:val="20"/>
                <w:lang w:val="en-US"/>
              </w:rPr>
              <w:t xml:space="preserve"> in Relapsed/Refractory BRAF V600-Mutant</w:t>
            </w:r>
            <w:r w:rsidRPr="00804F14">
              <w:rPr>
                <w:rFonts w:ascii="Arial Narrow" w:hAnsi="Arial Narrow"/>
                <w:sz w:val="20"/>
                <w:szCs w:val="20"/>
                <w:lang w:val="en-US"/>
              </w:rPr>
              <w:t xml:space="preserve"> Pediatric High-Grade Glioma. </w:t>
            </w:r>
            <w:r w:rsidRPr="00140510">
              <w:rPr>
                <w:rFonts w:ascii="Arial Narrow" w:hAnsi="Arial Narrow"/>
                <w:sz w:val="20"/>
                <w:szCs w:val="20"/>
                <w:lang w:val="en-US"/>
              </w:rPr>
              <w:t xml:space="preserve">J </w:t>
            </w:r>
            <w:proofErr w:type="spellStart"/>
            <w:r w:rsidRPr="00140510">
              <w:rPr>
                <w:rFonts w:ascii="Arial Narrow" w:hAnsi="Arial Narrow"/>
                <w:sz w:val="20"/>
                <w:szCs w:val="20"/>
                <w:lang w:val="en-US"/>
              </w:rPr>
              <w:t>Clin</w:t>
            </w:r>
            <w:proofErr w:type="spellEnd"/>
            <w:r w:rsidRPr="00140510">
              <w:rPr>
                <w:rFonts w:ascii="Arial Narrow" w:hAnsi="Arial Narrow"/>
                <w:sz w:val="20"/>
                <w:szCs w:val="20"/>
                <w:lang w:val="en-US"/>
              </w:rPr>
              <w:t xml:space="preserve"> </w:t>
            </w:r>
            <w:proofErr w:type="spellStart"/>
            <w:r w:rsidRPr="00140510">
              <w:rPr>
                <w:rFonts w:ascii="Arial Narrow" w:hAnsi="Arial Narrow"/>
                <w:sz w:val="20"/>
                <w:szCs w:val="20"/>
                <w:lang w:val="en-US"/>
              </w:rPr>
              <w:t>Oncol</w:t>
            </w:r>
            <w:proofErr w:type="spellEnd"/>
            <w:r w:rsidRPr="00140510">
              <w:rPr>
                <w:rFonts w:ascii="Arial Narrow" w:hAnsi="Arial Narrow"/>
                <w:sz w:val="20"/>
                <w:szCs w:val="20"/>
                <w:lang w:val="en-US"/>
              </w:rPr>
              <w:t xml:space="preserve">. 2023 Aug 29:JCO2300558. </w:t>
            </w:r>
            <w:proofErr w:type="spellStart"/>
            <w:r w:rsidRPr="00140510">
              <w:rPr>
                <w:rFonts w:ascii="Arial Narrow" w:hAnsi="Arial Narrow"/>
                <w:sz w:val="20"/>
                <w:szCs w:val="20"/>
                <w:lang w:val="en-US"/>
              </w:rPr>
              <w:t>doi</w:t>
            </w:r>
            <w:proofErr w:type="spellEnd"/>
            <w:r w:rsidRPr="00140510">
              <w:rPr>
                <w:rFonts w:ascii="Arial Narrow" w:hAnsi="Arial Narrow"/>
                <w:sz w:val="20"/>
                <w:szCs w:val="20"/>
                <w:lang w:val="en-US"/>
              </w:rPr>
              <w:t>: 10.1200/JCO.23.00558. Online ahead of print.</w:t>
            </w:r>
            <w:r w:rsidR="00731A24" w:rsidRPr="000B0343">
              <w:rPr>
                <w:lang w:val="en-US"/>
              </w:rPr>
              <w:t xml:space="preserve"> </w:t>
            </w:r>
          </w:p>
          <w:p w14:paraId="4FA7493E" w14:textId="6D5C3603" w:rsidR="008832BF" w:rsidRPr="000B0343" w:rsidRDefault="00731A24" w:rsidP="008832BF">
            <w:pPr>
              <w:rPr>
                <w:rFonts w:ascii="Arial Narrow" w:hAnsi="Arial Narrow"/>
                <w:sz w:val="20"/>
                <w:szCs w:val="20"/>
              </w:rPr>
            </w:pPr>
            <w:r w:rsidRPr="000B0343">
              <w:rPr>
                <w:rFonts w:ascii="Arial Narrow" w:hAnsi="Arial Narrow"/>
                <w:sz w:val="20"/>
                <w:szCs w:val="20"/>
              </w:rPr>
              <w:t>Fachinformation Finlee®, Stand 25.8.2024, Fachinformation Spexotras®, Stand Mai 2024.</w:t>
            </w:r>
          </w:p>
          <w:p w14:paraId="5B3E7584" w14:textId="77777777" w:rsidR="008832BF" w:rsidRPr="000B0343" w:rsidRDefault="008832BF" w:rsidP="00ED3D22">
            <w:pPr>
              <w:autoSpaceDE w:val="0"/>
              <w:autoSpaceDN w:val="0"/>
              <w:adjustRightInd w:val="0"/>
              <w:ind w:left="38"/>
              <w:jc w:val="both"/>
              <w:rPr>
                <w:rFonts w:ascii="Arial Narrow" w:hAnsi="Arial Narrow" w:cs="Arial"/>
                <w:color w:val="000000"/>
                <w:sz w:val="22"/>
                <w:szCs w:val="22"/>
                <w:lang w:eastAsia="en-US"/>
              </w:rPr>
            </w:pPr>
          </w:p>
          <w:p w14:paraId="187BF31E" w14:textId="77777777" w:rsidR="00D867B4" w:rsidRPr="00D867B4" w:rsidRDefault="00ED3D22" w:rsidP="00ED3D22">
            <w:pPr>
              <w:rPr>
                <w:rFonts w:ascii="Arial Narrow" w:hAnsi="Arial Narrow"/>
                <w:sz w:val="22"/>
                <w:szCs w:val="22"/>
              </w:rPr>
            </w:pPr>
            <w:r w:rsidRPr="00D867B4">
              <w:rPr>
                <w:rFonts w:ascii="Arial Narrow" w:hAnsi="Arial Narrow"/>
                <w:sz w:val="22"/>
                <w:szCs w:val="22"/>
              </w:rPr>
              <w:t xml:space="preserve">Dosierung: </w:t>
            </w:r>
          </w:p>
          <w:p w14:paraId="3B3F8072" w14:textId="60C64300" w:rsidR="00DB14F4" w:rsidRPr="00D867B4" w:rsidRDefault="00D867B4" w:rsidP="00ED3D22">
            <w:pPr>
              <w:rPr>
                <w:rFonts w:ascii="Arial Narrow" w:hAnsi="Arial Narrow"/>
                <w:sz w:val="22"/>
                <w:szCs w:val="22"/>
              </w:rPr>
            </w:pPr>
            <w:r w:rsidRPr="00D867B4">
              <w:rPr>
                <w:rFonts w:ascii="Arial Narrow" w:hAnsi="Arial Narrow"/>
                <w:sz w:val="22"/>
                <w:szCs w:val="22"/>
              </w:rPr>
              <w:t xml:space="preserve">Erwachsene: </w:t>
            </w:r>
            <w:r w:rsidR="00ED3D22" w:rsidRPr="00D867B4">
              <w:rPr>
                <w:rFonts w:ascii="Arial Narrow" w:hAnsi="Arial Narrow"/>
                <w:sz w:val="22"/>
                <w:szCs w:val="22"/>
              </w:rPr>
              <w:t xml:space="preserve">1 </w:t>
            </w:r>
            <w:proofErr w:type="spellStart"/>
            <w:r w:rsidR="00ED3D22" w:rsidRPr="00D867B4">
              <w:rPr>
                <w:rFonts w:ascii="Arial Narrow" w:hAnsi="Arial Narrow"/>
                <w:sz w:val="22"/>
                <w:szCs w:val="22"/>
              </w:rPr>
              <w:t>Tbl</w:t>
            </w:r>
            <w:proofErr w:type="spellEnd"/>
            <w:r w:rsidR="00E166CA">
              <w:rPr>
                <w:rFonts w:ascii="Arial Narrow" w:hAnsi="Arial Narrow"/>
                <w:sz w:val="22"/>
                <w:szCs w:val="22"/>
              </w:rPr>
              <w:t>.</w:t>
            </w:r>
            <w:r w:rsidR="00ED3D22" w:rsidRPr="00D867B4">
              <w:rPr>
                <w:rFonts w:ascii="Arial Narrow" w:hAnsi="Arial Narrow"/>
                <w:sz w:val="22"/>
                <w:szCs w:val="22"/>
              </w:rPr>
              <w:t xml:space="preserve"> zu 2 mg täglich </w:t>
            </w:r>
            <w:proofErr w:type="spellStart"/>
            <w:r w:rsidR="00ED3D22" w:rsidRPr="00D867B4">
              <w:rPr>
                <w:rFonts w:ascii="Arial Narrow" w:hAnsi="Arial Narrow"/>
                <w:sz w:val="22"/>
                <w:szCs w:val="22"/>
              </w:rPr>
              <w:t>p.o</w:t>
            </w:r>
            <w:proofErr w:type="spellEnd"/>
            <w:r w:rsidR="00ED3D22" w:rsidRPr="00D867B4">
              <w:rPr>
                <w:rFonts w:ascii="Arial Narrow" w:hAnsi="Arial Narrow"/>
                <w:sz w:val="22"/>
                <w:szCs w:val="22"/>
              </w:rPr>
              <w:t>.</w:t>
            </w:r>
          </w:p>
          <w:p w14:paraId="0AF79188" w14:textId="193B08BC" w:rsidR="00D867B4" w:rsidRPr="00651349" w:rsidRDefault="00731A24" w:rsidP="00651349">
            <w:pPr>
              <w:autoSpaceDE w:val="0"/>
              <w:autoSpaceDN w:val="0"/>
              <w:adjustRightInd w:val="0"/>
              <w:rPr>
                <w:rFonts w:ascii="Arial Narrow" w:hAnsi="Arial Narrow" w:cs="AdvTTc5dbea8d"/>
                <w:sz w:val="22"/>
                <w:szCs w:val="22"/>
              </w:rPr>
            </w:pPr>
            <w:r w:rsidRPr="00731A24">
              <w:rPr>
                <w:rFonts w:ascii="Arial Narrow" w:hAnsi="Arial Narrow"/>
                <w:sz w:val="22"/>
                <w:szCs w:val="22"/>
              </w:rPr>
              <w:t xml:space="preserve">Kinder: Suspension (hergestellt aus Pulver, </w:t>
            </w:r>
            <w:proofErr w:type="spellStart"/>
            <w:r w:rsidRPr="00731A24">
              <w:rPr>
                <w:rFonts w:ascii="Arial Narrow" w:hAnsi="Arial Narrow"/>
                <w:sz w:val="22"/>
                <w:szCs w:val="22"/>
              </w:rPr>
              <w:t>Spexotras</w:t>
            </w:r>
            <w:proofErr w:type="spellEnd"/>
            <w:r w:rsidRPr="00731A24">
              <w:rPr>
                <w:rFonts w:ascii="Arial Narrow" w:hAnsi="Arial Narrow"/>
                <w:sz w:val="22"/>
                <w:szCs w:val="22"/>
              </w:rPr>
              <w:t xml:space="preserve">®) Körpergewichtsadaptiert 0,3 mg bis 2 mg pro Tag </w:t>
            </w:r>
            <w:proofErr w:type="spellStart"/>
            <w:r w:rsidRPr="00731A24">
              <w:rPr>
                <w:rFonts w:ascii="Arial Narrow" w:hAnsi="Arial Narrow"/>
                <w:sz w:val="22"/>
                <w:szCs w:val="22"/>
              </w:rPr>
              <w:t>p.o</w:t>
            </w:r>
            <w:proofErr w:type="spellEnd"/>
            <w:r w:rsidRPr="00731A24">
              <w:rPr>
                <w:rFonts w:ascii="Arial Narrow" w:hAnsi="Arial Narrow"/>
                <w:sz w:val="22"/>
                <w:szCs w:val="22"/>
              </w:rPr>
              <w:t>.</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3EF84B3A" w:rsidR="00CC7E5F" w:rsidRPr="006354B6" w:rsidRDefault="00ED3D22" w:rsidP="00435583">
            <w:pPr>
              <w:rPr>
                <w:rFonts w:ascii="Arial Narrow" w:hAnsi="Arial Narrow"/>
                <w:sz w:val="22"/>
              </w:rPr>
            </w:pPr>
            <w:bookmarkStart w:id="0" w:name="code6-009.7"/>
            <w:r w:rsidRPr="00ED0876">
              <w:rPr>
                <w:rFonts w:ascii="Arial Narrow" w:hAnsi="Arial Narrow" w:cs="Arial"/>
                <w:color w:val="000000"/>
                <w:sz w:val="22"/>
                <w:szCs w:val="22"/>
                <w:lang w:eastAsia="en-US"/>
              </w:rPr>
              <w:t>6-009.7</w:t>
            </w:r>
            <w:bookmarkEnd w:id="0"/>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0C628A83" w14:textId="7F42FC59" w:rsidR="00ED3D22" w:rsidRDefault="00ED3D22" w:rsidP="00ED3D22">
            <w:pPr>
              <w:pStyle w:val="Default"/>
              <w:jc w:val="both"/>
              <w:rPr>
                <w:rFonts w:ascii="Arial Narrow" w:hAnsi="Arial Narrow"/>
                <w:sz w:val="22"/>
                <w:szCs w:val="22"/>
                <w:lang w:val="de-DE"/>
              </w:rPr>
            </w:pP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ist angezeigt als Monotherapie oder in Kombination mit </w:t>
            </w:r>
            <w:proofErr w:type="spellStart"/>
            <w:r w:rsidRPr="00ED0876">
              <w:rPr>
                <w:rFonts w:ascii="Arial Narrow" w:hAnsi="Arial Narrow"/>
                <w:sz w:val="22"/>
                <w:szCs w:val="22"/>
                <w:lang w:val="de-DE"/>
              </w:rPr>
              <w:t>Dabrafenib</w:t>
            </w:r>
            <w:proofErr w:type="spellEnd"/>
            <w:r w:rsidRPr="00ED0876">
              <w:rPr>
                <w:rFonts w:ascii="Arial Narrow" w:hAnsi="Arial Narrow"/>
                <w:sz w:val="22"/>
                <w:szCs w:val="22"/>
                <w:lang w:val="de-DE"/>
              </w:rPr>
              <w:t xml:space="preserve"> zur Behandlung von erwachsenen Patienten mit nicht</w:t>
            </w:r>
            <w:r>
              <w:rPr>
                <w:rFonts w:ascii="Arial Narrow" w:hAnsi="Arial Narrow"/>
                <w:sz w:val="22"/>
                <w:szCs w:val="22"/>
                <w:lang w:val="de-DE"/>
              </w:rPr>
              <w:t xml:space="preserve"> </w:t>
            </w:r>
            <w:proofErr w:type="spellStart"/>
            <w:r w:rsidRPr="00ED0876">
              <w:rPr>
                <w:rFonts w:ascii="Arial Narrow" w:hAnsi="Arial Narrow"/>
                <w:sz w:val="22"/>
                <w:szCs w:val="22"/>
                <w:lang w:val="de-DE"/>
              </w:rPr>
              <w:t>resezierbarem</w:t>
            </w:r>
            <w:proofErr w:type="spellEnd"/>
            <w:r w:rsidRPr="00ED0876">
              <w:rPr>
                <w:rFonts w:ascii="Arial Narrow" w:hAnsi="Arial Narrow"/>
                <w:sz w:val="22"/>
                <w:szCs w:val="22"/>
                <w:lang w:val="de-DE"/>
              </w:rPr>
              <w:t xml:space="preserve"> oder metastasiertem Melanom mit einer BRAF-V600-Mutation.</w:t>
            </w:r>
          </w:p>
          <w:p w14:paraId="47D7D918" w14:textId="03794854" w:rsidR="00731A24" w:rsidRPr="00ED0876"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Eine </w:t>
            </w:r>
            <w:proofErr w:type="spellStart"/>
            <w:r w:rsidRPr="00731A24">
              <w:rPr>
                <w:rFonts w:ascii="Arial Narrow" w:hAnsi="Arial Narrow"/>
                <w:sz w:val="22"/>
                <w:szCs w:val="22"/>
                <w:lang w:val="de-DE"/>
              </w:rPr>
              <w:t>Trametinib</w:t>
            </w:r>
            <w:proofErr w:type="spellEnd"/>
            <w:r w:rsidRPr="00731A24">
              <w:rPr>
                <w:rFonts w:ascii="Arial Narrow" w:hAnsi="Arial Narrow"/>
                <w:sz w:val="22"/>
                <w:szCs w:val="22"/>
                <w:lang w:val="de-DE"/>
              </w:rPr>
              <w:t>-Monotherapie hat keine klinische Aktivität bei Patienten gezeigt, deren Erkrankung auf eine vorhergehende Therapie mit einem BRAF-Inhibitor fortschritt</w:t>
            </w:r>
            <w:r>
              <w:rPr>
                <w:rFonts w:ascii="Arial Narrow" w:hAnsi="Arial Narrow"/>
                <w:sz w:val="22"/>
                <w:szCs w:val="22"/>
                <w:lang w:val="de-DE"/>
              </w:rPr>
              <w:t>.</w:t>
            </w:r>
          </w:p>
          <w:p w14:paraId="3B6873EB" w14:textId="77777777" w:rsidR="00ED3D22" w:rsidRPr="00ED0876" w:rsidRDefault="00ED3D22" w:rsidP="00ED3D22">
            <w:pPr>
              <w:pStyle w:val="Default"/>
              <w:jc w:val="both"/>
              <w:rPr>
                <w:rFonts w:ascii="Arial Narrow" w:hAnsi="Arial Narrow"/>
                <w:sz w:val="22"/>
                <w:szCs w:val="22"/>
                <w:lang w:val="de-DE"/>
              </w:rPr>
            </w:pPr>
          </w:p>
          <w:p w14:paraId="3133DE48" w14:textId="77777777" w:rsidR="00ED3D22" w:rsidRPr="00ED0876" w:rsidRDefault="00ED3D22" w:rsidP="00ED3D22">
            <w:pPr>
              <w:pStyle w:val="Default"/>
              <w:jc w:val="both"/>
              <w:rPr>
                <w:rFonts w:ascii="Arial Narrow" w:hAnsi="Arial Narrow"/>
                <w:color w:val="auto"/>
                <w:sz w:val="22"/>
                <w:szCs w:val="22"/>
                <w:lang w:val="de-DE" w:eastAsia="de-DE"/>
              </w:rPr>
            </w:pPr>
            <w:proofErr w:type="spellStart"/>
            <w:r w:rsidRPr="00ED0876">
              <w:rPr>
                <w:rFonts w:ascii="Arial Narrow" w:hAnsi="Arial Narrow"/>
                <w:color w:val="auto"/>
                <w:sz w:val="22"/>
                <w:szCs w:val="22"/>
                <w:lang w:val="de-DE" w:eastAsia="de-DE"/>
              </w:rPr>
              <w:t>Trametinib</w:t>
            </w:r>
            <w:proofErr w:type="spellEnd"/>
            <w:r w:rsidRPr="00ED0876">
              <w:rPr>
                <w:rFonts w:ascii="Arial Narrow" w:hAnsi="Arial Narrow"/>
                <w:color w:val="auto"/>
                <w:sz w:val="22"/>
                <w:szCs w:val="22"/>
                <w:lang w:val="de-DE" w:eastAsia="de-DE"/>
              </w:rPr>
              <w:t xml:space="preserve"> in Kombination mit </w:t>
            </w:r>
            <w:proofErr w:type="spellStart"/>
            <w:r w:rsidRPr="00ED0876">
              <w:rPr>
                <w:rFonts w:ascii="Arial Narrow" w:hAnsi="Arial Narrow"/>
                <w:color w:val="auto"/>
                <w:sz w:val="22"/>
                <w:szCs w:val="22"/>
                <w:lang w:val="de-DE" w:eastAsia="de-DE"/>
              </w:rPr>
              <w:t>Dabrafenib</w:t>
            </w:r>
            <w:proofErr w:type="spellEnd"/>
            <w:r w:rsidRPr="00ED0876">
              <w:rPr>
                <w:rFonts w:ascii="Arial Narrow" w:hAnsi="Arial Narrow"/>
                <w:color w:val="auto"/>
                <w:sz w:val="22"/>
                <w:szCs w:val="22"/>
                <w:lang w:val="de-DE" w:eastAsia="de-DE"/>
              </w:rPr>
              <w:t xml:space="preserve"> ist angezeigt zur </w:t>
            </w:r>
            <w:proofErr w:type="spellStart"/>
            <w:r w:rsidRPr="00ED0876">
              <w:rPr>
                <w:rFonts w:ascii="Arial Narrow" w:hAnsi="Arial Narrow"/>
                <w:color w:val="auto"/>
                <w:sz w:val="22"/>
                <w:szCs w:val="22"/>
                <w:lang w:val="de-DE" w:eastAsia="de-DE"/>
              </w:rPr>
              <w:t>adjuvanten</w:t>
            </w:r>
            <w:proofErr w:type="spellEnd"/>
            <w:r w:rsidRPr="00ED0876">
              <w:rPr>
                <w:rFonts w:ascii="Arial Narrow" w:hAnsi="Arial Narrow"/>
                <w:color w:val="auto"/>
                <w:sz w:val="22"/>
                <w:szCs w:val="22"/>
                <w:lang w:val="de-DE" w:eastAsia="de-DE"/>
              </w:rPr>
              <w:t xml:space="preserve"> Behandlung von erwachsenen Melanom-Patienten im Stadium III mit einer BRAF-V600-Mutation nach vollständiger Resektion.</w:t>
            </w:r>
          </w:p>
          <w:p w14:paraId="2DE336D1" w14:textId="77777777" w:rsidR="00ED3D22" w:rsidRPr="00ED0876" w:rsidRDefault="00ED3D22" w:rsidP="00ED3D22">
            <w:pPr>
              <w:pStyle w:val="Default"/>
              <w:jc w:val="both"/>
              <w:rPr>
                <w:rFonts w:ascii="Arial Narrow" w:hAnsi="Arial Narrow"/>
                <w:sz w:val="22"/>
                <w:szCs w:val="22"/>
                <w:lang w:val="de-DE"/>
              </w:rPr>
            </w:pPr>
          </w:p>
          <w:p w14:paraId="5FFD1B89" w14:textId="77777777" w:rsidR="008E6675" w:rsidRDefault="00ED3D22" w:rsidP="00ED3D22">
            <w:pPr>
              <w:rPr>
                <w:rFonts w:ascii="Arial Narrow" w:hAnsi="Arial Narrow"/>
                <w:sz w:val="22"/>
                <w:szCs w:val="22"/>
              </w:rPr>
            </w:pPr>
            <w:proofErr w:type="spellStart"/>
            <w:r w:rsidRPr="00ED0876">
              <w:rPr>
                <w:rFonts w:ascii="Arial Narrow" w:hAnsi="Arial Narrow"/>
                <w:sz w:val="22"/>
                <w:szCs w:val="22"/>
              </w:rPr>
              <w:t>Trametinib</w:t>
            </w:r>
            <w:proofErr w:type="spellEnd"/>
            <w:r w:rsidRPr="00ED0876">
              <w:rPr>
                <w:rFonts w:ascii="Arial Narrow" w:hAnsi="Arial Narrow"/>
                <w:sz w:val="22"/>
                <w:szCs w:val="22"/>
              </w:rPr>
              <w:t xml:space="preserve"> in Kombination mit </w:t>
            </w:r>
            <w:proofErr w:type="spellStart"/>
            <w:r w:rsidRPr="00ED0876">
              <w:rPr>
                <w:rFonts w:ascii="Arial Narrow" w:hAnsi="Arial Narrow"/>
                <w:sz w:val="22"/>
                <w:szCs w:val="22"/>
              </w:rPr>
              <w:t>Dabrafenib</w:t>
            </w:r>
            <w:proofErr w:type="spellEnd"/>
            <w:r w:rsidRPr="00ED0876">
              <w:rPr>
                <w:rFonts w:ascii="Arial Narrow" w:hAnsi="Arial Narrow"/>
                <w:sz w:val="22"/>
                <w:szCs w:val="22"/>
              </w:rPr>
              <w:t xml:space="preserve"> ist angezeigt zur Behandlung von erwachsenen Patienten mit fortgeschrittenem nicht-kleinzelligen Lungenkarzinom mit einer BRAFV600-Mutation.</w:t>
            </w:r>
          </w:p>
          <w:p w14:paraId="0C163196" w14:textId="77777777" w:rsidR="00D867B4" w:rsidRDefault="00D867B4" w:rsidP="00ED3D22">
            <w:pPr>
              <w:rPr>
                <w:rFonts w:ascii="Arial Narrow" w:hAnsi="Arial Narrow"/>
                <w:sz w:val="22"/>
                <w:szCs w:val="22"/>
              </w:rPr>
            </w:pPr>
          </w:p>
          <w:p w14:paraId="5B102EB8" w14:textId="77777777" w:rsidR="00731A24" w:rsidRPr="00731A24" w:rsidRDefault="00731A24" w:rsidP="00731A24">
            <w:pPr>
              <w:rPr>
                <w:rFonts w:ascii="Arial Narrow" w:hAnsi="Arial Narrow"/>
                <w:sz w:val="22"/>
                <w:szCs w:val="22"/>
                <w:shd w:val="clear" w:color="auto" w:fill="FAF9F8"/>
              </w:rPr>
            </w:pPr>
            <w:proofErr w:type="spellStart"/>
            <w:r w:rsidRPr="00731A24">
              <w:rPr>
                <w:rFonts w:ascii="Arial Narrow" w:hAnsi="Arial Narrow"/>
                <w:sz w:val="22"/>
                <w:szCs w:val="22"/>
                <w:shd w:val="clear" w:color="auto" w:fill="FAF9F8"/>
              </w:rPr>
              <w:t>Niedriggradig</w:t>
            </w:r>
            <w:proofErr w:type="spellEnd"/>
            <w:r w:rsidRPr="00731A24">
              <w:rPr>
                <w:rFonts w:ascii="Arial Narrow" w:hAnsi="Arial Narrow"/>
                <w:sz w:val="22"/>
                <w:szCs w:val="22"/>
                <w:shd w:val="clear" w:color="auto" w:fill="FAF9F8"/>
              </w:rPr>
              <w:t xml:space="preserve"> malignes Gliom</w:t>
            </w:r>
          </w:p>
          <w:p w14:paraId="6D1B0149" w14:textId="106100C8" w:rsidR="00731A24" w:rsidRDefault="00731A24" w:rsidP="00ED3D22">
            <w:pPr>
              <w:rPr>
                <w:rFonts w:ascii="Arial Narrow" w:hAnsi="Arial Narrow"/>
                <w:sz w:val="22"/>
                <w:szCs w:val="22"/>
                <w:shd w:val="clear" w:color="auto" w:fill="FAF9F8"/>
              </w:rPr>
            </w:pPr>
            <w:proofErr w:type="spellStart"/>
            <w:r w:rsidRPr="00731A24">
              <w:rPr>
                <w:rFonts w:ascii="Arial Narrow" w:hAnsi="Arial Narrow"/>
                <w:sz w:val="22"/>
                <w:szCs w:val="22"/>
                <w:shd w:val="clear" w:color="auto" w:fill="FAF9F8"/>
              </w:rPr>
              <w:t>Trametinib</w:t>
            </w:r>
            <w:proofErr w:type="spellEnd"/>
            <w:r w:rsidRPr="00731A24">
              <w:rPr>
                <w:rFonts w:ascii="Arial Narrow" w:hAnsi="Arial Narrow"/>
                <w:sz w:val="22"/>
                <w:szCs w:val="22"/>
                <w:shd w:val="clear" w:color="auto" w:fill="FAF9F8"/>
              </w:rPr>
              <w:t xml:space="preserve"> (</w:t>
            </w:r>
            <w:proofErr w:type="spellStart"/>
            <w:r w:rsidRPr="00731A24">
              <w:rPr>
                <w:rFonts w:ascii="Arial Narrow" w:hAnsi="Arial Narrow"/>
                <w:sz w:val="22"/>
                <w:szCs w:val="22"/>
                <w:shd w:val="clear" w:color="auto" w:fill="FAF9F8"/>
              </w:rPr>
              <w:t>Spexotras</w:t>
            </w:r>
            <w:proofErr w:type="spellEnd"/>
            <w:r w:rsidRPr="00731A24">
              <w:rPr>
                <w:rFonts w:ascii="Arial Narrow" w:hAnsi="Arial Narrow"/>
                <w:sz w:val="22"/>
                <w:szCs w:val="22"/>
                <w:shd w:val="clear" w:color="auto" w:fill="FAF9F8"/>
              </w:rPr>
              <w:t xml:space="preserve">®) in Kombination mit </w:t>
            </w:r>
            <w:proofErr w:type="spellStart"/>
            <w:r w:rsidRPr="00731A24">
              <w:rPr>
                <w:rFonts w:ascii="Arial Narrow" w:hAnsi="Arial Narrow"/>
                <w:sz w:val="22"/>
                <w:szCs w:val="22"/>
                <w:shd w:val="clear" w:color="auto" w:fill="FAF9F8"/>
              </w:rPr>
              <w:t>Dabrafenib</w:t>
            </w:r>
            <w:proofErr w:type="spellEnd"/>
            <w:r w:rsidRPr="00731A24">
              <w:rPr>
                <w:rFonts w:ascii="Arial Narrow" w:hAnsi="Arial Narrow"/>
                <w:sz w:val="22"/>
                <w:szCs w:val="22"/>
                <w:shd w:val="clear" w:color="auto" w:fill="FAF9F8"/>
              </w:rPr>
              <w:t xml:space="preserve"> ist angezeigt von pädiatrischen Patienten ab einem Alter von 1 Jahr mit einem </w:t>
            </w:r>
            <w:proofErr w:type="spellStart"/>
            <w:r w:rsidRPr="00731A24">
              <w:rPr>
                <w:rFonts w:ascii="Arial Narrow" w:hAnsi="Arial Narrow"/>
                <w:sz w:val="22"/>
                <w:szCs w:val="22"/>
                <w:shd w:val="clear" w:color="auto" w:fill="FAF9F8"/>
              </w:rPr>
              <w:t>niedriggradig</w:t>
            </w:r>
            <w:proofErr w:type="spellEnd"/>
            <w:r w:rsidRPr="00731A24">
              <w:rPr>
                <w:rFonts w:ascii="Arial Narrow" w:hAnsi="Arial Narrow"/>
                <w:sz w:val="22"/>
                <w:szCs w:val="22"/>
                <w:shd w:val="clear" w:color="auto" w:fill="FAF9F8"/>
              </w:rPr>
              <w:t xml:space="preserve"> malignen Gliom (</w:t>
            </w:r>
            <w:proofErr w:type="spellStart"/>
            <w:r w:rsidRPr="00731A24">
              <w:rPr>
                <w:rFonts w:ascii="Arial Narrow" w:hAnsi="Arial Narrow"/>
                <w:sz w:val="22"/>
                <w:szCs w:val="22"/>
                <w:shd w:val="clear" w:color="auto" w:fill="FAF9F8"/>
              </w:rPr>
              <w:t>low</w:t>
            </w:r>
            <w:proofErr w:type="spellEnd"/>
            <w:r w:rsidRPr="00731A24">
              <w:rPr>
                <w:rFonts w:ascii="Arial Narrow" w:hAnsi="Arial Narrow"/>
                <w:sz w:val="22"/>
                <w:szCs w:val="22"/>
                <w:shd w:val="clear" w:color="auto" w:fill="FAF9F8"/>
              </w:rPr>
              <w:t xml:space="preserve">-grade </w:t>
            </w:r>
            <w:proofErr w:type="spellStart"/>
            <w:r w:rsidRPr="00731A24">
              <w:rPr>
                <w:rFonts w:ascii="Arial Narrow" w:hAnsi="Arial Narrow"/>
                <w:sz w:val="22"/>
                <w:szCs w:val="22"/>
                <w:shd w:val="clear" w:color="auto" w:fill="FAF9F8"/>
              </w:rPr>
              <w:t>glioma</w:t>
            </w:r>
            <w:proofErr w:type="spellEnd"/>
            <w:r w:rsidRPr="00731A24">
              <w:rPr>
                <w:rFonts w:ascii="Arial Narrow" w:hAnsi="Arial Narrow"/>
                <w:sz w:val="22"/>
                <w:szCs w:val="22"/>
                <w:shd w:val="clear" w:color="auto" w:fill="FAF9F8"/>
              </w:rPr>
              <w:t>, LGG) mit einer BRAF-V600E-Mutation, die eine systemische Therapie benötigen.</w:t>
            </w:r>
          </w:p>
          <w:p w14:paraId="0CEB314E" w14:textId="77777777" w:rsidR="00731A24" w:rsidRDefault="00731A24" w:rsidP="00ED3D22">
            <w:pPr>
              <w:rPr>
                <w:rFonts w:ascii="Arial Narrow" w:hAnsi="Arial Narrow"/>
                <w:sz w:val="22"/>
                <w:szCs w:val="22"/>
                <w:shd w:val="clear" w:color="auto" w:fill="FAF9F8"/>
              </w:rPr>
            </w:pPr>
          </w:p>
          <w:p w14:paraId="07085F8B" w14:textId="77777777" w:rsidR="00731A24" w:rsidRPr="00731A24" w:rsidRDefault="00731A24" w:rsidP="00731A24">
            <w:pPr>
              <w:rPr>
                <w:rFonts w:ascii="Arial Narrow" w:hAnsi="Arial Narrow"/>
                <w:sz w:val="22"/>
                <w:szCs w:val="22"/>
                <w:shd w:val="clear" w:color="auto" w:fill="FAF9F8"/>
              </w:rPr>
            </w:pPr>
            <w:r w:rsidRPr="00731A24">
              <w:rPr>
                <w:rFonts w:ascii="Arial Narrow" w:hAnsi="Arial Narrow"/>
                <w:sz w:val="22"/>
                <w:szCs w:val="22"/>
                <w:shd w:val="clear" w:color="auto" w:fill="FAF9F8"/>
              </w:rPr>
              <w:t>Hochgradig malignes Gliom</w:t>
            </w:r>
          </w:p>
          <w:p w14:paraId="606B75B1" w14:textId="23C59597" w:rsidR="00D867B4" w:rsidRPr="007F255B" w:rsidRDefault="00731A24" w:rsidP="00D867B4">
            <w:pPr>
              <w:rPr>
                <w:rFonts w:ascii="Arial Narrow" w:hAnsi="Arial Narrow"/>
                <w:sz w:val="22"/>
                <w:szCs w:val="22"/>
              </w:rPr>
            </w:pPr>
            <w:proofErr w:type="spellStart"/>
            <w:r w:rsidRPr="00731A24">
              <w:rPr>
                <w:rFonts w:ascii="Arial Narrow" w:hAnsi="Arial Narrow"/>
                <w:sz w:val="22"/>
                <w:szCs w:val="22"/>
                <w:shd w:val="clear" w:color="auto" w:fill="FAF9F8"/>
              </w:rPr>
              <w:t>Trametinib</w:t>
            </w:r>
            <w:proofErr w:type="spellEnd"/>
            <w:r w:rsidRPr="00731A24">
              <w:rPr>
                <w:rFonts w:ascii="Arial Narrow" w:hAnsi="Arial Narrow"/>
                <w:sz w:val="22"/>
                <w:szCs w:val="22"/>
                <w:shd w:val="clear" w:color="auto" w:fill="FAF9F8"/>
              </w:rPr>
              <w:t xml:space="preserve"> (</w:t>
            </w:r>
            <w:proofErr w:type="spellStart"/>
            <w:r w:rsidRPr="00731A24">
              <w:rPr>
                <w:rFonts w:ascii="Arial Narrow" w:hAnsi="Arial Narrow"/>
                <w:sz w:val="22"/>
                <w:szCs w:val="22"/>
                <w:shd w:val="clear" w:color="auto" w:fill="FAF9F8"/>
              </w:rPr>
              <w:t>Spexotras</w:t>
            </w:r>
            <w:proofErr w:type="spellEnd"/>
            <w:r w:rsidRPr="00731A24">
              <w:rPr>
                <w:rFonts w:ascii="Arial Narrow" w:hAnsi="Arial Narrow"/>
                <w:sz w:val="22"/>
                <w:szCs w:val="22"/>
                <w:shd w:val="clear" w:color="auto" w:fill="FAF9F8"/>
              </w:rPr>
              <w:t xml:space="preserve">®) in Kombination mit </w:t>
            </w:r>
            <w:proofErr w:type="spellStart"/>
            <w:r w:rsidRPr="00731A24">
              <w:rPr>
                <w:rFonts w:ascii="Arial Narrow" w:hAnsi="Arial Narrow"/>
                <w:sz w:val="22"/>
                <w:szCs w:val="22"/>
                <w:shd w:val="clear" w:color="auto" w:fill="FAF9F8"/>
              </w:rPr>
              <w:t>Dabrafenib</w:t>
            </w:r>
            <w:proofErr w:type="spellEnd"/>
            <w:r w:rsidRPr="00731A24">
              <w:rPr>
                <w:rFonts w:ascii="Arial Narrow" w:hAnsi="Arial Narrow"/>
                <w:sz w:val="22"/>
                <w:szCs w:val="22"/>
                <w:shd w:val="clear" w:color="auto" w:fill="FAF9F8"/>
              </w:rPr>
              <w:t xml:space="preserve"> wird angewendet zur Behandlung von pädiatrischen Patienten ab einem Alter von 1 Jahr mit einem hochgradig malignen Gliom (high-grade </w:t>
            </w:r>
            <w:proofErr w:type="spellStart"/>
            <w:r w:rsidRPr="00731A24">
              <w:rPr>
                <w:rFonts w:ascii="Arial Narrow" w:hAnsi="Arial Narrow"/>
                <w:sz w:val="22"/>
                <w:szCs w:val="22"/>
                <w:shd w:val="clear" w:color="auto" w:fill="FAF9F8"/>
              </w:rPr>
              <w:t>glioma</w:t>
            </w:r>
            <w:proofErr w:type="spellEnd"/>
            <w:r w:rsidRPr="00731A24">
              <w:rPr>
                <w:rFonts w:ascii="Arial Narrow" w:hAnsi="Arial Narrow"/>
                <w:sz w:val="22"/>
                <w:szCs w:val="22"/>
                <w:shd w:val="clear" w:color="auto" w:fill="FAF9F8"/>
              </w:rPr>
              <w:t>, HGG) mit einer BRAF-V600E-Mutation, die zuvor mindestens eine Strahlen- und/oder Chemotherapie erhalten haben.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6C9BC5BB" w14:textId="77777777" w:rsidR="00ED3D22" w:rsidRPr="00AF5E1D" w:rsidRDefault="00ED3D22" w:rsidP="00ED3D22">
            <w:pPr>
              <w:pStyle w:val="Default"/>
              <w:jc w:val="both"/>
              <w:rPr>
                <w:rFonts w:ascii="Arial Narrow" w:hAnsi="Arial Narrow"/>
                <w:sz w:val="22"/>
                <w:szCs w:val="22"/>
                <w:lang w:val="de-DE"/>
              </w:rPr>
            </w:pPr>
            <w:proofErr w:type="spellStart"/>
            <w:r w:rsidRPr="00AF5E1D">
              <w:rPr>
                <w:rFonts w:ascii="Arial Narrow" w:hAnsi="Arial Narrow"/>
                <w:sz w:val="22"/>
                <w:szCs w:val="22"/>
                <w:lang w:val="de-DE"/>
              </w:rPr>
              <w:t>Trametinib</w:t>
            </w:r>
            <w:proofErr w:type="spellEnd"/>
            <w:r w:rsidRPr="00AF5E1D">
              <w:rPr>
                <w:rFonts w:ascii="Arial Narrow" w:hAnsi="Arial Narrow"/>
                <w:sz w:val="22"/>
                <w:szCs w:val="22"/>
                <w:lang w:val="de-DE"/>
              </w:rPr>
              <w:t xml:space="preserve"> ergänzt die Therapieoptionen bei Patienten mit einem malignen Melanom bzw. nicht-kleinzelligem Lungenkarzinom (NSCLC) und einer BRAF-V600 Mutation.</w:t>
            </w:r>
          </w:p>
          <w:p w14:paraId="74D7CEDF" w14:textId="77777777" w:rsidR="00FD4E07" w:rsidRDefault="00ED3D22" w:rsidP="00ED3D22">
            <w:pPr>
              <w:rPr>
                <w:rFonts w:ascii="Arial Narrow" w:hAnsi="Arial Narrow"/>
                <w:sz w:val="22"/>
                <w:szCs w:val="22"/>
              </w:rPr>
            </w:pPr>
            <w:r w:rsidRPr="00AF5E1D">
              <w:rPr>
                <w:rFonts w:ascii="Arial Narrow" w:hAnsi="Arial Narrow"/>
                <w:sz w:val="22"/>
                <w:szCs w:val="22"/>
              </w:rPr>
              <w:t xml:space="preserve">Die Kombination aus </w:t>
            </w:r>
            <w:proofErr w:type="spellStart"/>
            <w:r w:rsidRPr="00AF5E1D">
              <w:rPr>
                <w:rFonts w:ascii="Arial Narrow" w:hAnsi="Arial Narrow"/>
                <w:sz w:val="22"/>
                <w:szCs w:val="22"/>
              </w:rPr>
              <w:t>Dabrafenib</w:t>
            </w:r>
            <w:proofErr w:type="spellEnd"/>
            <w:r w:rsidRPr="00AF5E1D">
              <w:rPr>
                <w:rFonts w:ascii="Arial Narrow" w:hAnsi="Arial Narrow"/>
                <w:sz w:val="22"/>
                <w:szCs w:val="22"/>
              </w:rPr>
              <w:t xml:space="preserve"> und </w:t>
            </w:r>
            <w:proofErr w:type="spellStart"/>
            <w:r w:rsidRPr="00AF5E1D">
              <w:rPr>
                <w:rFonts w:ascii="Arial Narrow" w:hAnsi="Arial Narrow"/>
                <w:sz w:val="22"/>
                <w:szCs w:val="22"/>
              </w:rPr>
              <w:t>Trametinib</w:t>
            </w:r>
            <w:proofErr w:type="spellEnd"/>
            <w:r w:rsidRPr="00AF5E1D">
              <w:rPr>
                <w:rFonts w:ascii="Arial Narrow" w:hAnsi="Arial Narrow"/>
                <w:sz w:val="22"/>
                <w:szCs w:val="22"/>
              </w:rPr>
              <w:t xml:space="preserve"> ist die erste Therapie des NSCLC, die eine BRAF-</w:t>
            </w:r>
            <w:r>
              <w:rPr>
                <w:rFonts w:ascii="Arial Narrow" w:hAnsi="Arial Narrow"/>
                <w:sz w:val="22"/>
                <w:szCs w:val="22"/>
              </w:rPr>
              <w:t>V600 Mutation</w:t>
            </w:r>
            <w:r w:rsidRPr="00AF5E1D">
              <w:rPr>
                <w:rFonts w:ascii="Arial Narrow" w:hAnsi="Arial Narrow"/>
                <w:sz w:val="22"/>
                <w:szCs w:val="22"/>
              </w:rPr>
              <w:t xml:space="preserve"> gezielt adressiert.</w:t>
            </w:r>
            <w:r w:rsidR="00FD4E07" w:rsidRPr="008C3CBB">
              <w:rPr>
                <w:rFonts w:ascii="Arial Narrow" w:hAnsi="Arial Narrow"/>
                <w:sz w:val="22"/>
                <w:szCs w:val="22"/>
              </w:rPr>
              <w:t xml:space="preserve"> </w:t>
            </w:r>
          </w:p>
          <w:p w14:paraId="069099DE" w14:textId="77777777" w:rsidR="00FD4E07" w:rsidRDefault="00FD4E07" w:rsidP="00ED3D22">
            <w:pPr>
              <w:rPr>
                <w:rFonts w:ascii="Arial Narrow" w:hAnsi="Arial Narrow"/>
                <w:sz w:val="22"/>
                <w:szCs w:val="22"/>
              </w:rPr>
            </w:pPr>
            <w:r w:rsidRPr="008C3CBB">
              <w:rPr>
                <w:rFonts w:ascii="Arial Narrow" w:hAnsi="Arial Narrow"/>
                <w:sz w:val="22"/>
                <w:szCs w:val="22"/>
              </w:rPr>
              <w:t xml:space="preserve">Die Kombination aus </w:t>
            </w:r>
            <w:proofErr w:type="spellStart"/>
            <w:r w:rsidRPr="008C3CBB">
              <w:rPr>
                <w:rFonts w:ascii="Arial Narrow" w:hAnsi="Arial Narrow"/>
                <w:sz w:val="22"/>
                <w:szCs w:val="22"/>
              </w:rPr>
              <w:t>Trametinib</w:t>
            </w:r>
            <w:proofErr w:type="spellEnd"/>
            <w:r w:rsidRPr="008C3CBB">
              <w:rPr>
                <w:rFonts w:ascii="Arial Narrow" w:hAnsi="Arial Narrow"/>
                <w:sz w:val="22"/>
                <w:szCs w:val="22"/>
              </w:rPr>
              <w:t xml:space="preserve"> und </w:t>
            </w:r>
            <w:proofErr w:type="spellStart"/>
            <w:r w:rsidRPr="008C3CBB">
              <w:rPr>
                <w:rFonts w:ascii="Arial Narrow" w:hAnsi="Arial Narrow"/>
                <w:sz w:val="22"/>
                <w:szCs w:val="22"/>
              </w:rPr>
              <w:t>Dabrafenib</w:t>
            </w:r>
            <w:proofErr w:type="spellEnd"/>
            <w:r w:rsidRPr="008C3CBB">
              <w:rPr>
                <w:rFonts w:ascii="Arial Narrow" w:hAnsi="Arial Narrow"/>
                <w:sz w:val="22"/>
                <w:szCs w:val="22"/>
              </w:rPr>
              <w:t xml:space="preserve"> ist die erste Therapie </w:t>
            </w:r>
            <w:r>
              <w:rPr>
                <w:rFonts w:ascii="Arial Narrow" w:hAnsi="Arial Narrow"/>
                <w:sz w:val="22"/>
                <w:szCs w:val="22"/>
              </w:rPr>
              <w:t>bei LGG und HGG im Kindes- und Jugendalter,</w:t>
            </w:r>
            <w:r w:rsidRPr="008C3CBB">
              <w:rPr>
                <w:rFonts w:ascii="Arial Narrow" w:hAnsi="Arial Narrow"/>
                <w:sz w:val="22"/>
                <w:szCs w:val="22"/>
              </w:rPr>
              <w:t xml:space="preserve"> die eine Mutation der BRAF-</w:t>
            </w:r>
            <w:proofErr w:type="spellStart"/>
            <w:r w:rsidRPr="008C3CBB">
              <w:rPr>
                <w:rFonts w:ascii="Arial Narrow" w:hAnsi="Arial Narrow"/>
                <w:sz w:val="22"/>
                <w:szCs w:val="22"/>
              </w:rPr>
              <w:t>Kinase</w:t>
            </w:r>
            <w:proofErr w:type="spellEnd"/>
            <w:r w:rsidRPr="008C3CBB">
              <w:rPr>
                <w:rFonts w:ascii="Arial Narrow" w:hAnsi="Arial Narrow"/>
                <w:sz w:val="22"/>
                <w:szCs w:val="22"/>
              </w:rPr>
              <w:t xml:space="preserve"> im Codon 600 gezielt adressiert.</w:t>
            </w:r>
            <w:r>
              <w:rPr>
                <w:rFonts w:ascii="Arial Narrow" w:hAnsi="Arial Narrow"/>
                <w:sz w:val="22"/>
                <w:szCs w:val="22"/>
              </w:rPr>
              <w:t xml:space="preserve"> </w:t>
            </w:r>
          </w:p>
          <w:p w14:paraId="587E9D99" w14:textId="118E8336" w:rsidR="00FD4E07" w:rsidRDefault="00FD4E07" w:rsidP="00ED3D22">
            <w:pPr>
              <w:rPr>
                <w:rFonts w:ascii="Arial Narrow" w:hAnsi="Arial Narrow"/>
                <w:sz w:val="22"/>
                <w:szCs w:val="22"/>
              </w:rPr>
            </w:pPr>
            <w:r>
              <w:rPr>
                <w:rFonts w:ascii="Arial Narrow" w:hAnsi="Arial Narrow"/>
                <w:sz w:val="22"/>
                <w:szCs w:val="22"/>
              </w:rPr>
              <w:t xml:space="preserve">Diese Kombination ist aufgrund ihres Wirkungs- und Nebenwirkungsprofils die zukünftige Erstlinientherapie bei BRAF-V600E-mutierten LGGs und ersetzt hiermit die nebenwirkungsreichere Erstlinientherapie mit </w:t>
            </w:r>
            <w:proofErr w:type="spellStart"/>
            <w:r>
              <w:rPr>
                <w:rFonts w:ascii="Arial Narrow" w:hAnsi="Arial Narrow"/>
                <w:sz w:val="22"/>
                <w:szCs w:val="22"/>
              </w:rPr>
              <w:t>Vincristin</w:t>
            </w:r>
            <w:proofErr w:type="spellEnd"/>
            <w:r>
              <w:rPr>
                <w:rFonts w:ascii="Arial Narrow" w:hAnsi="Arial Narrow"/>
                <w:sz w:val="22"/>
                <w:szCs w:val="22"/>
              </w:rPr>
              <w:t xml:space="preserve"> und </w:t>
            </w:r>
            <w:proofErr w:type="spellStart"/>
            <w:r>
              <w:rPr>
                <w:rFonts w:ascii="Arial Narrow" w:hAnsi="Arial Narrow"/>
                <w:sz w:val="22"/>
                <w:szCs w:val="22"/>
              </w:rPr>
              <w:t>Carboplatin</w:t>
            </w:r>
            <w:proofErr w:type="spellEnd"/>
            <w:r>
              <w:rPr>
                <w:rFonts w:ascii="Arial Narrow" w:hAnsi="Arial Narrow"/>
                <w:sz w:val="22"/>
                <w:szCs w:val="22"/>
              </w:rPr>
              <w:t xml:space="preserve"> und hilft ggf. neurochirurgische Tumorresektionen in eloquenten Hirnregionen zu vermeiden.</w:t>
            </w:r>
          </w:p>
          <w:p w14:paraId="3EC3722F" w14:textId="3A85CF35" w:rsidR="008E6675" w:rsidRPr="00C11458" w:rsidRDefault="00FD4E07" w:rsidP="00ED3D22">
            <w:pPr>
              <w:rPr>
                <w:rFonts w:ascii="Arial Narrow" w:hAnsi="Arial Narrow"/>
                <w:color w:val="00B050"/>
                <w:sz w:val="22"/>
                <w:szCs w:val="22"/>
              </w:rPr>
            </w:pPr>
            <w:r w:rsidRPr="008C3CBB">
              <w:rPr>
                <w:rFonts w:ascii="Arial Narrow" w:hAnsi="Arial Narrow"/>
                <w:sz w:val="22"/>
                <w:szCs w:val="22"/>
              </w:rPr>
              <w:t xml:space="preserve">Die Kombination aus </w:t>
            </w:r>
            <w:proofErr w:type="spellStart"/>
            <w:r w:rsidRPr="008C3CBB">
              <w:rPr>
                <w:rFonts w:ascii="Arial Narrow" w:hAnsi="Arial Narrow"/>
                <w:sz w:val="22"/>
                <w:szCs w:val="22"/>
              </w:rPr>
              <w:t>Trametinib</w:t>
            </w:r>
            <w:proofErr w:type="spellEnd"/>
            <w:r w:rsidRPr="008C3CBB">
              <w:rPr>
                <w:rFonts w:ascii="Arial Narrow" w:hAnsi="Arial Narrow"/>
                <w:sz w:val="22"/>
                <w:szCs w:val="22"/>
              </w:rPr>
              <w:t xml:space="preserve"> und </w:t>
            </w:r>
            <w:proofErr w:type="spellStart"/>
            <w:r w:rsidRPr="008C3CBB">
              <w:rPr>
                <w:rFonts w:ascii="Arial Narrow" w:hAnsi="Arial Narrow"/>
                <w:sz w:val="22"/>
                <w:szCs w:val="22"/>
              </w:rPr>
              <w:t>Dabrafenib</w:t>
            </w:r>
            <w:proofErr w:type="spellEnd"/>
            <w:r w:rsidRPr="008C3CBB">
              <w:rPr>
                <w:rFonts w:ascii="Arial Narrow" w:hAnsi="Arial Narrow"/>
                <w:sz w:val="22"/>
                <w:szCs w:val="22"/>
              </w:rPr>
              <w:t xml:space="preserve"> </w:t>
            </w:r>
            <w:r>
              <w:rPr>
                <w:rFonts w:ascii="Arial Narrow" w:hAnsi="Arial Narrow"/>
                <w:sz w:val="22"/>
                <w:szCs w:val="22"/>
              </w:rPr>
              <w:t>ergänzt die Therapieoptionen bei rezidivierten/refraktären BRAF-V600E-mutierten HGGs und bietet diesen Patienten erstmalig die Option auf ein Langzeitüberleben im Rezidiv bei guter Lebensqualität.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0A3EA19E" w:rsidR="008E6675" w:rsidRPr="005638EB" w:rsidRDefault="00ED3D22" w:rsidP="00C11458">
            <w:pPr>
              <w:rPr>
                <w:rFonts w:ascii="Arial Narrow" w:hAnsi="Arial Narrow"/>
              </w:rPr>
            </w:pPr>
            <w:r w:rsidRPr="00AF5E1D">
              <w:rPr>
                <w:rFonts w:ascii="Arial Narrow" w:hAnsi="Arial Narrow"/>
                <w:sz w:val="22"/>
                <w:szCs w:val="22"/>
              </w:rPr>
              <w:t xml:space="preserve">In den Informationen nach §6 Abs. 2 </w:t>
            </w:r>
            <w:proofErr w:type="spellStart"/>
            <w:r w:rsidRPr="00AF5E1D">
              <w:rPr>
                <w:rFonts w:ascii="Arial Narrow" w:hAnsi="Arial Narrow"/>
                <w:sz w:val="22"/>
                <w:szCs w:val="22"/>
              </w:rPr>
              <w:t>KHEntgG</w:t>
            </w:r>
            <w:proofErr w:type="spellEnd"/>
            <w:r w:rsidRPr="00AF5E1D">
              <w:rPr>
                <w:rFonts w:ascii="Arial Narrow" w:hAnsi="Arial Narrow"/>
                <w:sz w:val="22"/>
                <w:szCs w:val="22"/>
              </w:rPr>
              <w:t xml:space="preserve"> für 202</w:t>
            </w:r>
            <w:r w:rsidR="00731A24">
              <w:rPr>
                <w:rFonts w:ascii="Arial Narrow" w:hAnsi="Arial Narrow"/>
                <w:sz w:val="22"/>
                <w:szCs w:val="22"/>
              </w:rPr>
              <w:t>4</w:t>
            </w:r>
            <w:r w:rsidRPr="00AF5E1D">
              <w:rPr>
                <w:rFonts w:ascii="Arial Narrow" w:hAnsi="Arial Narrow"/>
                <w:sz w:val="22"/>
                <w:szCs w:val="22"/>
              </w:rPr>
              <w:t xml:space="preserve"> hat </w:t>
            </w:r>
            <w:proofErr w:type="spellStart"/>
            <w:r w:rsidRPr="00AF5E1D">
              <w:rPr>
                <w:rFonts w:ascii="Arial Narrow" w:hAnsi="Arial Narrow"/>
                <w:sz w:val="22"/>
                <w:szCs w:val="22"/>
              </w:rPr>
              <w:t>Trametinib</w:t>
            </w:r>
            <w:proofErr w:type="spellEnd"/>
            <w:r w:rsidRPr="00AF5E1D">
              <w:rPr>
                <w:rFonts w:ascii="Arial Narrow" w:hAnsi="Arial Narrow"/>
                <w:sz w:val="22"/>
                <w:szCs w:val="22"/>
              </w:rPr>
              <w:t xml:space="preserve"> den Status 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2C0DEF3E" w14:textId="77777777" w:rsidR="00A530BE" w:rsidRDefault="008E6675" w:rsidP="005638EB">
            <w:pPr>
              <w:rPr>
                <w:rFonts w:ascii="Arial Narrow" w:hAnsi="Arial Narrow"/>
                <w:sz w:val="22"/>
              </w:rPr>
            </w:pPr>
            <w:r w:rsidRPr="005638EB">
              <w:rPr>
                <w:rFonts w:ascii="Arial Narrow" w:hAnsi="Arial Narrow"/>
                <w:sz w:val="22"/>
              </w:rPr>
              <w:t>Zur Veränderung der Verweildauer im Krankenhaus können derzeit aufgrund fehlender Erfahrungen keine Aussagen gemacht werden.</w:t>
            </w:r>
          </w:p>
          <w:p w14:paraId="19E75E35" w14:textId="20CBE8D4" w:rsidR="00FD4E07" w:rsidRPr="005638EB" w:rsidRDefault="00FD4E07" w:rsidP="00FD4E07">
            <w:pPr>
              <w:rPr>
                <w:rFonts w:ascii="Arial Narrow" w:hAnsi="Arial Narrow"/>
              </w:rPr>
            </w:pPr>
            <w:r>
              <w:rPr>
                <w:rFonts w:ascii="Arial Narrow" w:hAnsi="Arial Narrow"/>
                <w:sz w:val="22"/>
              </w:rPr>
              <w:t>Für die Patienten im Kindes- und Jugendalter mit einem BRAF-V600E-mutierten neudiagnostizierten LGG und rezidivierten HGG ist anzunehmen, dass damit die Zahl der stationären Behandlungen erheblich reduziert werden kann bei gleichzeitig deutlich gebesserter Prognose.</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233FAC18" w:rsidR="00D14350" w:rsidRPr="00C112A6" w:rsidRDefault="00ED3D22" w:rsidP="00C112A6">
            <w:pPr>
              <w:rPr>
                <w:rFonts w:ascii="Arial Narrow" w:hAnsi="Arial Narrow"/>
                <w:color w:val="00B050"/>
                <w:sz w:val="22"/>
              </w:rPr>
            </w:pPr>
            <w:r>
              <w:rPr>
                <w:rFonts w:ascii="Arial Narrow" w:hAnsi="Arial Narrow"/>
                <w:color w:val="000000" w:themeColor="text1"/>
                <w:sz w:val="22"/>
              </w:rPr>
              <w:t>2015</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138D5112" w14:textId="77777777" w:rsidR="00ED3D22" w:rsidRPr="00AF5E1D" w:rsidRDefault="00ED3D22" w:rsidP="00ED3D22">
            <w:pPr>
              <w:rPr>
                <w:rFonts w:ascii="Arial Narrow" w:hAnsi="Arial Narrow"/>
                <w:color w:val="000000" w:themeColor="text1"/>
                <w:sz w:val="22"/>
              </w:rPr>
            </w:pPr>
            <w:r w:rsidRPr="00AF5E1D">
              <w:rPr>
                <w:rFonts w:ascii="Arial Narrow" w:hAnsi="Arial Narrow"/>
                <w:color w:val="000000" w:themeColor="text1"/>
                <w:sz w:val="22"/>
              </w:rPr>
              <w:t>/2014: Monotherapie Melanom</w:t>
            </w:r>
          </w:p>
          <w:p w14:paraId="2F6BD0EB" w14:textId="77777777" w:rsidR="00ED3D22" w:rsidRPr="00AF5E1D" w:rsidRDefault="00ED3D22" w:rsidP="00ED3D22">
            <w:pPr>
              <w:rPr>
                <w:rFonts w:ascii="Arial Narrow" w:hAnsi="Arial Narrow"/>
                <w:color w:val="000000" w:themeColor="text1"/>
                <w:sz w:val="22"/>
              </w:rPr>
            </w:pPr>
            <w:r w:rsidRPr="00AF5E1D">
              <w:rPr>
                <w:rFonts w:ascii="Arial Narrow" w:hAnsi="Arial Narrow"/>
                <w:color w:val="000000" w:themeColor="text1"/>
                <w:sz w:val="22"/>
              </w:rPr>
              <w:t xml:space="preserve">8/2015: Kombinationstherapie mit </w:t>
            </w:r>
            <w:proofErr w:type="spellStart"/>
            <w:r w:rsidRPr="00AF5E1D">
              <w:rPr>
                <w:rFonts w:ascii="Arial Narrow" w:hAnsi="Arial Narrow"/>
                <w:color w:val="000000" w:themeColor="text1"/>
                <w:sz w:val="22"/>
              </w:rPr>
              <w:t>Dabrafenib</w:t>
            </w:r>
            <w:proofErr w:type="spellEnd"/>
            <w:r w:rsidRPr="00AF5E1D">
              <w:rPr>
                <w:rFonts w:ascii="Arial Narrow" w:hAnsi="Arial Narrow"/>
                <w:color w:val="000000" w:themeColor="text1"/>
                <w:sz w:val="22"/>
              </w:rPr>
              <w:t xml:space="preserve"> malignes Melanom</w:t>
            </w:r>
          </w:p>
          <w:p w14:paraId="460332D0" w14:textId="77777777" w:rsidR="00044597" w:rsidRDefault="00ED3D22" w:rsidP="00ED3D22">
            <w:pPr>
              <w:rPr>
                <w:rFonts w:ascii="Arial Narrow" w:hAnsi="Arial Narrow"/>
                <w:color w:val="000000" w:themeColor="text1"/>
                <w:sz w:val="22"/>
              </w:rPr>
            </w:pPr>
            <w:r w:rsidRPr="00AF5E1D">
              <w:rPr>
                <w:rFonts w:ascii="Arial Narrow" w:hAnsi="Arial Narrow"/>
                <w:color w:val="000000" w:themeColor="text1"/>
                <w:sz w:val="22"/>
              </w:rPr>
              <w:t>3/2017</w:t>
            </w:r>
            <w:r>
              <w:rPr>
                <w:rFonts w:ascii="Arial Narrow" w:hAnsi="Arial Narrow"/>
                <w:color w:val="000000" w:themeColor="text1"/>
                <w:sz w:val="22"/>
              </w:rPr>
              <w:t>:</w:t>
            </w:r>
            <w:r w:rsidRPr="00AF5E1D">
              <w:rPr>
                <w:rFonts w:ascii="Arial Narrow" w:hAnsi="Arial Narrow"/>
                <w:color w:val="000000" w:themeColor="text1"/>
                <w:sz w:val="22"/>
              </w:rPr>
              <w:t xml:space="preserve"> Kombinationstherapie mit </w:t>
            </w:r>
            <w:proofErr w:type="spellStart"/>
            <w:r w:rsidRPr="00AF5E1D">
              <w:rPr>
                <w:rFonts w:ascii="Arial Narrow" w:hAnsi="Arial Narrow"/>
                <w:color w:val="000000" w:themeColor="text1"/>
                <w:sz w:val="22"/>
              </w:rPr>
              <w:t>Dabrafenib</w:t>
            </w:r>
            <w:proofErr w:type="spellEnd"/>
            <w:r w:rsidRPr="00AF5E1D">
              <w:rPr>
                <w:rFonts w:ascii="Arial Narrow" w:hAnsi="Arial Narrow"/>
                <w:color w:val="000000" w:themeColor="text1"/>
                <w:sz w:val="22"/>
              </w:rPr>
              <w:t xml:space="preserve"> NSCLC</w:t>
            </w:r>
          </w:p>
          <w:p w14:paraId="7BB60EDC" w14:textId="58FEBA8A" w:rsidR="00BC4E42" w:rsidRPr="00C112A6" w:rsidRDefault="00BC4E42" w:rsidP="00ED3D22">
            <w:pPr>
              <w:rPr>
                <w:rFonts w:ascii="Arial Narrow" w:hAnsi="Arial Narrow"/>
                <w:color w:val="00B050"/>
                <w:sz w:val="22"/>
              </w:rPr>
            </w:pPr>
            <w:r w:rsidRPr="00BC4E42">
              <w:rPr>
                <w:rFonts w:ascii="Arial Narrow" w:hAnsi="Arial Narrow"/>
                <w:color w:val="00B050"/>
                <w:sz w:val="22"/>
              </w:rPr>
              <w:t>01/2024 Pädiatrisches Gliom</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1FCAEF8F" w:rsidR="00C112A6" w:rsidRPr="005638EB" w:rsidRDefault="00ED3D22" w:rsidP="00C112A6">
            <w:pPr>
              <w:rPr>
                <w:rFonts w:ascii="Arial Narrow" w:hAnsi="Arial Narrow"/>
              </w:rPr>
            </w:pPr>
            <w:proofErr w:type="spellStart"/>
            <w:r w:rsidRPr="00AF5E1D">
              <w:rPr>
                <w:rFonts w:ascii="Arial Narrow" w:hAnsi="Arial Narrow"/>
                <w:sz w:val="22"/>
                <w:szCs w:val="22"/>
                <w:shd w:val="clear" w:color="auto" w:fill="FAF9F8"/>
              </w:rPr>
              <w:t>Trametinib</w:t>
            </w:r>
            <w:proofErr w:type="spellEnd"/>
            <w:r w:rsidRPr="00AF5E1D">
              <w:rPr>
                <w:rFonts w:ascii="Arial Narrow" w:hAnsi="Arial Narrow"/>
                <w:sz w:val="22"/>
                <w:szCs w:val="22"/>
                <w:shd w:val="clear" w:color="auto" w:fill="FAF9F8"/>
              </w:rPr>
              <w:t xml:space="preserve"> wird in ca.</w:t>
            </w:r>
            <w:r>
              <w:rPr>
                <w:rFonts w:ascii="Arial Narrow" w:hAnsi="Arial Narrow"/>
                <w:sz w:val="22"/>
                <w:szCs w:val="22"/>
                <w:shd w:val="clear" w:color="auto" w:fill="FAF9F8"/>
              </w:rPr>
              <w:t xml:space="preserve"> </w:t>
            </w:r>
            <w:r w:rsidR="00EA7B42">
              <w:rPr>
                <w:rFonts w:ascii="Arial Narrow" w:hAnsi="Arial Narrow"/>
                <w:sz w:val="22"/>
                <w:szCs w:val="22"/>
                <w:shd w:val="clear" w:color="auto" w:fill="FAF9F8"/>
              </w:rPr>
              <w:t>4</w:t>
            </w:r>
            <w:r w:rsidR="00BC4E42">
              <w:rPr>
                <w:rFonts w:ascii="Arial Narrow" w:hAnsi="Arial Narrow"/>
                <w:sz w:val="22"/>
                <w:szCs w:val="22"/>
                <w:shd w:val="clear" w:color="auto" w:fill="FAF9F8"/>
              </w:rPr>
              <w:t>70</w:t>
            </w:r>
            <w:r w:rsidR="00EA7B42" w:rsidRPr="00AF5E1D">
              <w:rPr>
                <w:rFonts w:ascii="Arial Narrow" w:hAnsi="Arial Narrow"/>
                <w:sz w:val="22"/>
                <w:szCs w:val="22"/>
                <w:shd w:val="clear" w:color="auto" w:fill="FAF9F8"/>
              </w:rPr>
              <w:t xml:space="preserve"> </w:t>
            </w:r>
            <w:r w:rsidRPr="00AF5E1D">
              <w:rPr>
                <w:rFonts w:ascii="Arial Narrow" w:hAnsi="Arial Narrow"/>
                <w:sz w:val="22"/>
                <w:szCs w:val="22"/>
                <w:shd w:val="clear" w:color="auto" w:fill="FAF9F8"/>
              </w:rPr>
              <w:t>Kliniken in Deutschland eingesetzt (Schätzung aufgrund der NUB-Anfragen des Vorjahres).</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24F4BFF3"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BC4E42">
              <w:rPr>
                <w:rFonts w:ascii="Arial Narrow" w:hAnsi="Arial Narrow"/>
                <w:b/>
                <w:sz w:val="22"/>
              </w:rPr>
              <w:t>3</w:t>
            </w:r>
            <w:r w:rsidR="000953D2">
              <w:rPr>
                <w:rFonts w:ascii="Arial Narrow" w:hAnsi="Arial Narrow"/>
                <w:b/>
                <w:sz w:val="22"/>
              </w:rPr>
              <w:t xml:space="preserve"> oder in 202</w:t>
            </w:r>
            <w:r w:rsidR="00BC4E42">
              <w:rPr>
                <w:rFonts w:ascii="Arial Narrow" w:hAnsi="Arial Narrow"/>
                <w:b/>
                <w:sz w:val="22"/>
              </w:rPr>
              <w:t>4</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5C7480D4"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BC4E42">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7C7F1DA7"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BC4E42">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33A18B4D"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BC4E42">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1A7AAE47" w14:textId="77777777" w:rsidR="00ED3D22" w:rsidRPr="00AF5E1D" w:rsidRDefault="00ED3D22" w:rsidP="00ED3D22">
            <w:pPr>
              <w:pStyle w:val="Default"/>
              <w:jc w:val="both"/>
              <w:rPr>
                <w:rFonts w:ascii="Arial Narrow" w:hAnsi="Arial Narrow"/>
                <w:sz w:val="22"/>
                <w:szCs w:val="22"/>
                <w:shd w:val="clear" w:color="auto" w:fill="FAF9F8"/>
                <w:lang w:val="de-DE"/>
              </w:rPr>
            </w:pPr>
            <w:r w:rsidRPr="00AF5E1D">
              <w:rPr>
                <w:rFonts w:ascii="Arial Narrow" w:hAnsi="Arial Narrow"/>
                <w:sz w:val="22"/>
                <w:szCs w:val="22"/>
                <w:shd w:val="clear" w:color="auto" w:fill="FAF9F8"/>
                <w:lang w:val="de-DE"/>
              </w:rPr>
              <w:t>Sachkosten:</w:t>
            </w:r>
          </w:p>
          <w:p w14:paraId="6F7CA5EB" w14:textId="77777777" w:rsidR="00ED3D22" w:rsidRDefault="00ED3D22" w:rsidP="00ED3D22">
            <w:pPr>
              <w:pStyle w:val="Default"/>
              <w:jc w:val="both"/>
              <w:rPr>
                <w:rFonts w:ascii="Arial Narrow" w:hAnsi="Arial Narrow"/>
                <w:sz w:val="22"/>
                <w:szCs w:val="22"/>
                <w:shd w:val="clear" w:color="auto" w:fill="FAF9F8"/>
                <w:lang w:val="de-DE"/>
              </w:rPr>
            </w:pPr>
            <w:r w:rsidRPr="00AF5E1D">
              <w:rPr>
                <w:rFonts w:ascii="Arial Narrow" w:hAnsi="Arial Narrow"/>
                <w:sz w:val="22"/>
                <w:szCs w:val="22"/>
                <w:shd w:val="clear" w:color="auto" w:fill="FAF9F8"/>
                <w:lang w:val="de-DE"/>
              </w:rPr>
              <w:t>Die zugelassene Tagesdosis beträgt 2 mg und wird in Form einer Tablette einmal täglich oral eingenommen.</w:t>
            </w:r>
          </w:p>
          <w:p w14:paraId="1BF61731" w14:textId="1285AA61" w:rsidR="00ED3D22" w:rsidRPr="00AF5E1D" w:rsidRDefault="00ED3D22" w:rsidP="00ED3D22">
            <w:pPr>
              <w:pStyle w:val="Default"/>
              <w:jc w:val="both"/>
              <w:rPr>
                <w:rFonts w:ascii="Arial Narrow" w:hAnsi="Arial Narrow"/>
                <w:sz w:val="22"/>
                <w:szCs w:val="22"/>
                <w:shd w:val="clear" w:color="auto" w:fill="FAF9F8"/>
                <w:lang w:val="de-DE"/>
              </w:rPr>
            </w:pPr>
            <w:r w:rsidRPr="00AF5E1D">
              <w:rPr>
                <w:rFonts w:ascii="Arial Narrow" w:hAnsi="Arial Narrow"/>
                <w:sz w:val="22"/>
                <w:szCs w:val="22"/>
                <w:shd w:val="clear" w:color="auto" w:fill="FAF9F8"/>
                <w:lang w:val="de-DE"/>
              </w:rPr>
              <w:t xml:space="preserve">Eine Packung </w:t>
            </w:r>
            <w:proofErr w:type="spellStart"/>
            <w:r w:rsidRPr="00AF5E1D">
              <w:rPr>
                <w:rFonts w:ascii="Arial Narrow" w:hAnsi="Arial Narrow"/>
                <w:sz w:val="22"/>
                <w:szCs w:val="22"/>
                <w:shd w:val="clear" w:color="auto" w:fill="FAF9F8"/>
                <w:lang w:val="de-DE"/>
              </w:rPr>
              <w:t>Trametinib</w:t>
            </w:r>
            <w:proofErr w:type="spellEnd"/>
            <w:r w:rsidRPr="00AF5E1D">
              <w:rPr>
                <w:rFonts w:ascii="Arial Narrow" w:hAnsi="Arial Narrow"/>
                <w:sz w:val="22"/>
                <w:szCs w:val="22"/>
                <w:shd w:val="clear" w:color="auto" w:fill="FAF9F8"/>
                <w:lang w:val="de-DE"/>
              </w:rPr>
              <w:t xml:space="preserve"> </w:t>
            </w:r>
            <w:r>
              <w:rPr>
                <w:rFonts w:ascii="Arial Narrow" w:hAnsi="Arial Narrow"/>
                <w:sz w:val="22"/>
                <w:szCs w:val="22"/>
                <w:shd w:val="clear" w:color="auto" w:fill="FAF9F8"/>
                <w:lang w:val="de-DE"/>
              </w:rPr>
              <w:t xml:space="preserve">(N1) </w:t>
            </w:r>
            <w:r w:rsidR="00EA7B42">
              <w:rPr>
                <w:rFonts w:ascii="Arial Narrow" w:hAnsi="Arial Narrow"/>
                <w:sz w:val="22"/>
                <w:szCs w:val="22"/>
                <w:shd w:val="clear" w:color="auto" w:fill="FAF9F8"/>
                <w:lang w:val="de-DE"/>
              </w:rPr>
              <w:t xml:space="preserve">2 mg </w:t>
            </w:r>
            <w:r w:rsidRPr="00AF5E1D">
              <w:rPr>
                <w:rFonts w:ascii="Arial Narrow" w:hAnsi="Arial Narrow"/>
                <w:sz w:val="22"/>
                <w:szCs w:val="22"/>
                <w:shd w:val="clear" w:color="auto" w:fill="FAF9F8"/>
                <w:lang w:val="de-DE"/>
              </w:rPr>
              <w:t xml:space="preserve">enthält 30 </w:t>
            </w:r>
            <w:r w:rsidR="00205B6B">
              <w:rPr>
                <w:rFonts w:ascii="Arial Narrow" w:hAnsi="Arial Narrow"/>
                <w:sz w:val="22"/>
                <w:szCs w:val="22"/>
                <w:shd w:val="clear" w:color="auto" w:fill="FAF9F8"/>
                <w:lang w:val="de-DE"/>
              </w:rPr>
              <w:t>Filmtabl</w:t>
            </w:r>
            <w:r w:rsidR="0068563F">
              <w:rPr>
                <w:rFonts w:ascii="Arial Narrow" w:hAnsi="Arial Narrow"/>
                <w:sz w:val="22"/>
                <w:szCs w:val="22"/>
                <w:shd w:val="clear" w:color="auto" w:fill="FAF9F8"/>
                <w:lang w:val="de-DE"/>
              </w:rPr>
              <w:t>e</w:t>
            </w:r>
            <w:r w:rsidR="00205B6B">
              <w:rPr>
                <w:rFonts w:ascii="Arial Narrow" w:hAnsi="Arial Narrow"/>
                <w:sz w:val="22"/>
                <w:szCs w:val="22"/>
                <w:shd w:val="clear" w:color="auto" w:fill="FAF9F8"/>
                <w:lang w:val="de-DE"/>
              </w:rPr>
              <w:t>tten</w:t>
            </w:r>
            <w:r w:rsidR="00205B6B" w:rsidRPr="00AF5E1D">
              <w:rPr>
                <w:rFonts w:ascii="Arial Narrow" w:hAnsi="Arial Narrow"/>
                <w:sz w:val="22"/>
                <w:szCs w:val="22"/>
                <w:shd w:val="clear" w:color="auto" w:fill="FAF9F8"/>
                <w:lang w:val="de-DE"/>
              </w:rPr>
              <w:t xml:space="preserve"> </w:t>
            </w:r>
            <w:r w:rsidRPr="00AF5E1D">
              <w:rPr>
                <w:rFonts w:ascii="Arial Narrow" w:hAnsi="Arial Narrow"/>
                <w:sz w:val="22"/>
                <w:szCs w:val="22"/>
                <w:shd w:val="clear" w:color="auto" w:fill="FAF9F8"/>
                <w:lang w:val="de-DE"/>
              </w:rPr>
              <w:t>und kostet 4367,</w:t>
            </w:r>
            <w:r>
              <w:rPr>
                <w:rFonts w:ascii="Arial Narrow" w:hAnsi="Arial Narrow"/>
                <w:sz w:val="22"/>
                <w:szCs w:val="22"/>
                <w:shd w:val="clear" w:color="auto" w:fill="FAF9F8"/>
                <w:lang w:val="de-DE"/>
              </w:rPr>
              <w:t>54</w:t>
            </w:r>
            <w:r w:rsidRPr="00AF5E1D">
              <w:rPr>
                <w:rFonts w:ascii="Arial Narrow" w:hAnsi="Arial Narrow"/>
                <w:sz w:val="22"/>
                <w:szCs w:val="22"/>
                <w:shd w:val="clear" w:color="auto" w:fill="FAF9F8"/>
                <w:lang w:val="de-DE"/>
              </w:rPr>
              <w:t xml:space="preserve">€ </w:t>
            </w:r>
            <w:r>
              <w:rPr>
                <w:rFonts w:ascii="Arial Narrow" w:hAnsi="Arial Narrow"/>
                <w:sz w:val="22"/>
                <w:szCs w:val="22"/>
                <w:shd w:val="clear" w:color="auto" w:fill="FAF9F8"/>
                <w:lang w:val="de-DE"/>
              </w:rPr>
              <w:t xml:space="preserve">inkl. MwSt. </w:t>
            </w:r>
            <w:r w:rsidRPr="00AF5E1D">
              <w:rPr>
                <w:rFonts w:ascii="Arial Narrow" w:hAnsi="Arial Narrow"/>
                <w:sz w:val="22"/>
                <w:szCs w:val="22"/>
                <w:shd w:val="clear" w:color="auto" w:fill="FAF9F8"/>
                <w:lang w:val="de-DE"/>
              </w:rPr>
              <w:t>(</w:t>
            </w:r>
            <w:r>
              <w:rPr>
                <w:rFonts w:ascii="Arial Narrow" w:hAnsi="Arial Narrow"/>
                <w:sz w:val="22"/>
                <w:szCs w:val="22"/>
                <w:shd w:val="clear" w:color="auto" w:fill="FAF9F8"/>
                <w:lang w:val="de-DE"/>
              </w:rPr>
              <w:t xml:space="preserve">Rote Liste </w:t>
            </w:r>
            <w:r w:rsidRPr="00AF5E1D">
              <w:rPr>
                <w:rFonts w:ascii="Arial Narrow" w:hAnsi="Arial Narrow"/>
                <w:sz w:val="22"/>
                <w:szCs w:val="22"/>
                <w:shd w:val="clear" w:color="auto" w:fill="FAF9F8"/>
                <w:lang w:val="de-DE"/>
              </w:rPr>
              <w:t xml:space="preserve">AVP(EB)), Stand </w:t>
            </w:r>
            <w:r w:rsidR="00BC4E42">
              <w:rPr>
                <w:rFonts w:ascii="Arial Narrow" w:hAnsi="Arial Narrow"/>
                <w:sz w:val="22"/>
                <w:szCs w:val="22"/>
                <w:shd w:val="clear" w:color="auto" w:fill="FAF9F8"/>
                <w:lang w:val="de-DE"/>
              </w:rPr>
              <w:t>2</w:t>
            </w:r>
            <w:r w:rsidR="00EA7B42">
              <w:rPr>
                <w:rFonts w:ascii="Arial Narrow" w:hAnsi="Arial Narrow"/>
                <w:sz w:val="22"/>
                <w:szCs w:val="22"/>
                <w:shd w:val="clear" w:color="auto" w:fill="FAF9F8"/>
                <w:lang w:val="de-DE"/>
              </w:rPr>
              <w:t>5</w:t>
            </w:r>
            <w:r w:rsidRPr="00AF5E1D">
              <w:rPr>
                <w:rFonts w:ascii="Arial Narrow" w:hAnsi="Arial Narrow"/>
                <w:sz w:val="22"/>
                <w:szCs w:val="22"/>
                <w:shd w:val="clear" w:color="auto" w:fill="FAF9F8"/>
                <w:lang w:val="de-DE"/>
              </w:rPr>
              <w:t>.</w:t>
            </w:r>
            <w:r>
              <w:rPr>
                <w:rFonts w:ascii="Arial Narrow" w:hAnsi="Arial Narrow"/>
                <w:sz w:val="22"/>
                <w:szCs w:val="22"/>
                <w:shd w:val="clear" w:color="auto" w:fill="FAF9F8"/>
                <w:lang w:val="de-DE"/>
              </w:rPr>
              <w:t>0</w:t>
            </w:r>
            <w:r w:rsidR="00EA7B42">
              <w:rPr>
                <w:rFonts w:ascii="Arial Narrow" w:hAnsi="Arial Narrow"/>
                <w:sz w:val="22"/>
                <w:szCs w:val="22"/>
                <w:shd w:val="clear" w:color="auto" w:fill="FAF9F8"/>
                <w:lang w:val="de-DE"/>
              </w:rPr>
              <w:t>8</w:t>
            </w:r>
            <w:r w:rsidRPr="00AF5E1D">
              <w:rPr>
                <w:rFonts w:ascii="Arial Narrow" w:hAnsi="Arial Narrow"/>
                <w:sz w:val="22"/>
                <w:szCs w:val="22"/>
                <w:shd w:val="clear" w:color="auto" w:fill="FAF9F8"/>
                <w:lang w:val="de-DE"/>
              </w:rPr>
              <w:t>.202</w:t>
            </w:r>
            <w:r w:rsidR="00BC4E42">
              <w:rPr>
                <w:rFonts w:ascii="Arial Narrow" w:hAnsi="Arial Narrow"/>
                <w:sz w:val="22"/>
                <w:szCs w:val="22"/>
                <w:shd w:val="clear" w:color="auto" w:fill="FAF9F8"/>
                <w:lang w:val="de-DE"/>
              </w:rPr>
              <w:t>4</w:t>
            </w:r>
            <w:r w:rsidRPr="00AF5E1D">
              <w:rPr>
                <w:rFonts w:ascii="Arial Narrow" w:hAnsi="Arial Narrow"/>
                <w:sz w:val="22"/>
                <w:szCs w:val="22"/>
                <w:shd w:val="clear" w:color="auto" w:fill="FAF9F8"/>
                <w:lang w:val="de-DE"/>
              </w:rPr>
              <w:t xml:space="preserve">). </w:t>
            </w:r>
          </w:p>
          <w:p w14:paraId="4AE47F27" w14:textId="77777777" w:rsidR="00ED3D22" w:rsidRPr="00AF5E1D" w:rsidRDefault="00ED3D22" w:rsidP="00ED3D22">
            <w:pPr>
              <w:pStyle w:val="Default"/>
              <w:jc w:val="both"/>
              <w:rPr>
                <w:rFonts w:ascii="Arial Narrow" w:hAnsi="Arial Narrow"/>
                <w:sz w:val="22"/>
                <w:szCs w:val="22"/>
                <w:shd w:val="clear" w:color="auto" w:fill="FAF9F8"/>
                <w:lang w:val="de-DE"/>
              </w:rPr>
            </w:pPr>
            <w:r w:rsidRPr="00AF5E1D">
              <w:rPr>
                <w:rFonts w:ascii="Arial Narrow" w:hAnsi="Arial Narrow"/>
                <w:sz w:val="22"/>
                <w:szCs w:val="22"/>
                <w:shd w:val="clear" w:color="auto" w:fill="FAF9F8"/>
                <w:lang w:val="de-DE"/>
              </w:rPr>
              <w:t>Bei der empfohlenen Tagesdosierung von 2 mg = 1 Tablette à 2</w:t>
            </w:r>
            <w:r>
              <w:rPr>
                <w:rFonts w:ascii="Arial Narrow" w:hAnsi="Arial Narrow"/>
                <w:sz w:val="22"/>
                <w:szCs w:val="22"/>
                <w:shd w:val="clear" w:color="auto" w:fill="FAF9F8"/>
                <w:lang w:val="de-DE"/>
              </w:rPr>
              <w:t xml:space="preserve"> </w:t>
            </w:r>
            <w:r w:rsidRPr="00AF5E1D">
              <w:rPr>
                <w:rFonts w:ascii="Arial Narrow" w:hAnsi="Arial Narrow"/>
                <w:sz w:val="22"/>
                <w:szCs w:val="22"/>
                <w:shd w:val="clear" w:color="auto" w:fill="FAF9F8"/>
                <w:lang w:val="de-DE"/>
              </w:rPr>
              <w:t>mg betragen die Tagestherapiekosten 14</w:t>
            </w:r>
            <w:r>
              <w:rPr>
                <w:rFonts w:ascii="Arial Narrow" w:hAnsi="Arial Narrow"/>
                <w:sz w:val="22"/>
                <w:szCs w:val="22"/>
                <w:shd w:val="clear" w:color="auto" w:fill="FAF9F8"/>
                <w:lang w:val="de-DE"/>
              </w:rPr>
              <w:t>5,58</w:t>
            </w:r>
            <w:r w:rsidRPr="00AF5E1D">
              <w:rPr>
                <w:rFonts w:ascii="Arial Narrow" w:hAnsi="Arial Narrow"/>
                <w:sz w:val="22"/>
                <w:szCs w:val="22"/>
                <w:shd w:val="clear" w:color="auto" w:fill="FAF9F8"/>
                <w:lang w:val="de-DE"/>
              </w:rPr>
              <w:t xml:space="preserve"> €</w:t>
            </w:r>
            <w:r>
              <w:rPr>
                <w:rFonts w:ascii="Arial Narrow" w:hAnsi="Arial Narrow"/>
                <w:sz w:val="22"/>
                <w:szCs w:val="22"/>
                <w:shd w:val="clear" w:color="auto" w:fill="FAF9F8"/>
                <w:lang w:val="de-DE"/>
              </w:rPr>
              <w:t xml:space="preserve"> oder 1.019,09 € bei einer angenommenen Verweildauer von 7 Tagen</w:t>
            </w:r>
            <w:r w:rsidRPr="00AF5E1D">
              <w:rPr>
                <w:rFonts w:ascii="Arial Narrow" w:hAnsi="Arial Narrow"/>
                <w:sz w:val="22"/>
                <w:szCs w:val="22"/>
                <w:shd w:val="clear" w:color="auto" w:fill="FAF9F8"/>
                <w:lang w:val="de-DE"/>
              </w:rPr>
              <w:t>.</w:t>
            </w:r>
          </w:p>
          <w:p w14:paraId="2A62F292" w14:textId="77777777" w:rsidR="00BC4E42" w:rsidRPr="00BC4E42" w:rsidRDefault="00BC4E42" w:rsidP="00BC4E42">
            <w:pPr>
              <w:autoSpaceDE w:val="0"/>
              <w:autoSpaceDN w:val="0"/>
              <w:adjustRightInd w:val="0"/>
              <w:jc w:val="both"/>
              <w:rPr>
                <w:rFonts w:ascii="Arial Narrow" w:hAnsi="Arial Narrow" w:cs="Arial"/>
                <w:sz w:val="22"/>
                <w:szCs w:val="22"/>
              </w:rPr>
            </w:pPr>
            <w:r w:rsidRPr="00BC4E42">
              <w:rPr>
                <w:rFonts w:ascii="Arial Narrow" w:hAnsi="Arial Narrow" w:cs="Arial"/>
                <w:sz w:val="22"/>
                <w:szCs w:val="22"/>
              </w:rPr>
              <w:t xml:space="preserve">Eine Flasche Pulver </w:t>
            </w:r>
            <w:proofErr w:type="spellStart"/>
            <w:r w:rsidRPr="00BC4E42">
              <w:rPr>
                <w:rFonts w:ascii="Arial Narrow" w:hAnsi="Arial Narrow" w:cs="Arial"/>
                <w:sz w:val="22"/>
                <w:szCs w:val="22"/>
              </w:rPr>
              <w:t>Trametinib</w:t>
            </w:r>
            <w:proofErr w:type="spellEnd"/>
            <w:r w:rsidRPr="00BC4E42">
              <w:rPr>
                <w:rFonts w:ascii="Arial Narrow" w:hAnsi="Arial Narrow" w:cs="Arial"/>
                <w:sz w:val="22"/>
                <w:szCs w:val="22"/>
              </w:rPr>
              <w:t xml:space="preserve"> enthält 4,7 mg </w:t>
            </w:r>
            <w:proofErr w:type="spellStart"/>
            <w:r w:rsidRPr="00BC4E42">
              <w:rPr>
                <w:rFonts w:ascii="Arial Narrow" w:hAnsi="Arial Narrow" w:cs="Arial"/>
                <w:sz w:val="22"/>
                <w:szCs w:val="22"/>
              </w:rPr>
              <w:t>Trametinib</w:t>
            </w:r>
            <w:proofErr w:type="spellEnd"/>
            <w:r w:rsidRPr="00BC4E42">
              <w:rPr>
                <w:rFonts w:ascii="Arial Narrow" w:hAnsi="Arial Narrow" w:cs="Arial"/>
                <w:sz w:val="22"/>
                <w:szCs w:val="22"/>
              </w:rPr>
              <w:t xml:space="preserve"> und kostet 568,51 € inkl. </w:t>
            </w:r>
            <w:proofErr w:type="spellStart"/>
            <w:r w:rsidRPr="00BC4E42">
              <w:rPr>
                <w:rFonts w:ascii="Arial Narrow" w:hAnsi="Arial Narrow" w:cs="Arial"/>
                <w:sz w:val="22"/>
                <w:szCs w:val="22"/>
              </w:rPr>
              <w:t>MWSt.</w:t>
            </w:r>
            <w:proofErr w:type="spellEnd"/>
            <w:r w:rsidRPr="00BC4E42">
              <w:rPr>
                <w:rFonts w:ascii="Arial Narrow" w:hAnsi="Arial Narrow" w:cs="Arial"/>
                <w:sz w:val="22"/>
                <w:szCs w:val="22"/>
              </w:rPr>
              <w:t xml:space="preserve"> (Rote Liste (AVP(EB),</w:t>
            </w:r>
          </w:p>
          <w:p w14:paraId="31009991" w14:textId="77777777" w:rsidR="00BC4E42" w:rsidRPr="00BC4E42" w:rsidRDefault="00BC4E42" w:rsidP="00BC4E42">
            <w:pPr>
              <w:autoSpaceDE w:val="0"/>
              <w:autoSpaceDN w:val="0"/>
              <w:adjustRightInd w:val="0"/>
              <w:jc w:val="both"/>
              <w:rPr>
                <w:rFonts w:ascii="Arial Narrow" w:hAnsi="Arial Narrow" w:cs="Arial"/>
                <w:sz w:val="22"/>
                <w:szCs w:val="22"/>
              </w:rPr>
            </w:pPr>
            <w:r w:rsidRPr="00BC4E42">
              <w:rPr>
                <w:rFonts w:ascii="Arial Narrow" w:hAnsi="Arial Narrow" w:cs="Arial"/>
                <w:sz w:val="22"/>
                <w:szCs w:val="22"/>
              </w:rPr>
              <w:t>Stand 25.8.2024)</w:t>
            </w:r>
          </w:p>
          <w:p w14:paraId="7F1010EF" w14:textId="77777777" w:rsidR="00BC4E42" w:rsidRPr="00BC4E42" w:rsidRDefault="00BC4E42" w:rsidP="00BC4E42">
            <w:pPr>
              <w:autoSpaceDE w:val="0"/>
              <w:autoSpaceDN w:val="0"/>
              <w:adjustRightInd w:val="0"/>
              <w:jc w:val="both"/>
              <w:rPr>
                <w:rFonts w:ascii="Arial Narrow" w:hAnsi="Arial Narrow" w:cs="Arial"/>
                <w:sz w:val="22"/>
                <w:szCs w:val="22"/>
              </w:rPr>
            </w:pPr>
            <w:r w:rsidRPr="00BC4E42">
              <w:rPr>
                <w:rFonts w:ascii="Arial Narrow" w:hAnsi="Arial Narrow" w:cs="Arial"/>
                <w:sz w:val="22"/>
                <w:szCs w:val="22"/>
              </w:rPr>
              <w:t>Bei einem 30 kg schweren Kind beträgt die Dosis 1 mg, Tagestherapiekosten 120,96€, bei einer angenommen</w:t>
            </w:r>
          </w:p>
          <w:p w14:paraId="57E3DE0C" w14:textId="0DC2CBA8" w:rsidR="00205B6B" w:rsidRDefault="00BC4E42" w:rsidP="00BC4E42">
            <w:pPr>
              <w:autoSpaceDE w:val="0"/>
              <w:autoSpaceDN w:val="0"/>
              <w:adjustRightInd w:val="0"/>
              <w:jc w:val="both"/>
              <w:rPr>
                <w:rFonts w:ascii="Arial Narrow" w:hAnsi="Arial Narrow" w:cs="Arial"/>
                <w:sz w:val="22"/>
                <w:szCs w:val="22"/>
              </w:rPr>
            </w:pPr>
            <w:r w:rsidRPr="00BC4E42">
              <w:rPr>
                <w:rFonts w:ascii="Arial Narrow" w:hAnsi="Arial Narrow" w:cs="Arial"/>
                <w:sz w:val="22"/>
                <w:szCs w:val="22"/>
              </w:rPr>
              <w:t>Verweildauer von 7 Tagen 846,71 €.</w:t>
            </w:r>
          </w:p>
          <w:p w14:paraId="77F59951" w14:textId="339D0F29" w:rsidR="00ED3D22" w:rsidRPr="00AF5E1D" w:rsidRDefault="00ED3D22" w:rsidP="00ED3D22">
            <w:pPr>
              <w:pStyle w:val="Default"/>
              <w:jc w:val="both"/>
              <w:rPr>
                <w:rFonts w:ascii="Arial Narrow" w:hAnsi="Arial Narrow"/>
                <w:sz w:val="22"/>
                <w:szCs w:val="22"/>
                <w:shd w:val="clear" w:color="auto" w:fill="FAF9F8"/>
                <w:lang w:val="de-DE"/>
              </w:rPr>
            </w:pPr>
            <w:r w:rsidRPr="00AF5E1D">
              <w:rPr>
                <w:rFonts w:ascii="Arial Narrow" w:hAnsi="Arial Narrow"/>
                <w:sz w:val="22"/>
                <w:szCs w:val="22"/>
                <w:shd w:val="clear" w:color="auto" w:fill="FAF9F8"/>
                <w:lang w:val="de-DE"/>
              </w:rPr>
              <w:t xml:space="preserve">Bei der Gabe von </w:t>
            </w:r>
            <w:proofErr w:type="spellStart"/>
            <w:r w:rsidRPr="00AF5E1D">
              <w:rPr>
                <w:rFonts w:ascii="Arial Narrow" w:hAnsi="Arial Narrow"/>
                <w:sz w:val="22"/>
                <w:szCs w:val="22"/>
                <w:shd w:val="clear" w:color="auto" w:fill="FAF9F8"/>
                <w:lang w:val="de-DE"/>
              </w:rPr>
              <w:t>Trametinib</w:t>
            </w:r>
            <w:proofErr w:type="spellEnd"/>
            <w:r w:rsidRPr="00AF5E1D">
              <w:rPr>
                <w:rFonts w:ascii="Arial Narrow" w:hAnsi="Arial Narrow"/>
                <w:sz w:val="22"/>
                <w:szCs w:val="22"/>
                <w:shd w:val="clear" w:color="auto" w:fill="FAF9F8"/>
                <w:lang w:val="de-DE"/>
              </w:rPr>
              <w:t xml:space="preserve"> in Kombination mit </w:t>
            </w:r>
            <w:proofErr w:type="spellStart"/>
            <w:r w:rsidRPr="00AF5E1D">
              <w:rPr>
                <w:rFonts w:ascii="Arial Narrow" w:hAnsi="Arial Narrow"/>
                <w:sz w:val="22"/>
                <w:szCs w:val="22"/>
                <w:shd w:val="clear" w:color="auto" w:fill="FAF9F8"/>
                <w:lang w:val="de-DE"/>
              </w:rPr>
              <w:t>Dabrafenib</w:t>
            </w:r>
            <w:proofErr w:type="spellEnd"/>
            <w:r w:rsidRPr="00AF5E1D">
              <w:rPr>
                <w:rFonts w:ascii="Arial Narrow" w:hAnsi="Arial Narrow"/>
                <w:sz w:val="22"/>
                <w:szCs w:val="22"/>
                <w:shd w:val="clear" w:color="auto" w:fill="FAF9F8"/>
                <w:lang w:val="de-DE"/>
              </w:rPr>
              <w:t xml:space="preserve"> fallen zusätzlich die Kosten für </w:t>
            </w:r>
            <w:proofErr w:type="spellStart"/>
            <w:r w:rsidRPr="00AF5E1D">
              <w:rPr>
                <w:rFonts w:ascii="Arial Narrow" w:hAnsi="Arial Narrow"/>
                <w:sz w:val="22"/>
                <w:szCs w:val="22"/>
                <w:shd w:val="clear" w:color="auto" w:fill="FAF9F8"/>
                <w:lang w:val="de-DE"/>
              </w:rPr>
              <w:t>Dabrafinib</w:t>
            </w:r>
            <w:proofErr w:type="spellEnd"/>
            <w:r w:rsidRPr="00AF5E1D">
              <w:rPr>
                <w:rFonts w:ascii="Arial Narrow" w:hAnsi="Arial Narrow"/>
                <w:sz w:val="22"/>
                <w:szCs w:val="22"/>
                <w:shd w:val="clear" w:color="auto" w:fill="FAF9F8"/>
                <w:lang w:val="de-DE"/>
              </w:rPr>
              <w:t xml:space="preserve"> an. </w:t>
            </w:r>
            <w:proofErr w:type="spellStart"/>
            <w:r w:rsidRPr="00AF5E1D">
              <w:rPr>
                <w:rFonts w:ascii="Arial Narrow" w:hAnsi="Arial Narrow"/>
                <w:sz w:val="22"/>
                <w:szCs w:val="22"/>
                <w:shd w:val="clear" w:color="auto" w:fill="FAF9F8"/>
                <w:lang w:val="de-DE"/>
              </w:rPr>
              <w:t>Dabrafenib</w:t>
            </w:r>
            <w:proofErr w:type="spellEnd"/>
            <w:r w:rsidRPr="00AF5E1D">
              <w:rPr>
                <w:rFonts w:ascii="Arial Narrow" w:hAnsi="Arial Narrow"/>
                <w:sz w:val="22"/>
                <w:szCs w:val="22"/>
                <w:shd w:val="clear" w:color="auto" w:fill="FAF9F8"/>
                <w:lang w:val="de-DE"/>
              </w:rPr>
              <w:t xml:space="preserve"> hatte </w:t>
            </w:r>
            <w:r w:rsidR="00BC4E42">
              <w:rPr>
                <w:rFonts w:ascii="Arial Narrow" w:hAnsi="Arial Narrow"/>
                <w:sz w:val="22"/>
                <w:szCs w:val="22"/>
                <w:shd w:val="clear" w:color="auto" w:fill="FAF9F8"/>
                <w:lang w:val="de-DE"/>
              </w:rPr>
              <w:t xml:space="preserve">alleine (Position 18 der NUB-Liste) und </w:t>
            </w:r>
            <w:r w:rsidRPr="00AF5E1D">
              <w:rPr>
                <w:rFonts w:ascii="Arial Narrow" w:hAnsi="Arial Narrow"/>
                <w:sz w:val="22"/>
                <w:szCs w:val="22"/>
                <w:shd w:val="clear" w:color="auto" w:fill="FAF9F8"/>
                <w:lang w:val="de-DE"/>
              </w:rPr>
              <w:t xml:space="preserve">in Kombination mit </w:t>
            </w:r>
            <w:proofErr w:type="spellStart"/>
            <w:r w:rsidRPr="00AF5E1D">
              <w:rPr>
                <w:rFonts w:ascii="Arial Narrow" w:hAnsi="Arial Narrow"/>
                <w:sz w:val="22"/>
                <w:szCs w:val="22"/>
                <w:shd w:val="clear" w:color="auto" w:fill="FAF9F8"/>
                <w:lang w:val="de-DE"/>
              </w:rPr>
              <w:t>Trabentinib</w:t>
            </w:r>
            <w:proofErr w:type="spellEnd"/>
            <w:r w:rsidR="00BC4E42">
              <w:rPr>
                <w:rFonts w:ascii="Arial Narrow" w:hAnsi="Arial Narrow"/>
                <w:sz w:val="22"/>
                <w:szCs w:val="22"/>
                <w:shd w:val="clear" w:color="auto" w:fill="FAF9F8"/>
                <w:lang w:val="de-DE"/>
              </w:rPr>
              <w:t xml:space="preserve"> (Position 242 der NUB-Liste)</w:t>
            </w:r>
            <w:r w:rsidRPr="00AF5E1D">
              <w:rPr>
                <w:rFonts w:ascii="Arial Narrow" w:hAnsi="Arial Narrow"/>
                <w:sz w:val="22"/>
                <w:szCs w:val="22"/>
                <w:shd w:val="clear" w:color="auto" w:fill="FAF9F8"/>
                <w:lang w:val="de-DE"/>
              </w:rPr>
              <w:t xml:space="preserve"> </w:t>
            </w:r>
            <w:r>
              <w:rPr>
                <w:rFonts w:ascii="Arial Narrow" w:hAnsi="Arial Narrow"/>
                <w:sz w:val="22"/>
                <w:szCs w:val="22"/>
                <w:shd w:val="clear" w:color="auto" w:fill="FAF9F8"/>
                <w:lang w:val="de-DE"/>
              </w:rPr>
              <w:t>in der NUB-Aufstellung</w:t>
            </w:r>
            <w:r w:rsidRPr="00AF5E1D">
              <w:rPr>
                <w:rFonts w:ascii="Arial Narrow" w:hAnsi="Arial Narrow"/>
                <w:sz w:val="22"/>
                <w:szCs w:val="22"/>
                <w:shd w:val="clear" w:color="auto" w:fill="FAF9F8"/>
                <w:lang w:val="de-DE"/>
              </w:rPr>
              <w:t xml:space="preserve"> nach §6 Abs. 2 </w:t>
            </w:r>
            <w:proofErr w:type="spellStart"/>
            <w:r w:rsidRPr="00AF5E1D">
              <w:rPr>
                <w:rFonts w:ascii="Arial Narrow" w:hAnsi="Arial Narrow"/>
                <w:sz w:val="22"/>
                <w:szCs w:val="22"/>
                <w:shd w:val="clear" w:color="auto" w:fill="FAF9F8"/>
                <w:lang w:val="de-DE"/>
              </w:rPr>
              <w:t>KHEntgG</w:t>
            </w:r>
            <w:proofErr w:type="spellEnd"/>
            <w:r w:rsidRPr="00AF5E1D">
              <w:rPr>
                <w:rFonts w:ascii="Arial Narrow" w:hAnsi="Arial Narrow"/>
                <w:sz w:val="22"/>
                <w:szCs w:val="22"/>
                <w:shd w:val="clear" w:color="auto" w:fill="FAF9F8"/>
                <w:lang w:val="de-DE"/>
              </w:rPr>
              <w:t xml:space="preserve"> für 202</w:t>
            </w:r>
            <w:r w:rsidR="00BC4E42">
              <w:rPr>
                <w:rFonts w:ascii="Arial Narrow" w:hAnsi="Arial Narrow"/>
                <w:sz w:val="22"/>
                <w:szCs w:val="22"/>
                <w:shd w:val="clear" w:color="auto" w:fill="FAF9F8"/>
                <w:lang w:val="de-DE"/>
              </w:rPr>
              <w:t>4</w:t>
            </w:r>
            <w:r w:rsidRPr="00AF5E1D">
              <w:rPr>
                <w:rFonts w:ascii="Arial Narrow" w:hAnsi="Arial Narrow"/>
                <w:sz w:val="22"/>
                <w:szCs w:val="22"/>
                <w:shd w:val="clear" w:color="auto" w:fill="FAF9F8"/>
                <w:lang w:val="de-DE"/>
              </w:rPr>
              <w:t xml:space="preserve"> ebenfalls Status 1.</w:t>
            </w:r>
          </w:p>
          <w:p w14:paraId="2407B64F" w14:textId="77777777" w:rsidR="00ED3D22" w:rsidRPr="00AF5E1D" w:rsidRDefault="00ED3D22" w:rsidP="00ED3D22">
            <w:pPr>
              <w:pStyle w:val="Default"/>
              <w:jc w:val="both"/>
              <w:rPr>
                <w:rFonts w:ascii="Arial Narrow" w:hAnsi="Arial Narrow"/>
                <w:sz w:val="22"/>
                <w:szCs w:val="22"/>
                <w:shd w:val="clear" w:color="auto" w:fill="FAF9F8"/>
                <w:lang w:val="de-DE"/>
              </w:rPr>
            </w:pPr>
            <w:r w:rsidRPr="00AF5E1D">
              <w:rPr>
                <w:rFonts w:ascii="Arial Narrow" w:hAnsi="Arial Narrow"/>
                <w:sz w:val="22"/>
                <w:szCs w:val="22"/>
                <w:shd w:val="clear" w:color="auto" w:fill="FAF9F8"/>
                <w:lang w:val="de-DE"/>
              </w:rPr>
              <w:t xml:space="preserve">Bei der Behandlung mit </w:t>
            </w:r>
            <w:proofErr w:type="spellStart"/>
            <w:r w:rsidRPr="00AF5E1D">
              <w:rPr>
                <w:rFonts w:ascii="Arial Narrow" w:hAnsi="Arial Narrow"/>
                <w:sz w:val="22"/>
                <w:szCs w:val="22"/>
                <w:shd w:val="clear" w:color="auto" w:fill="FAF9F8"/>
                <w:lang w:val="de-DE"/>
              </w:rPr>
              <w:t>Trametinib</w:t>
            </w:r>
            <w:proofErr w:type="spellEnd"/>
            <w:r w:rsidRPr="00AF5E1D">
              <w:rPr>
                <w:rFonts w:ascii="Arial Narrow" w:hAnsi="Arial Narrow"/>
                <w:sz w:val="22"/>
                <w:szCs w:val="22"/>
                <w:shd w:val="clear" w:color="auto" w:fill="FAF9F8"/>
                <w:lang w:val="de-DE"/>
              </w:rPr>
              <w:t xml:space="preserve"> können einmalig Kosten für die Diagnostik der BRAF-Mutation anfallen. Für den Test, der mit einem validierten System durchzuführen ist, fallen etwa Kosten in Höhe von rund 100 – 120 € brutto an.</w:t>
            </w:r>
          </w:p>
          <w:p w14:paraId="56E9AE2B" w14:textId="77777777" w:rsidR="00ED3D22" w:rsidRDefault="00ED3D22" w:rsidP="00ED3D22">
            <w:pPr>
              <w:rPr>
                <w:rFonts w:ascii="Arial Narrow" w:hAnsi="Arial Narrow"/>
                <w:color w:val="548DD4" w:themeColor="text2" w:themeTint="99"/>
              </w:rPr>
            </w:pPr>
          </w:p>
          <w:p w14:paraId="5DCB8DAC" w14:textId="77777777" w:rsidR="00ED3D22" w:rsidRPr="007F7CD1" w:rsidRDefault="00ED3D22" w:rsidP="00ED3D22">
            <w:pPr>
              <w:rPr>
                <w:rFonts w:ascii="Arial Narrow" w:hAnsi="Arial Narrow"/>
                <w:sz w:val="22"/>
                <w:szCs w:val="22"/>
              </w:rPr>
            </w:pPr>
            <w:r>
              <w:rPr>
                <w:rFonts w:ascii="Arial Narrow" w:hAnsi="Arial Narrow"/>
                <w:sz w:val="22"/>
                <w:szCs w:val="22"/>
              </w:rPr>
              <w:t>Personalkosten:</w:t>
            </w:r>
          </w:p>
          <w:p w14:paraId="6506E875" w14:textId="77777777" w:rsidR="00ED3D22" w:rsidRDefault="00ED3D22" w:rsidP="00ED3D22">
            <w:pPr>
              <w:tabs>
                <w:tab w:val="left" w:pos="431"/>
              </w:tabs>
              <w:rPr>
                <w:rFonts w:ascii="Arial Narrow" w:hAnsi="Arial Narrow"/>
                <w:sz w:val="22"/>
                <w:szCs w:val="22"/>
              </w:rPr>
            </w:pPr>
            <w:r w:rsidRPr="007F7CD1">
              <w:rPr>
                <w:rFonts w:ascii="Arial Narrow" w:hAnsi="Arial Narrow"/>
                <w:sz w:val="22"/>
                <w:szCs w:val="22"/>
              </w:rPr>
              <w:t>Es entsteht kein zusätzlicher Personalaufwand.</w:t>
            </w:r>
          </w:p>
          <w:p w14:paraId="5510BCB3" w14:textId="77777777" w:rsidR="00ED3D22" w:rsidRDefault="00ED3D22" w:rsidP="00ED3D22">
            <w:pPr>
              <w:tabs>
                <w:tab w:val="left" w:pos="431"/>
              </w:tabs>
              <w:rPr>
                <w:rFonts w:ascii="Arial Narrow" w:hAnsi="Arial Narrow"/>
                <w:sz w:val="22"/>
                <w:szCs w:val="22"/>
              </w:rPr>
            </w:pPr>
          </w:p>
          <w:p w14:paraId="7D03D20B" w14:textId="0D2F9D69" w:rsidR="00156FE0" w:rsidRPr="001774E7" w:rsidRDefault="00ED3D22" w:rsidP="00ED3D22">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731A24" w14:paraId="56F9F66E" w14:textId="77777777">
        <w:tc>
          <w:tcPr>
            <w:tcW w:w="9212" w:type="dxa"/>
          </w:tcPr>
          <w:p w14:paraId="35C4A4CF" w14:textId="0E912098" w:rsidR="00ED3D22" w:rsidRDefault="00ED3D22" w:rsidP="00ED3D22">
            <w:pPr>
              <w:rPr>
                <w:rFonts w:ascii="Arial Narrow" w:hAnsi="Arial Narrow" w:cs="Arial"/>
                <w:sz w:val="22"/>
                <w:szCs w:val="22"/>
                <w:lang w:val="es-ES"/>
              </w:rPr>
            </w:pPr>
            <w:r w:rsidRPr="00651349">
              <w:rPr>
                <w:rFonts w:ascii="Arial Narrow" w:hAnsi="Arial Narrow" w:cs="Arial"/>
                <w:sz w:val="22"/>
                <w:szCs w:val="22"/>
                <w:lang w:val="es-ES"/>
              </w:rPr>
              <w:t>J61</w:t>
            </w:r>
            <w:r w:rsidR="00BC4E42">
              <w:rPr>
                <w:rFonts w:ascii="Arial Narrow" w:hAnsi="Arial Narrow" w:cs="Arial"/>
                <w:sz w:val="22"/>
                <w:szCs w:val="22"/>
                <w:lang w:val="es-ES"/>
              </w:rPr>
              <w:t xml:space="preserve">A, </w:t>
            </w:r>
            <w:r w:rsidRPr="00651349">
              <w:rPr>
                <w:rFonts w:ascii="Arial Narrow" w:hAnsi="Arial Narrow" w:cs="Arial"/>
                <w:sz w:val="22"/>
                <w:szCs w:val="22"/>
                <w:lang w:val="es-ES"/>
              </w:rPr>
              <w:t>B</w:t>
            </w:r>
          </w:p>
          <w:p w14:paraId="0D76493B" w14:textId="03C26835" w:rsidR="00BC4E42" w:rsidRPr="00651349" w:rsidRDefault="00BC4E42" w:rsidP="00ED3D22">
            <w:pPr>
              <w:rPr>
                <w:rFonts w:ascii="Arial Narrow" w:hAnsi="Arial Narrow" w:cs="Arial"/>
                <w:sz w:val="22"/>
                <w:szCs w:val="22"/>
                <w:lang w:val="es-ES"/>
              </w:rPr>
            </w:pPr>
            <w:r>
              <w:rPr>
                <w:rFonts w:ascii="Arial Narrow" w:hAnsi="Arial Narrow" w:cs="Arial"/>
                <w:sz w:val="22"/>
                <w:szCs w:val="22"/>
                <w:lang w:val="es-ES"/>
              </w:rPr>
              <w:t>E71A,B,D</w:t>
            </w:r>
          </w:p>
          <w:p w14:paraId="70BDC4EE" w14:textId="77777777" w:rsidR="00205B6B" w:rsidRDefault="00205B6B" w:rsidP="00ED3D22">
            <w:pPr>
              <w:tabs>
                <w:tab w:val="left" w:pos="1344"/>
              </w:tabs>
              <w:rPr>
                <w:rFonts w:ascii="Arial Narrow" w:hAnsi="Arial Narrow" w:cs="Arial"/>
                <w:sz w:val="22"/>
                <w:szCs w:val="22"/>
                <w:lang w:val="es-ES"/>
              </w:rPr>
            </w:pPr>
            <w:r w:rsidRPr="00651349">
              <w:rPr>
                <w:rFonts w:ascii="Arial Narrow" w:hAnsi="Arial Narrow" w:cs="Arial"/>
                <w:sz w:val="22"/>
                <w:szCs w:val="22"/>
                <w:lang w:val="es-ES"/>
              </w:rPr>
              <w:t>B66A, B66B</w:t>
            </w:r>
          </w:p>
          <w:p w14:paraId="3FDE8751" w14:textId="6B4812B2" w:rsidR="00BC4E42" w:rsidRPr="00651349" w:rsidRDefault="00BC4E42" w:rsidP="00ED3D22">
            <w:pPr>
              <w:tabs>
                <w:tab w:val="left" w:pos="1344"/>
              </w:tabs>
              <w:rPr>
                <w:rFonts w:ascii="Arial Narrow" w:hAnsi="Arial Narrow"/>
                <w:color w:val="00B050"/>
                <w:sz w:val="22"/>
                <w:lang w:val="es-ES"/>
              </w:rPr>
            </w:pPr>
            <w:r>
              <w:rPr>
                <w:rFonts w:ascii="Arial Narrow" w:hAnsi="Arial Narrow" w:cs="Arial"/>
                <w:sz w:val="22"/>
                <w:szCs w:val="22"/>
                <w:lang w:val="es-ES"/>
              </w:rPr>
              <w:t>J68A</w:t>
            </w:r>
          </w:p>
        </w:tc>
      </w:tr>
    </w:tbl>
    <w:p w14:paraId="4E6FC927" w14:textId="77777777" w:rsidR="008E6675" w:rsidRPr="00651349" w:rsidRDefault="008E6675" w:rsidP="005638EB">
      <w:pPr>
        <w:rPr>
          <w:rFonts w:ascii="Arial Narrow" w:hAnsi="Arial Narrow"/>
          <w:b/>
          <w:lang w:val="es-ES"/>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rsidTr="00ED3D22">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ED3D22" w:rsidRPr="00ED4386" w14:paraId="3100E4A7" w14:textId="77777777" w:rsidTr="00ED3D22">
        <w:tc>
          <w:tcPr>
            <w:tcW w:w="9212" w:type="dxa"/>
          </w:tcPr>
          <w:p w14:paraId="13F73532" w14:textId="77777777" w:rsidR="00ED3D22" w:rsidRPr="00AF5E1D" w:rsidRDefault="00ED3D22" w:rsidP="00ED3D22">
            <w:pPr>
              <w:rPr>
                <w:rFonts w:ascii="Arial Narrow" w:hAnsi="Arial Narrow"/>
                <w:sz w:val="22"/>
              </w:rPr>
            </w:pPr>
            <w:proofErr w:type="spellStart"/>
            <w:r>
              <w:rPr>
                <w:rFonts w:ascii="Arial Narrow" w:hAnsi="Arial Narrow"/>
                <w:color w:val="000000" w:themeColor="text1"/>
                <w:sz w:val="22"/>
              </w:rPr>
              <w:t>T</w:t>
            </w:r>
            <w:r w:rsidRPr="00AF5E1D">
              <w:rPr>
                <w:rFonts w:ascii="Arial Narrow" w:hAnsi="Arial Narrow"/>
                <w:color w:val="000000" w:themeColor="text1"/>
                <w:sz w:val="22"/>
              </w:rPr>
              <w:t>rametinib</w:t>
            </w:r>
            <w:proofErr w:type="spellEnd"/>
            <w:r w:rsidRPr="00AF5E1D">
              <w:rPr>
                <w:rFonts w:ascii="Arial Narrow" w:hAnsi="Arial Narrow"/>
                <w:sz w:val="22"/>
              </w:rPr>
              <w:t xml:space="preserve"> wurde im Jahr 2014 zugelassen und ist seit dem Jahr 2015 in Deutschland auf dem Markt. </w:t>
            </w:r>
          </w:p>
          <w:p w14:paraId="0DC07F02" w14:textId="43C64E8A" w:rsidR="00ED3D22" w:rsidRPr="00AF5E1D" w:rsidRDefault="00ED3D22" w:rsidP="00ED3D22">
            <w:pPr>
              <w:rPr>
                <w:rFonts w:ascii="Arial Narrow" w:hAnsi="Arial Narrow"/>
                <w:sz w:val="22"/>
              </w:rPr>
            </w:pPr>
            <w:r w:rsidRPr="00AF5E1D">
              <w:rPr>
                <w:rFonts w:ascii="Arial Narrow" w:hAnsi="Arial Narrow"/>
                <w:sz w:val="22"/>
              </w:rPr>
              <w:t>Für das Datenjahr 202</w:t>
            </w:r>
            <w:r w:rsidR="00BC4E42">
              <w:rPr>
                <w:rFonts w:ascii="Arial Narrow" w:hAnsi="Arial Narrow"/>
                <w:sz w:val="22"/>
              </w:rPr>
              <w:t>3</w:t>
            </w:r>
            <w:r w:rsidRPr="00AF5E1D">
              <w:rPr>
                <w:rFonts w:ascii="Arial Narrow" w:hAnsi="Arial Narrow"/>
                <w:sz w:val="22"/>
              </w:rPr>
              <w:t xml:space="preserve"> sollten aus den Kalkulationshäusern Kostendaten für den Einsatz vorliegen. </w:t>
            </w:r>
          </w:p>
          <w:p w14:paraId="2CD519EA" w14:textId="29BFDC66" w:rsidR="00ED3D22" w:rsidRPr="00AF5E1D" w:rsidRDefault="00ED3D22" w:rsidP="00ED3D22">
            <w:pPr>
              <w:rPr>
                <w:rFonts w:ascii="Arial Narrow" w:hAnsi="Arial Narrow"/>
                <w:sz w:val="22"/>
              </w:rPr>
            </w:pPr>
            <w:r w:rsidRPr="00AF5E1D">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BC4E42">
              <w:rPr>
                <w:rFonts w:ascii="Arial Narrow" w:hAnsi="Arial Narrow"/>
                <w:sz w:val="22"/>
              </w:rPr>
              <w:t>5</w:t>
            </w:r>
            <w:r w:rsidRPr="00AF5E1D">
              <w:rPr>
                <w:rFonts w:ascii="Arial Narrow" w:hAnsi="Arial Narrow"/>
                <w:sz w:val="22"/>
              </w:rPr>
              <w:t xml:space="preserve"> zu ermöglichen.</w:t>
            </w:r>
          </w:p>
          <w:p w14:paraId="064FE39A" w14:textId="77777777" w:rsidR="00ED3D22" w:rsidRPr="00AF5E1D" w:rsidRDefault="00ED3D22" w:rsidP="00ED3D22">
            <w:pPr>
              <w:rPr>
                <w:rFonts w:ascii="Arial Narrow" w:hAnsi="Arial Narrow"/>
                <w:sz w:val="22"/>
              </w:rPr>
            </w:pPr>
            <w:r w:rsidRPr="00AF5E1D">
              <w:rPr>
                <w:rFonts w:ascii="Arial Narrow" w:hAnsi="Arial Narrow"/>
                <w:sz w:val="22"/>
              </w:rPr>
              <w:t xml:space="preserve">Die zusätzlichen Kosten von ca. 146 € pro Tag können aber mit der/den o.g. Fallpauschale(n) allein nicht ausreichend abgebildet werden und </w:t>
            </w:r>
            <w:proofErr w:type="spellStart"/>
            <w:r w:rsidRPr="00AF5E1D">
              <w:rPr>
                <w:rFonts w:ascii="Arial Narrow" w:hAnsi="Arial Narrow"/>
                <w:sz w:val="22"/>
              </w:rPr>
              <w:t>Trametinib</w:t>
            </w:r>
            <w:proofErr w:type="spellEnd"/>
            <w:r w:rsidRPr="00AF5E1D">
              <w:rPr>
                <w:rFonts w:ascii="Arial Narrow" w:hAnsi="Arial Narrow"/>
                <w:sz w:val="22"/>
              </w:rPr>
              <w:t xml:space="preserve"> ist bisher im ZE</w:t>
            </w:r>
            <w:r>
              <w:rPr>
                <w:rFonts w:ascii="Arial Narrow" w:hAnsi="Arial Narrow"/>
                <w:sz w:val="22"/>
              </w:rPr>
              <w:t>-</w:t>
            </w:r>
            <w:r w:rsidRPr="00AF5E1D">
              <w:rPr>
                <w:rFonts w:ascii="Arial Narrow" w:hAnsi="Arial Narrow"/>
                <w:sz w:val="22"/>
              </w:rPr>
              <w:t xml:space="preserve">Katalog nicht enthalten. </w:t>
            </w:r>
          </w:p>
          <w:p w14:paraId="222643B9" w14:textId="41DB4A43" w:rsidR="00ED3D22" w:rsidRPr="00ED4386" w:rsidRDefault="00ED3D22" w:rsidP="00ED3D22">
            <w:pPr>
              <w:rPr>
                <w:rFonts w:ascii="Arial Narrow" w:hAnsi="Arial Narrow"/>
                <w:sz w:val="22"/>
              </w:rPr>
            </w:pPr>
            <w:r>
              <w:rPr>
                <w:rFonts w:ascii="Arial Narrow" w:hAnsi="Arial Narrow"/>
                <w:sz w:val="22"/>
              </w:rPr>
              <w:t>A</w:t>
            </w:r>
            <w:r w:rsidRPr="00AF5E1D">
              <w:rPr>
                <w:rFonts w:ascii="Arial Narrow" w:hAnsi="Arial Narrow"/>
                <w:sz w:val="22"/>
              </w:rPr>
              <w:t xml:space="preserve">ufgrund der hohen Kosten des Medikaments kommt es zu einer </w:t>
            </w:r>
            <w:r>
              <w:rPr>
                <w:rFonts w:ascii="Arial Narrow" w:hAnsi="Arial Narrow"/>
                <w:sz w:val="22"/>
              </w:rPr>
              <w:t>Unterfinanzierung</w:t>
            </w:r>
            <w:r w:rsidRPr="00AF5E1D">
              <w:rPr>
                <w:rFonts w:ascii="Arial Narrow" w:hAnsi="Arial Narrow"/>
                <w:sz w:val="22"/>
              </w:rPr>
              <w:t xml:space="preserve">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810F" w14:textId="77777777" w:rsidR="001A3082" w:rsidRDefault="001A3082">
      <w:r>
        <w:separator/>
      </w:r>
    </w:p>
  </w:endnote>
  <w:endnote w:type="continuationSeparator" w:id="0">
    <w:p w14:paraId="784BD9CE" w14:textId="77777777" w:rsidR="001A3082" w:rsidRDefault="001A3082">
      <w:r>
        <w:continuationSeparator/>
      </w:r>
    </w:p>
  </w:endnote>
  <w:endnote w:type="continuationNotice" w:id="1">
    <w:p w14:paraId="55D24147" w14:textId="77777777" w:rsidR="001A3082" w:rsidRDefault="001A3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TNEJMQuadraat">
    <w:altName w:val="MS Gothic"/>
    <w:panose1 w:val="00000000000000000000"/>
    <w:charset w:val="80"/>
    <w:family w:val="roman"/>
    <w:notTrueType/>
    <w:pitch w:val="default"/>
    <w:sig w:usb0="00000001" w:usb1="08070000" w:usb2="00000010" w:usb3="00000000" w:csb0="00020000" w:csb1="00000000"/>
  </w:font>
  <w:font w:name="AdvTT7b58c9e2">
    <w:panose1 w:val="00000000000000000000"/>
    <w:charset w:val="00"/>
    <w:family w:val="swiss"/>
    <w:notTrueType/>
    <w:pitch w:val="default"/>
    <w:sig w:usb0="00000003" w:usb1="00000000" w:usb2="00000000" w:usb3="00000000" w:csb0="00000001" w:csb1="00000000"/>
  </w:font>
  <w:font w:name="AdvTTc5dbea8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1020" w14:textId="77777777" w:rsidR="00BB7A69" w:rsidRDefault="00BB7A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EDB7" w14:textId="358A1FC7" w:rsidR="00BB7A69" w:rsidRPr="00B7592E" w:rsidRDefault="00B7592E" w:rsidP="00BB7A69">
    <w:pPr>
      <w:pStyle w:val="Fuzeile"/>
      <w:rPr>
        <w:rFonts w:ascii="Arial Narrow" w:hAnsi="Arial Narrow"/>
        <w:sz w:val="22"/>
        <w:szCs w:val="22"/>
      </w:rPr>
    </w:pPr>
    <w:r w:rsidRPr="00B7592E">
      <w:rPr>
        <w:rFonts w:ascii="Arial Narrow" w:hAnsi="Arial Narrow"/>
        <w:sz w:val="22"/>
        <w:szCs w:val="22"/>
      </w:rPr>
      <w:t xml:space="preserve">NUB-Musteranfrage </w:t>
    </w:r>
    <w:proofErr w:type="spellStart"/>
    <w:r w:rsidR="00BB7A69" w:rsidRPr="00B7592E">
      <w:rPr>
        <w:rFonts w:ascii="Arial Narrow" w:hAnsi="Arial Narrow"/>
        <w:sz w:val="22"/>
        <w:szCs w:val="22"/>
      </w:rPr>
      <w:t>Trametinib</w:t>
    </w:r>
    <w:proofErr w:type="spellEnd"/>
  </w:p>
  <w:p w14:paraId="5AAD5787" w14:textId="77777777" w:rsidR="00BB7A69" w:rsidRPr="00B7592E" w:rsidRDefault="00BB7A69" w:rsidP="00BB7A69">
    <w:pPr>
      <w:pStyle w:val="Fuzeile"/>
      <w:rPr>
        <w:rFonts w:ascii="Arial Narrow" w:hAnsi="Arial Narrow"/>
        <w:sz w:val="22"/>
        <w:szCs w:val="22"/>
      </w:rPr>
    </w:pPr>
    <w:r w:rsidRPr="00B7592E">
      <w:rPr>
        <w:rStyle w:val="Hyperlink"/>
        <w:rFonts w:ascii="Arial Narrow" w:hAnsi="Arial Narrow"/>
        <w:sz w:val="22"/>
        <w:szCs w:val="22"/>
      </w:rPr>
      <w:t>Expertengremium DRG der Gesellschaft für Pädiatrische Onkologie und Hämatologie</w:t>
    </w:r>
  </w:p>
  <w:p w14:paraId="4703ABE9" w14:textId="77777777" w:rsidR="00BB7A69" w:rsidRPr="00B7592E" w:rsidRDefault="00BB7A69" w:rsidP="00BB7A69">
    <w:pPr>
      <w:pStyle w:val="Fuzeile"/>
      <w:rPr>
        <w:rFonts w:ascii="Arial Narrow" w:hAnsi="Arial Narrow"/>
        <w:sz w:val="22"/>
        <w:szCs w:val="22"/>
      </w:rPr>
    </w:pPr>
    <w:r w:rsidRPr="00B7592E">
      <w:rPr>
        <w:rFonts w:ascii="Arial Narrow" w:hAnsi="Arial Narrow"/>
        <w:sz w:val="22"/>
        <w:szCs w:val="22"/>
      </w:rPr>
      <w:t>www.gpoh.de</w:t>
    </w:r>
  </w:p>
  <w:p w14:paraId="72E6E9A0" w14:textId="144E37E0" w:rsidR="00BB7A69" w:rsidRPr="00B7592E" w:rsidRDefault="00BB7A69" w:rsidP="00BB7A69">
    <w:pPr>
      <w:pStyle w:val="Fuzeile"/>
      <w:rPr>
        <w:rFonts w:ascii="Arial Narrow" w:hAnsi="Arial Narrow"/>
        <w:sz w:val="22"/>
        <w:szCs w:val="22"/>
      </w:rPr>
    </w:pPr>
    <w:r w:rsidRPr="00B7592E">
      <w:rPr>
        <w:rFonts w:ascii="Arial Narrow" w:hAnsi="Arial Narrow"/>
        <w:snapToGrid w:val="0"/>
        <w:sz w:val="22"/>
        <w:szCs w:val="22"/>
      </w:rPr>
      <w:t xml:space="preserve">Seite </w:t>
    </w:r>
    <w:r w:rsidRPr="00B7592E">
      <w:rPr>
        <w:rFonts w:ascii="Arial Narrow" w:hAnsi="Arial Narrow"/>
        <w:snapToGrid w:val="0"/>
        <w:sz w:val="22"/>
        <w:szCs w:val="22"/>
      </w:rPr>
      <w:fldChar w:fldCharType="begin"/>
    </w:r>
    <w:r w:rsidRPr="00B7592E">
      <w:rPr>
        <w:rFonts w:ascii="Arial Narrow" w:hAnsi="Arial Narrow"/>
        <w:snapToGrid w:val="0"/>
        <w:sz w:val="22"/>
        <w:szCs w:val="22"/>
      </w:rPr>
      <w:instrText xml:space="preserve"> PAGE </w:instrText>
    </w:r>
    <w:r w:rsidRPr="00B7592E">
      <w:rPr>
        <w:rFonts w:ascii="Arial Narrow" w:hAnsi="Arial Narrow"/>
        <w:snapToGrid w:val="0"/>
        <w:sz w:val="22"/>
        <w:szCs w:val="22"/>
      </w:rPr>
      <w:fldChar w:fldCharType="separate"/>
    </w:r>
    <w:r w:rsidR="00B7592E">
      <w:rPr>
        <w:rFonts w:ascii="Arial Narrow" w:hAnsi="Arial Narrow"/>
        <w:noProof/>
        <w:snapToGrid w:val="0"/>
        <w:sz w:val="22"/>
        <w:szCs w:val="22"/>
      </w:rPr>
      <w:t>1</w:t>
    </w:r>
    <w:r w:rsidRPr="00B7592E">
      <w:rPr>
        <w:rFonts w:ascii="Arial Narrow" w:hAnsi="Arial Narrow"/>
        <w:snapToGrid w:val="0"/>
        <w:sz w:val="22"/>
        <w:szCs w:val="22"/>
      </w:rPr>
      <w:fldChar w:fldCharType="end"/>
    </w:r>
    <w:r w:rsidRPr="00B7592E">
      <w:rPr>
        <w:rFonts w:ascii="Arial Narrow" w:hAnsi="Arial Narrow"/>
        <w:snapToGrid w:val="0"/>
        <w:sz w:val="22"/>
        <w:szCs w:val="22"/>
      </w:rPr>
      <w:t xml:space="preserve"> von </w:t>
    </w:r>
    <w:r w:rsidRPr="00B7592E">
      <w:rPr>
        <w:rFonts w:ascii="Arial Narrow" w:hAnsi="Arial Narrow"/>
        <w:snapToGrid w:val="0"/>
        <w:sz w:val="22"/>
        <w:szCs w:val="22"/>
      </w:rPr>
      <w:fldChar w:fldCharType="begin"/>
    </w:r>
    <w:r w:rsidRPr="00B7592E">
      <w:rPr>
        <w:rFonts w:ascii="Arial Narrow" w:hAnsi="Arial Narrow"/>
        <w:snapToGrid w:val="0"/>
        <w:sz w:val="22"/>
        <w:szCs w:val="22"/>
      </w:rPr>
      <w:instrText xml:space="preserve"> NUMPAGES </w:instrText>
    </w:r>
    <w:r w:rsidRPr="00B7592E">
      <w:rPr>
        <w:rFonts w:ascii="Arial Narrow" w:hAnsi="Arial Narrow"/>
        <w:snapToGrid w:val="0"/>
        <w:sz w:val="22"/>
        <w:szCs w:val="22"/>
      </w:rPr>
      <w:fldChar w:fldCharType="separate"/>
    </w:r>
    <w:r w:rsidR="00B7592E">
      <w:rPr>
        <w:rFonts w:ascii="Arial Narrow" w:hAnsi="Arial Narrow"/>
        <w:noProof/>
        <w:snapToGrid w:val="0"/>
        <w:sz w:val="22"/>
        <w:szCs w:val="22"/>
      </w:rPr>
      <w:t>5</w:t>
    </w:r>
    <w:r w:rsidRPr="00B7592E">
      <w:rPr>
        <w:rFonts w:ascii="Arial Narrow" w:hAnsi="Arial Narrow"/>
        <w:snapToGrid w:val="0"/>
        <w:sz w:val="22"/>
        <w:szCs w:val="22"/>
      </w:rPr>
      <w:fldChar w:fldCharType="end"/>
    </w:r>
  </w:p>
  <w:p w14:paraId="1F9D931E" w14:textId="1A857DBC" w:rsidR="00BB7A69" w:rsidRPr="00B7592E" w:rsidRDefault="00BB7A69" w:rsidP="00BB7A69">
    <w:pPr>
      <w:pStyle w:val="Fuzeile"/>
      <w:rPr>
        <w:rFonts w:ascii="Arial Narrow" w:hAnsi="Arial Narrow"/>
        <w:color w:val="000000" w:themeColor="text1"/>
        <w:sz w:val="22"/>
        <w:szCs w:val="22"/>
      </w:rPr>
    </w:pPr>
    <w:r w:rsidRPr="00B7592E">
      <w:rPr>
        <w:rFonts w:ascii="Arial Narrow" w:hAnsi="Arial Narrow"/>
        <w:sz w:val="22"/>
        <w:szCs w:val="22"/>
      </w:rPr>
      <w:t>Finale Version 05.10.2024</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C98C" w14:textId="77777777" w:rsidR="00BB7A69" w:rsidRDefault="00BB7A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87D78" w14:textId="77777777" w:rsidR="001A3082" w:rsidRDefault="001A3082">
      <w:r>
        <w:separator/>
      </w:r>
    </w:p>
  </w:footnote>
  <w:footnote w:type="continuationSeparator" w:id="0">
    <w:p w14:paraId="258AB051" w14:textId="77777777" w:rsidR="001A3082" w:rsidRDefault="001A3082">
      <w:r>
        <w:continuationSeparator/>
      </w:r>
    </w:p>
  </w:footnote>
  <w:footnote w:type="continuationNotice" w:id="1">
    <w:p w14:paraId="5168969B" w14:textId="77777777" w:rsidR="001A3082" w:rsidRDefault="001A30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09CE" w14:textId="77777777" w:rsidR="00BB7A69" w:rsidRDefault="00BB7A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5759" w14:textId="325AFAAD" w:rsidR="00651349" w:rsidRDefault="00651349" w:rsidP="00651349">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731A24">
      <w:rPr>
        <w:rFonts w:asciiTheme="minorBidi" w:hAnsiTheme="minorBidi"/>
        <w:b/>
      </w:rPr>
      <w:t>4</w:t>
    </w:r>
    <w:r w:rsidRPr="00F7328D">
      <w:rPr>
        <w:rFonts w:asciiTheme="minorBidi" w:hAnsiTheme="minorBidi"/>
        <w:b/>
      </w:rPr>
      <w:t>/202</w:t>
    </w:r>
    <w:r w:rsidR="00731A24">
      <w:rPr>
        <w:rFonts w:asciiTheme="minorBidi" w:hAnsiTheme="minorBidi"/>
        <w:b/>
      </w:rPr>
      <w:t>5</w:t>
    </w:r>
  </w:p>
  <w:p w14:paraId="2AF1883F" w14:textId="77777777" w:rsidR="00651349" w:rsidRPr="00F7328D" w:rsidRDefault="00651349" w:rsidP="00651349">
    <w:pPr>
      <w:pStyle w:val="Kopfzeile"/>
      <w:tabs>
        <w:tab w:val="clear" w:pos="4536"/>
        <w:tab w:val="clear" w:pos="9072"/>
      </w:tabs>
      <w:jc w:val="both"/>
      <w:rPr>
        <w:rFonts w:asciiTheme="minorBidi" w:hAnsiTheme="minorBidi"/>
        <w:b/>
      </w:rPr>
    </w:pPr>
  </w:p>
  <w:p w14:paraId="74C4FF3B" w14:textId="285B85AC" w:rsidR="00651349" w:rsidRDefault="00651349" w:rsidP="00651349">
    <w:pPr>
      <w:pStyle w:val="Kopfzeile"/>
    </w:pPr>
    <w:proofErr w:type="spellStart"/>
    <w:r>
      <w:rPr>
        <w:rFonts w:asciiTheme="minorBidi" w:hAnsiTheme="minorBidi"/>
        <w:b/>
      </w:rPr>
      <w:t>Trametinib</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F850" w14:textId="77777777" w:rsidR="00BB7A69" w:rsidRDefault="00BB7A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731EF"/>
    <w:rsid w:val="000953D2"/>
    <w:rsid w:val="000B0343"/>
    <w:rsid w:val="000C704A"/>
    <w:rsid w:val="000D615D"/>
    <w:rsid w:val="000F12CE"/>
    <w:rsid w:val="00104C97"/>
    <w:rsid w:val="001419B0"/>
    <w:rsid w:val="00156FE0"/>
    <w:rsid w:val="00174C6A"/>
    <w:rsid w:val="00175B75"/>
    <w:rsid w:val="001774E7"/>
    <w:rsid w:val="001812EC"/>
    <w:rsid w:val="001A3082"/>
    <w:rsid w:val="001A7AC7"/>
    <w:rsid w:val="001F4753"/>
    <w:rsid w:val="002005AF"/>
    <w:rsid w:val="00205B6B"/>
    <w:rsid w:val="002333FF"/>
    <w:rsid w:val="00234FB1"/>
    <w:rsid w:val="00256B7C"/>
    <w:rsid w:val="0028432D"/>
    <w:rsid w:val="00285AE4"/>
    <w:rsid w:val="002D7403"/>
    <w:rsid w:val="002E5E26"/>
    <w:rsid w:val="002F7737"/>
    <w:rsid w:val="00305016"/>
    <w:rsid w:val="003479E5"/>
    <w:rsid w:val="0036178C"/>
    <w:rsid w:val="0036325A"/>
    <w:rsid w:val="003B2E05"/>
    <w:rsid w:val="003D53B5"/>
    <w:rsid w:val="003F2692"/>
    <w:rsid w:val="0040610F"/>
    <w:rsid w:val="0041156E"/>
    <w:rsid w:val="00435583"/>
    <w:rsid w:val="00454847"/>
    <w:rsid w:val="004642E2"/>
    <w:rsid w:val="00467246"/>
    <w:rsid w:val="00492AB4"/>
    <w:rsid w:val="00494C0F"/>
    <w:rsid w:val="004A5FB0"/>
    <w:rsid w:val="004B3438"/>
    <w:rsid w:val="004B624B"/>
    <w:rsid w:val="004B6C59"/>
    <w:rsid w:val="004C4F82"/>
    <w:rsid w:val="004E1D02"/>
    <w:rsid w:val="00504FB4"/>
    <w:rsid w:val="0050526A"/>
    <w:rsid w:val="005125E9"/>
    <w:rsid w:val="00541B64"/>
    <w:rsid w:val="005524BC"/>
    <w:rsid w:val="005530A6"/>
    <w:rsid w:val="005638EB"/>
    <w:rsid w:val="0057537C"/>
    <w:rsid w:val="00596F9A"/>
    <w:rsid w:val="005F29C6"/>
    <w:rsid w:val="005F4D2E"/>
    <w:rsid w:val="00612463"/>
    <w:rsid w:val="006144D0"/>
    <w:rsid w:val="00620855"/>
    <w:rsid w:val="006354B6"/>
    <w:rsid w:val="006451B6"/>
    <w:rsid w:val="00651349"/>
    <w:rsid w:val="006549F4"/>
    <w:rsid w:val="00664E69"/>
    <w:rsid w:val="00681EC4"/>
    <w:rsid w:val="0068563F"/>
    <w:rsid w:val="006C656D"/>
    <w:rsid w:val="006E214D"/>
    <w:rsid w:val="006F720E"/>
    <w:rsid w:val="006F7F69"/>
    <w:rsid w:val="00731A24"/>
    <w:rsid w:val="007600D1"/>
    <w:rsid w:val="0078272D"/>
    <w:rsid w:val="007A314E"/>
    <w:rsid w:val="007A6F09"/>
    <w:rsid w:val="007F0381"/>
    <w:rsid w:val="007F255B"/>
    <w:rsid w:val="00802EF7"/>
    <w:rsid w:val="0080511D"/>
    <w:rsid w:val="00807564"/>
    <w:rsid w:val="00816924"/>
    <w:rsid w:val="00843507"/>
    <w:rsid w:val="00850D44"/>
    <w:rsid w:val="008832BF"/>
    <w:rsid w:val="00890BC2"/>
    <w:rsid w:val="008B38C2"/>
    <w:rsid w:val="008B4504"/>
    <w:rsid w:val="008B5633"/>
    <w:rsid w:val="008B7669"/>
    <w:rsid w:val="008C1686"/>
    <w:rsid w:val="008D12DD"/>
    <w:rsid w:val="008E6675"/>
    <w:rsid w:val="00900E00"/>
    <w:rsid w:val="00925542"/>
    <w:rsid w:val="009545AF"/>
    <w:rsid w:val="00983554"/>
    <w:rsid w:val="009B1C7E"/>
    <w:rsid w:val="009C0B84"/>
    <w:rsid w:val="009C144E"/>
    <w:rsid w:val="009D7CA8"/>
    <w:rsid w:val="009E60A3"/>
    <w:rsid w:val="00A00CCB"/>
    <w:rsid w:val="00A100DC"/>
    <w:rsid w:val="00A2016B"/>
    <w:rsid w:val="00A21E9E"/>
    <w:rsid w:val="00A233B0"/>
    <w:rsid w:val="00A255AF"/>
    <w:rsid w:val="00A345A9"/>
    <w:rsid w:val="00A43812"/>
    <w:rsid w:val="00A530BE"/>
    <w:rsid w:val="00A607C6"/>
    <w:rsid w:val="00A93AAD"/>
    <w:rsid w:val="00A97757"/>
    <w:rsid w:val="00AA6B4F"/>
    <w:rsid w:val="00AB10BF"/>
    <w:rsid w:val="00AE4C49"/>
    <w:rsid w:val="00B03A61"/>
    <w:rsid w:val="00B574E9"/>
    <w:rsid w:val="00B6570D"/>
    <w:rsid w:val="00B7592E"/>
    <w:rsid w:val="00B773B8"/>
    <w:rsid w:val="00BA6044"/>
    <w:rsid w:val="00BB4A54"/>
    <w:rsid w:val="00BB7A69"/>
    <w:rsid w:val="00BC3D19"/>
    <w:rsid w:val="00BC4042"/>
    <w:rsid w:val="00BC4E42"/>
    <w:rsid w:val="00BE3979"/>
    <w:rsid w:val="00BF11AE"/>
    <w:rsid w:val="00C112A6"/>
    <w:rsid w:val="00C11458"/>
    <w:rsid w:val="00C21654"/>
    <w:rsid w:val="00C35BFE"/>
    <w:rsid w:val="00C676EE"/>
    <w:rsid w:val="00CB3CA3"/>
    <w:rsid w:val="00CB7E53"/>
    <w:rsid w:val="00CC7E5F"/>
    <w:rsid w:val="00CD2365"/>
    <w:rsid w:val="00CE69F3"/>
    <w:rsid w:val="00CF56C3"/>
    <w:rsid w:val="00CF5ECC"/>
    <w:rsid w:val="00D14350"/>
    <w:rsid w:val="00D216BD"/>
    <w:rsid w:val="00D21A79"/>
    <w:rsid w:val="00D41422"/>
    <w:rsid w:val="00D61CDF"/>
    <w:rsid w:val="00D82D38"/>
    <w:rsid w:val="00D867B4"/>
    <w:rsid w:val="00D87B96"/>
    <w:rsid w:val="00D9586E"/>
    <w:rsid w:val="00DB14F4"/>
    <w:rsid w:val="00DB4789"/>
    <w:rsid w:val="00DC6CBD"/>
    <w:rsid w:val="00DE0DAA"/>
    <w:rsid w:val="00DF01F8"/>
    <w:rsid w:val="00E0372D"/>
    <w:rsid w:val="00E166CA"/>
    <w:rsid w:val="00E24E3B"/>
    <w:rsid w:val="00E53F75"/>
    <w:rsid w:val="00E86725"/>
    <w:rsid w:val="00E9243F"/>
    <w:rsid w:val="00E92C57"/>
    <w:rsid w:val="00EA7B42"/>
    <w:rsid w:val="00EC0987"/>
    <w:rsid w:val="00ED3D22"/>
    <w:rsid w:val="00ED4386"/>
    <w:rsid w:val="00ED79AA"/>
    <w:rsid w:val="00EE0D0B"/>
    <w:rsid w:val="00EE1581"/>
    <w:rsid w:val="00EE5875"/>
    <w:rsid w:val="00F000AA"/>
    <w:rsid w:val="00F233AA"/>
    <w:rsid w:val="00F64982"/>
    <w:rsid w:val="00F91167"/>
    <w:rsid w:val="00FA6FC5"/>
    <w:rsid w:val="00FB46A5"/>
    <w:rsid w:val="00FD4E07"/>
    <w:rsid w:val="00FD638A"/>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0BA0A1D8-7F3D-4FC5-BC17-CDC8FD95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ED3D22"/>
    <w:pPr>
      <w:autoSpaceDE w:val="0"/>
      <w:autoSpaceDN w:val="0"/>
      <w:adjustRightInd w:val="0"/>
    </w:pPr>
    <w:rPr>
      <w:rFonts w:ascii="Arial" w:hAnsi="Arial" w:cs="Arial"/>
      <w:color w:val="000000"/>
      <w:sz w:val="24"/>
      <w:szCs w:val="24"/>
      <w:lang w:val="en-US" w:eastAsia="en-US"/>
    </w:rPr>
  </w:style>
  <w:style w:type="paragraph" w:styleId="Funotentext">
    <w:name w:val="footnote text"/>
    <w:basedOn w:val="Standard"/>
    <w:link w:val="FunotentextZchn"/>
    <w:uiPriority w:val="99"/>
    <w:semiHidden/>
    <w:unhideWhenUsed/>
    <w:rsid w:val="00ED3D22"/>
    <w:rPr>
      <w:sz w:val="20"/>
      <w:szCs w:val="20"/>
    </w:rPr>
  </w:style>
  <w:style w:type="character" w:customStyle="1" w:styleId="FunotentextZchn">
    <w:name w:val="Fußnotentext Zchn"/>
    <w:basedOn w:val="Absatz-Standardschriftart"/>
    <w:link w:val="Funotentext"/>
    <w:uiPriority w:val="99"/>
    <w:semiHidden/>
    <w:rsid w:val="00ED3D22"/>
    <w:rPr>
      <w:sz w:val="20"/>
      <w:szCs w:val="20"/>
    </w:rPr>
  </w:style>
  <w:style w:type="character" w:styleId="Kommentarzeichen">
    <w:name w:val="annotation reference"/>
    <w:basedOn w:val="Absatz-Standardschriftart"/>
    <w:uiPriority w:val="99"/>
    <w:semiHidden/>
    <w:unhideWhenUsed/>
    <w:rsid w:val="000F12CE"/>
    <w:rPr>
      <w:sz w:val="16"/>
      <w:szCs w:val="16"/>
    </w:rPr>
  </w:style>
  <w:style w:type="paragraph" w:styleId="Kommentartext">
    <w:name w:val="annotation text"/>
    <w:basedOn w:val="Standard"/>
    <w:link w:val="KommentartextZchn"/>
    <w:uiPriority w:val="99"/>
    <w:unhideWhenUsed/>
    <w:rsid w:val="000F12CE"/>
    <w:rPr>
      <w:sz w:val="20"/>
      <w:szCs w:val="20"/>
    </w:rPr>
  </w:style>
  <w:style w:type="character" w:customStyle="1" w:styleId="KommentartextZchn">
    <w:name w:val="Kommentartext Zchn"/>
    <w:basedOn w:val="Absatz-Standardschriftart"/>
    <w:link w:val="Kommentartext"/>
    <w:uiPriority w:val="99"/>
    <w:rsid w:val="000F12CE"/>
    <w:rPr>
      <w:sz w:val="20"/>
      <w:szCs w:val="20"/>
    </w:rPr>
  </w:style>
  <w:style w:type="paragraph" w:styleId="Kommentarthema">
    <w:name w:val="annotation subject"/>
    <w:basedOn w:val="Kommentartext"/>
    <w:next w:val="Kommentartext"/>
    <w:link w:val="KommentarthemaZchn"/>
    <w:uiPriority w:val="99"/>
    <w:semiHidden/>
    <w:unhideWhenUsed/>
    <w:rsid w:val="000F12CE"/>
    <w:rPr>
      <w:b/>
      <w:bCs/>
    </w:rPr>
  </w:style>
  <w:style w:type="character" w:customStyle="1" w:styleId="KommentarthemaZchn">
    <w:name w:val="Kommentarthema Zchn"/>
    <w:basedOn w:val="KommentartextZchn"/>
    <w:link w:val="Kommentarthema"/>
    <w:uiPriority w:val="99"/>
    <w:semiHidden/>
    <w:rsid w:val="000F12CE"/>
    <w:rPr>
      <w:b/>
      <w:bCs/>
      <w:sz w:val="20"/>
      <w:szCs w:val="20"/>
    </w:rPr>
  </w:style>
  <w:style w:type="character" w:customStyle="1" w:styleId="Aufzaehl1Zchn">
    <w:name w:val="Aufzaehl1 Zchn"/>
    <w:link w:val="Aufzaehl1"/>
    <w:locked/>
    <w:rsid w:val="00651349"/>
    <w:rPr>
      <w:rFonts w:ascii="Calibri" w:hAnsi="Calibri" w:cs="Calibri"/>
    </w:rPr>
  </w:style>
  <w:style w:type="paragraph" w:customStyle="1" w:styleId="Aufzaehl1">
    <w:name w:val="Aufzaehl1"/>
    <w:basedOn w:val="Textkrper-Zeileneinzug"/>
    <w:link w:val="Aufzaehl1Zchn"/>
    <w:qFormat/>
    <w:rsid w:val="00651349"/>
    <w:pPr>
      <w:tabs>
        <w:tab w:val="left" w:pos="0"/>
        <w:tab w:val="num" w:pos="720"/>
      </w:tabs>
      <w:spacing w:after="0" w:line="259" w:lineRule="auto"/>
      <w:ind w:left="360" w:hanging="360"/>
    </w:pPr>
    <w:rPr>
      <w:rFonts w:ascii="Calibri" w:hAnsi="Calibri" w:cs="Calibri"/>
      <w:sz w:val="22"/>
      <w:szCs w:val="22"/>
    </w:rPr>
  </w:style>
  <w:style w:type="paragraph" w:styleId="Textkrper-Zeileneinzug">
    <w:name w:val="Body Text Indent"/>
    <w:basedOn w:val="Standard"/>
    <w:link w:val="Textkrper-ZeileneinzugZchn"/>
    <w:uiPriority w:val="99"/>
    <w:semiHidden/>
    <w:unhideWhenUsed/>
    <w:rsid w:val="00651349"/>
    <w:pPr>
      <w:spacing w:after="120"/>
      <w:ind w:left="283"/>
    </w:pPr>
  </w:style>
  <w:style w:type="character" w:customStyle="1" w:styleId="Textkrper-ZeileneinzugZchn">
    <w:name w:val="Textkörper-Zeileneinzug Zchn"/>
    <w:basedOn w:val="Absatz-Standardschriftart"/>
    <w:link w:val="Textkrper-Zeileneinzug"/>
    <w:uiPriority w:val="99"/>
    <w:semiHidden/>
    <w:rsid w:val="00651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0356">
      <w:bodyDiv w:val="1"/>
      <w:marLeft w:val="0"/>
      <w:marRight w:val="0"/>
      <w:marTop w:val="0"/>
      <w:marBottom w:val="0"/>
      <w:divBdr>
        <w:top w:val="none" w:sz="0" w:space="0" w:color="auto"/>
        <w:left w:val="none" w:sz="0" w:space="0" w:color="auto"/>
        <w:bottom w:val="none" w:sz="0" w:space="0" w:color="auto"/>
        <w:right w:val="none" w:sz="0" w:space="0" w:color="auto"/>
      </w:divBdr>
      <w:divsChild>
        <w:div w:id="2049134691">
          <w:marLeft w:val="0"/>
          <w:marRight w:val="0"/>
          <w:marTop w:val="0"/>
          <w:marBottom w:val="0"/>
          <w:divBdr>
            <w:top w:val="none" w:sz="0" w:space="0" w:color="auto"/>
            <w:left w:val="none" w:sz="0" w:space="0" w:color="auto"/>
            <w:bottom w:val="none" w:sz="0" w:space="0" w:color="auto"/>
            <w:right w:val="none" w:sz="0" w:space="0" w:color="auto"/>
          </w:divBdr>
          <w:divsChild>
            <w:div w:id="459227497">
              <w:marLeft w:val="0"/>
              <w:marRight w:val="0"/>
              <w:marTop w:val="0"/>
              <w:marBottom w:val="0"/>
              <w:divBdr>
                <w:top w:val="none" w:sz="0" w:space="0" w:color="auto"/>
                <w:left w:val="none" w:sz="0" w:space="0" w:color="auto"/>
                <w:bottom w:val="none" w:sz="0" w:space="0" w:color="auto"/>
                <w:right w:val="none" w:sz="0" w:space="0" w:color="auto"/>
              </w:divBdr>
              <w:divsChild>
                <w:div w:id="126552788">
                  <w:marLeft w:val="0"/>
                  <w:marRight w:val="0"/>
                  <w:marTop w:val="0"/>
                  <w:marBottom w:val="0"/>
                  <w:divBdr>
                    <w:top w:val="none" w:sz="0" w:space="0" w:color="auto"/>
                    <w:left w:val="none" w:sz="0" w:space="0" w:color="auto"/>
                    <w:bottom w:val="none" w:sz="0" w:space="0" w:color="auto"/>
                    <w:right w:val="none" w:sz="0" w:space="0" w:color="auto"/>
                  </w:divBdr>
                  <w:divsChild>
                    <w:div w:id="1207447922">
                      <w:marLeft w:val="0"/>
                      <w:marRight w:val="0"/>
                      <w:marTop w:val="0"/>
                      <w:marBottom w:val="0"/>
                      <w:divBdr>
                        <w:top w:val="none" w:sz="0" w:space="0" w:color="auto"/>
                        <w:left w:val="none" w:sz="0" w:space="0" w:color="auto"/>
                        <w:bottom w:val="none" w:sz="0" w:space="0" w:color="auto"/>
                        <w:right w:val="none" w:sz="0" w:space="0" w:color="auto"/>
                      </w:divBdr>
                    </w:div>
                  </w:divsChild>
                </w:div>
                <w:div w:id="825829280">
                  <w:marLeft w:val="0"/>
                  <w:marRight w:val="0"/>
                  <w:marTop w:val="0"/>
                  <w:marBottom w:val="0"/>
                  <w:divBdr>
                    <w:top w:val="none" w:sz="0" w:space="0" w:color="auto"/>
                    <w:left w:val="none" w:sz="0" w:space="0" w:color="auto"/>
                    <w:bottom w:val="none" w:sz="0" w:space="0" w:color="auto"/>
                    <w:right w:val="none" w:sz="0" w:space="0" w:color="auto"/>
                  </w:divBdr>
                  <w:divsChild>
                    <w:div w:id="1739665866">
                      <w:marLeft w:val="0"/>
                      <w:marRight w:val="0"/>
                      <w:marTop w:val="0"/>
                      <w:marBottom w:val="0"/>
                      <w:divBdr>
                        <w:top w:val="none" w:sz="0" w:space="0" w:color="auto"/>
                        <w:left w:val="none" w:sz="0" w:space="0" w:color="auto"/>
                        <w:bottom w:val="none" w:sz="0" w:space="0" w:color="auto"/>
                        <w:right w:val="none" w:sz="0" w:space="0" w:color="auto"/>
                      </w:divBdr>
                    </w:div>
                  </w:divsChild>
                </w:div>
                <w:div w:id="453518947">
                  <w:marLeft w:val="0"/>
                  <w:marRight w:val="0"/>
                  <w:marTop w:val="0"/>
                  <w:marBottom w:val="0"/>
                  <w:divBdr>
                    <w:top w:val="none" w:sz="0" w:space="0" w:color="auto"/>
                    <w:left w:val="none" w:sz="0" w:space="0" w:color="auto"/>
                    <w:bottom w:val="none" w:sz="0" w:space="0" w:color="auto"/>
                    <w:right w:val="none" w:sz="0" w:space="0" w:color="auto"/>
                  </w:divBdr>
                  <w:divsChild>
                    <w:div w:id="1088841993">
                      <w:marLeft w:val="0"/>
                      <w:marRight w:val="0"/>
                      <w:marTop w:val="0"/>
                      <w:marBottom w:val="0"/>
                      <w:divBdr>
                        <w:top w:val="none" w:sz="0" w:space="0" w:color="auto"/>
                        <w:left w:val="none" w:sz="0" w:space="0" w:color="auto"/>
                        <w:bottom w:val="none" w:sz="0" w:space="0" w:color="auto"/>
                        <w:right w:val="none" w:sz="0" w:space="0" w:color="auto"/>
                      </w:divBdr>
                    </w:div>
                  </w:divsChild>
                </w:div>
                <w:div w:id="887692811">
                  <w:marLeft w:val="0"/>
                  <w:marRight w:val="0"/>
                  <w:marTop w:val="0"/>
                  <w:marBottom w:val="0"/>
                  <w:divBdr>
                    <w:top w:val="none" w:sz="0" w:space="0" w:color="auto"/>
                    <w:left w:val="none" w:sz="0" w:space="0" w:color="auto"/>
                    <w:bottom w:val="none" w:sz="0" w:space="0" w:color="auto"/>
                    <w:right w:val="none" w:sz="0" w:space="0" w:color="auto"/>
                  </w:divBdr>
                  <w:divsChild>
                    <w:div w:id="8658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6145">
      <w:bodyDiv w:val="1"/>
      <w:marLeft w:val="0"/>
      <w:marRight w:val="0"/>
      <w:marTop w:val="0"/>
      <w:marBottom w:val="0"/>
      <w:divBdr>
        <w:top w:val="none" w:sz="0" w:space="0" w:color="auto"/>
        <w:left w:val="none" w:sz="0" w:space="0" w:color="auto"/>
        <w:bottom w:val="none" w:sz="0" w:space="0" w:color="auto"/>
        <w:right w:val="none" w:sz="0" w:space="0" w:color="auto"/>
      </w:divBdr>
      <w:divsChild>
        <w:div w:id="1719477405">
          <w:marLeft w:val="0"/>
          <w:marRight w:val="0"/>
          <w:marTop w:val="0"/>
          <w:marBottom w:val="0"/>
          <w:divBdr>
            <w:top w:val="none" w:sz="0" w:space="0" w:color="auto"/>
            <w:left w:val="none" w:sz="0" w:space="0" w:color="auto"/>
            <w:bottom w:val="none" w:sz="0" w:space="0" w:color="auto"/>
            <w:right w:val="none" w:sz="0" w:space="0" w:color="auto"/>
          </w:divBdr>
          <w:divsChild>
            <w:div w:id="1743793334">
              <w:marLeft w:val="0"/>
              <w:marRight w:val="0"/>
              <w:marTop w:val="0"/>
              <w:marBottom w:val="0"/>
              <w:divBdr>
                <w:top w:val="none" w:sz="0" w:space="0" w:color="auto"/>
                <w:left w:val="none" w:sz="0" w:space="0" w:color="auto"/>
                <w:bottom w:val="none" w:sz="0" w:space="0" w:color="auto"/>
                <w:right w:val="none" w:sz="0" w:space="0" w:color="auto"/>
              </w:divBdr>
              <w:divsChild>
                <w:div w:id="510293557">
                  <w:marLeft w:val="0"/>
                  <w:marRight w:val="0"/>
                  <w:marTop w:val="0"/>
                  <w:marBottom w:val="0"/>
                  <w:divBdr>
                    <w:top w:val="none" w:sz="0" w:space="0" w:color="auto"/>
                    <w:left w:val="none" w:sz="0" w:space="0" w:color="auto"/>
                    <w:bottom w:val="none" w:sz="0" w:space="0" w:color="auto"/>
                    <w:right w:val="none" w:sz="0" w:space="0" w:color="auto"/>
                  </w:divBdr>
                  <w:divsChild>
                    <w:div w:id="20550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858203378">
      <w:bodyDiv w:val="1"/>
      <w:marLeft w:val="0"/>
      <w:marRight w:val="0"/>
      <w:marTop w:val="0"/>
      <w:marBottom w:val="0"/>
      <w:divBdr>
        <w:top w:val="none" w:sz="0" w:space="0" w:color="auto"/>
        <w:left w:val="none" w:sz="0" w:space="0" w:color="auto"/>
        <w:bottom w:val="none" w:sz="0" w:space="0" w:color="auto"/>
        <w:right w:val="none" w:sz="0" w:space="0" w:color="auto"/>
      </w:divBdr>
      <w:divsChild>
        <w:div w:id="1095059085">
          <w:marLeft w:val="0"/>
          <w:marRight w:val="0"/>
          <w:marTop w:val="0"/>
          <w:marBottom w:val="0"/>
          <w:divBdr>
            <w:top w:val="none" w:sz="0" w:space="0" w:color="auto"/>
            <w:left w:val="none" w:sz="0" w:space="0" w:color="auto"/>
            <w:bottom w:val="none" w:sz="0" w:space="0" w:color="auto"/>
            <w:right w:val="none" w:sz="0" w:space="0" w:color="auto"/>
          </w:divBdr>
          <w:divsChild>
            <w:div w:id="578515220">
              <w:marLeft w:val="0"/>
              <w:marRight w:val="0"/>
              <w:marTop w:val="0"/>
              <w:marBottom w:val="0"/>
              <w:divBdr>
                <w:top w:val="none" w:sz="0" w:space="0" w:color="auto"/>
                <w:left w:val="none" w:sz="0" w:space="0" w:color="auto"/>
                <w:bottom w:val="none" w:sz="0" w:space="0" w:color="auto"/>
                <w:right w:val="none" w:sz="0" w:space="0" w:color="auto"/>
              </w:divBdr>
              <w:divsChild>
                <w:div w:id="264655685">
                  <w:marLeft w:val="0"/>
                  <w:marRight w:val="0"/>
                  <w:marTop w:val="0"/>
                  <w:marBottom w:val="0"/>
                  <w:divBdr>
                    <w:top w:val="none" w:sz="0" w:space="0" w:color="auto"/>
                    <w:left w:val="none" w:sz="0" w:space="0" w:color="auto"/>
                    <w:bottom w:val="none" w:sz="0" w:space="0" w:color="auto"/>
                    <w:right w:val="none" w:sz="0" w:space="0" w:color="auto"/>
                  </w:divBdr>
                  <w:divsChild>
                    <w:div w:id="1909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050">
      <w:bodyDiv w:val="1"/>
      <w:marLeft w:val="0"/>
      <w:marRight w:val="0"/>
      <w:marTop w:val="0"/>
      <w:marBottom w:val="0"/>
      <w:divBdr>
        <w:top w:val="none" w:sz="0" w:space="0" w:color="auto"/>
        <w:left w:val="none" w:sz="0" w:space="0" w:color="auto"/>
        <w:bottom w:val="none" w:sz="0" w:space="0" w:color="auto"/>
        <w:right w:val="none" w:sz="0" w:space="0" w:color="auto"/>
      </w:divBdr>
      <w:divsChild>
        <w:div w:id="297760300">
          <w:marLeft w:val="0"/>
          <w:marRight w:val="0"/>
          <w:marTop w:val="0"/>
          <w:marBottom w:val="0"/>
          <w:divBdr>
            <w:top w:val="none" w:sz="0" w:space="0" w:color="auto"/>
            <w:left w:val="none" w:sz="0" w:space="0" w:color="auto"/>
            <w:bottom w:val="none" w:sz="0" w:space="0" w:color="auto"/>
            <w:right w:val="none" w:sz="0" w:space="0" w:color="auto"/>
          </w:divBdr>
          <w:divsChild>
            <w:div w:id="2134709500">
              <w:marLeft w:val="0"/>
              <w:marRight w:val="0"/>
              <w:marTop w:val="0"/>
              <w:marBottom w:val="0"/>
              <w:divBdr>
                <w:top w:val="none" w:sz="0" w:space="0" w:color="auto"/>
                <w:left w:val="none" w:sz="0" w:space="0" w:color="auto"/>
                <w:bottom w:val="none" w:sz="0" w:space="0" w:color="auto"/>
                <w:right w:val="none" w:sz="0" w:space="0" w:color="auto"/>
              </w:divBdr>
              <w:divsChild>
                <w:div w:id="1080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93817">
      <w:bodyDiv w:val="1"/>
      <w:marLeft w:val="0"/>
      <w:marRight w:val="0"/>
      <w:marTop w:val="0"/>
      <w:marBottom w:val="0"/>
      <w:divBdr>
        <w:top w:val="none" w:sz="0" w:space="0" w:color="auto"/>
        <w:left w:val="none" w:sz="0" w:space="0" w:color="auto"/>
        <w:bottom w:val="none" w:sz="0" w:space="0" w:color="auto"/>
        <w:right w:val="none" w:sz="0" w:space="0" w:color="auto"/>
      </w:divBdr>
      <w:divsChild>
        <w:div w:id="1866670067">
          <w:marLeft w:val="0"/>
          <w:marRight w:val="0"/>
          <w:marTop w:val="0"/>
          <w:marBottom w:val="0"/>
          <w:divBdr>
            <w:top w:val="none" w:sz="0" w:space="0" w:color="auto"/>
            <w:left w:val="none" w:sz="0" w:space="0" w:color="auto"/>
            <w:bottom w:val="none" w:sz="0" w:space="0" w:color="auto"/>
            <w:right w:val="none" w:sz="0" w:space="0" w:color="auto"/>
          </w:divBdr>
          <w:divsChild>
            <w:div w:id="1123959862">
              <w:marLeft w:val="0"/>
              <w:marRight w:val="0"/>
              <w:marTop w:val="0"/>
              <w:marBottom w:val="0"/>
              <w:divBdr>
                <w:top w:val="none" w:sz="0" w:space="0" w:color="auto"/>
                <w:left w:val="none" w:sz="0" w:space="0" w:color="auto"/>
                <w:bottom w:val="none" w:sz="0" w:space="0" w:color="auto"/>
                <w:right w:val="none" w:sz="0" w:space="0" w:color="auto"/>
              </w:divBdr>
              <w:divsChild>
                <w:div w:id="719866870">
                  <w:marLeft w:val="0"/>
                  <w:marRight w:val="0"/>
                  <w:marTop w:val="0"/>
                  <w:marBottom w:val="0"/>
                  <w:divBdr>
                    <w:top w:val="none" w:sz="0" w:space="0" w:color="auto"/>
                    <w:left w:val="none" w:sz="0" w:space="0" w:color="auto"/>
                    <w:bottom w:val="none" w:sz="0" w:space="0" w:color="auto"/>
                    <w:right w:val="none" w:sz="0" w:space="0" w:color="auto"/>
                  </w:divBdr>
                  <w:divsChild>
                    <w:div w:id="8809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2950">
      <w:bodyDiv w:val="1"/>
      <w:marLeft w:val="0"/>
      <w:marRight w:val="0"/>
      <w:marTop w:val="0"/>
      <w:marBottom w:val="0"/>
      <w:divBdr>
        <w:top w:val="none" w:sz="0" w:space="0" w:color="auto"/>
        <w:left w:val="none" w:sz="0" w:space="0" w:color="auto"/>
        <w:bottom w:val="none" w:sz="0" w:space="0" w:color="auto"/>
        <w:right w:val="none" w:sz="0" w:space="0" w:color="auto"/>
      </w:divBdr>
      <w:divsChild>
        <w:div w:id="101189577">
          <w:marLeft w:val="0"/>
          <w:marRight w:val="0"/>
          <w:marTop w:val="0"/>
          <w:marBottom w:val="0"/>
          <w:divBdr>
            <w:top w:val="none" w:sz="0" w:space="0" w:color="auto"/>
            <w:left w:val="none" w:sz="0" w:space="0" w:color="auto"/>
            <w:bottom w:val="none" w:sz="0" w:space="0" w:color="auto"/>
            <w:right w:val="none" w:sz="0" w:space="0" w:color="auto"/>
          </w:divBdr>
          <w:divsChild>
            <w:div w:id="955061938">
              <w:marLeft w:val="0"/>
              <w:marRight w:val="0"/>
              <w:marTop w:val="0"/>
              <w:marBottom w:val="0"/>
              <w:divBdr>
                <w:top w:val="none" w:sz="0" w:space="0" w:color="auto"/>
                <w:left w:val="none" w:sz="0" w:space="0" w:color="auto"/>
                <w:bottom w:val="none" w:sz="0" w:space="0" w:color="auto"/>
                <w:right w:val="none" w:sz="0" w:space="0" w:color="auto"/>
              </w:divBdr>
              <w:divsChild>
                <w:div w:id="1211116128">
                  <w:marLeft w:val="0"/>
                  <w:marRight w:val="0"/>
                  <w:marTop w:val="0"/>
                  <w:marBottom w:val="0"/>
                  <w:divBdr>
                    <w:top w:val="none" w:sz="0" w:space="0" w:color="auto"/>
                    <w:left w:val="none" w:sz="0" w:space="0" w:color="auto"/>
                    <w:bottom w:val="none" w:sz="0" w:space="0" w:color="auto"/>
                    <w:right w:val="none" w:sz="0" w:space="0" w:color="auto"/>
                  </w:divBdr>
                </w:div>
              </w:divsChild>
            </w:div>
            <w:div w:id="1764106559">
              <w:marLeft w:val="0"/>
              <w:marRight w:val="0"/>
              <w:marTop w:val="0"/>
              <w:marBottom w:val="0"/>
              <w:divBdr>
                <w:top w:val="none" w:sz="0" w:space="0" w:color="auto"/>
                <w:left w:val="none" w:sz="0" w:space="0" w:color="auto"/>
                <w:bottom w:val="none" w:sz="0" w:space="0" w:color="auto"/>
                <w:right w:val="none" w:sz="0" w:space="0" w:color="auto"/>
              </w:divBdr>
              <w:divsChild>
                <w:div w:id="10422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24417">
      <w:bodyDiv w:val="1"/>
      <w:marLeft w:val="0"/>
      <w:marRight w:val="0"/>
      <w:marTop w:val="0"/>
      <w:marBottom w:val="0"/>
      <w:divBdr>
        <w:top w:val="none" w:sz="0" w:space="0" w:color="auto"/>
        <w:left w:val="none" w:sz="0" w:space="0" w:color="auto"/>
        <w:bottom w:val="none" w:sz="0" w:space="0" w:color="auto"/>
        <w:right w:val="none" w:sz="0" w:space="0" w:color="auto"/>
      </w:divBdr>
      <w:divsChild>
        <w:div w:id="1855916114">
          <w:marLeft w:val="0"/>
          <w:marRight w:val="0"/>
          <w:marTop w:val="0"/>
          <w:marBottom w:val="0"/>
          <w:divBdr>
            <w:top w:val="none" w:sz="0" w:space="0" w:color="auto"/>
            <w:left w:val="none" w:sz="0" w:space="0" w:color="auto"/>
            <w:bottom w:val="none" w:sz="0" w:space="0" w:color="auto"/>
            <w:right w:val="none" w:sz="0" w:space="0" w:color="auto"/>
          </w:divBdr>
          <w:divsChild>
            <w:div w:id="1620408928">
              <w:marLeft w:val="0"/>
              <w:marRight w:val="0"/>
              <w:marTop w:val="0"/>
              <w:marBottom w:val="0"/>
              <w:divBdr>
                <w:top w:val="none" w:sz="0" w:space="0" w:color="auto"/>
                <w:left w:val="none" w:sz="0" w:space="0" w:color="auto"/>
                <w:bottom w:val="none" w:sz="0" w:space="0" w:color="auto"/>
                <w:right w:val="none" w:sz="0" w:space="0" w:color="auto"/>
              </w:divBdr>
              <w:divsChild>
                <w:div w:id="602418398">
                  <w:marLeft w:val="0"/>
                  <w:marRight w:val="0"/>
                  <w:marTop w:val="0"/>
                  <w:marBottom w:val="0"/>
                  <w:divBdr>
                    <w:top w:val="none" w:sz="0" w:space="0" w:color="auto"/>
                    <w:left w:val="none" w:sz="0" w:space="0" w:color="auto"/>
                    <w:bottom w:val="none" w:sz="0" w:space="0" w:color="auto"/>
                    <w:right w:val="none" w:sz="0" w:space="0" w:color="auto"/>
                  </w:divBdr>
                  <w:divsChild>
                    <w:div w:id="82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138628">
      <w:bodyDiv w:val="1"/>
      <w:marLeft w:val="0"/>
      <w:marRight w:val="0"/>
      <w:marTop w:val="0"/>
      <w:marBottom w:val="0"/>
      <w:divBdr>
        <w:top w:val="none" w:sz="0" w:space="0" w:color="auto"/>
        <w:left w:val="none" w:sz="0" w:space="0" w:color="auto"/>
        <w:bottom w:val="none" w:sz="0" w:space="0" w:color="auto"/>
        <w:right w:val="none" w:sz="0" w:space="0" w:color="auto"/>
      </w:divBdr>
      <w:divsChild>
        <w:div w:id="1387801558">
          <w:marLeft w:val="0"/>
          <w:marRight w:val="0"/>
          <w:marTop w:val="0"/>
          <w:marBottom w:val="0"/>
          <w:divBdr>
            <w:top w:val="none" w:sz="0" w:space="0" w:color="auto"/>
            <w:left w:val="none" w:sz="0" w:space="0" w:color="auto"/>
            <w:bottom w:val="none" w:sz="0" w:space="0" w:color="auto"/>
            <w:right w:val="none" w:sz="0" w:space="0" w:color="auto"/>
          </w:divBdr>
          <w:divsChild>
            <w:div w:id="1907299518">
              <w:marLeft w:val="0"/>
              <w:marRight w:val="0"/>
              <w:marTop w:val="0"/>
              <w:marBottom w:val="0"/>
              <w:divBdr>
                <w:top w:val="none" w:sz="0" w:space="0" w:color="auto"/>
                <w:left w:val="none" w:sz="0" w:space="0" w:color="auto"/>
                <w:bottom w:val="none" w:sz="0" w:space="0" w:color="auto"/>
                <w:right w:val="none" w:sz="0" w:space="0" w:color="auto"/>
              </w:divBdr>
              <w:divsChild>
                <w:div w:id="1193155032">
                  <w:marLeft w:val="0"/>
                  <w:marRight w:val="0"/>
                  <w:marTop w:val="0"/>
                  <w:marBottom w:val="0"/>
                  <w:divBdr>
                    <w:top w:val="none" w:sz="0" w:space="0" w:color="auto"/>
                    <w:left w:val="none" w:sz="0" w:space="0" w:color="auto"/>
                    <w:bottom w:val="none" w:sz="0" w:space="0" w:color="auto"/>
                    <w:right w:val="none" w:sz="0" w:space="0" w:color="auto"/>
                  </w:divBdr>
                  <w:divsChild>
                    <w:div w:id="2986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47290">
      <w:bodyDiv w:val="1"/>
      <w:marLeft w:val="0"/>
      <w:marRight w:val="0"/>
      <w:marTop w:val="0"/>
      <w:marBottom w:val="0"/>
      <w:divBdr>
        <w:top w:val="none" w:sz="0" w:space="0" w:color="auto"/>
        <w:left w:val="none" w:sz="0" w:space="0" w:color="auto"/>
        <w:bottom w:val="none" w:sz="0" w:space="0" w:color="auto"/>
        <w:right w:val="none" w:sz="0" w:space="0" w:color="auto"/>
      </w:divBdr>
      <w:divsChild>
        <w:div w:id="1244679756">
          <w:marLeft w:val="0"/>
          <w:marRight w:val="0"/>
          <w:marTop w:val="0"/>
          <w:marBottom w:val="0"/>
          <w:divBdr>
            <w:top w:val="none" w:sz="0" w:space="0" w:color="auto"/>
            <w:left w:val="none" w:sz="0" w:space="0" w:color="auto"/>
            <w:bottom w:val="none" w:sz="0" w:space="0" w:color="auto"/>
            <w:right w:val="none" w:sz="0" w:space="0" w:color="auto"/>
          </w:divBdr>
          <w:divsChild>
            <w:div w:id="1214466235">
              <w:marLeft w:val="0"/>
              <w:marRight w:val="0"/>
              <w:marTop w:val="0"/>
              <w:marBottom w:val="0"/>
              <w:divBdr>
                <w:top w:val="none" w:sz="0" w:space="0" w:color="auto"/>
                <w:left w:val="none" w:sz="0" w:space="0" w:color="auto"/>
                <w:bottom w:val="none" w:sz="0" w:space="0" w:color="auto"/>
                <w:right w:val="none" w:sz="0" w:space="0" w:color="auto"/>
              </w:divBdr>
              <w:divsChild>
                <w:div w:id="290717711">
                  <w:marLeft w:val="0"/>
                  <w:marRight w:val="0"/>
                  <w:marTop w:val="0"/>
                  <w:marBottom w:val="0"/>
                  <w:divBdr>
                    <w:top w:val="none" w:sz="0" w:space="0" w:color="auto"/>
                    <w:left w:val="none" w:sz="0" w:space="0" w:color="auto"/>
                    <w:bottom w:val="none" w:sz="0" w:space="0" w:color="auto"/>
                    <w:right w:val="none" w:sz="0" w:space="0" w:color="auto"/>
                  </w:divBdr>
                  <w:divsChild>
                    <w:div w:id="17173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8198">
      <w:bodyDiv w:val="1"/>
      <w:marLeft w:val="0"/>
      <w:marRight w:val="0"/>
      <w:marTop w:val="0"/>
      <w:marBottom w:val="0"/>
      <w:divBdr>
        <w:top w:val="none" w:sz="0" w:space="0" w:color="auto"/>
        <w:left w:val="none" w:sz="0" w:space="0" w:color="auto"/>
        <w:bottom w:val="none" w:sz="0" w:space="0" w:color="auto"/>
        <w:right w:val="none" w:sz="0" w:space="0" w:color="auto"/>
      </w:divBdr>
      <w:divsChild>
        <w:div w:id="681006452">
          <w:marLeft w:val="0"/>
          <w:marRight w:val="0"/>
          <w:marTop w:val="0"/>
          <w:marBottom w:val="0"/>
          <w:divBdr>
            <w:top w:val="none" w:sz="0" w:space="0" w:color="auto"/>
            <w:left w:val="none" w:sz="0" w:space="0" w:color="auto"/>
            <w:bottom w:val="none" w:sz="0" w:space="0" w:color="auto"/>
            <w:right w:val="none" w:sz="0" w:space="0" w:color="auto"/>
          </w:divBdr>
          <w:divsChild>
            <w:div w:id="526603841">
              <w:marLeft w:val="0"/>
              <w:marRight w:val="0"/>
              <w:marTop w:val="0"/>
              <w:marBottom w:val="0"/>
              <w:divBdr>
                <w:top w:val="none" w:sz="0" w:space="0" w:color="auto"/>
                <w:left w:val="none" w:sz="0" w:space="0" w:color="auto"/>
                <w:bottom w:val="none" w:sz="0" w:space="0" w:color="auto"/>
                <w:right w:val="none" w:sz="0" w:space="0" w:color="auto"/>
              </w:divBdr>
              <w:divsChild>
                <w:div w:id="1768378805">
                  <w:marLeft w:val="0"/>
                  <w:marRight w:val="0"/>
                  <w:marTop w:val="0"/>
                  <w:marBottom w:val="0"/>
                  <w:divBdr>
                    <w:top w:val="none" w:sz="0" w:space="0" w:color="auto"/>
                    <w:left w:val="none" w:sz="0" w:space="0" w:color="auto"/>
                    <w:bottom w:val="none" w:sz="0" w:space="0" w:color="auto"/>
                    <w:right w:val="none" w:sz="0" w:space="0" w:color="auto"/>
                  </w:divBdr>
                  <w:divsChild>
                    <w:div w:id="24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30511">
      <w:bodyDiv w:val="1"/>
      <w:marLeft w:val="0"/>
      <w:marRight w:val="0"/>
      <w:marTop w:val="0"/>
      <w:marBottom w:val="0"/>
      <w:divBdr>
        <w:top w:val="none" w:sz="0" w:space="0" w:color="auto"/>
        <w:left w:val="none" w:sz="0" w:space="0" w:color="auto"/>
        <w:bottom w:val="none" w:sz="0" w:space="0" w:color="auto"/>
        <w:right w:val="none" w:sz="0" w:space="0" w:color="auto"/>
      </w:divBdr>
      <w:divsChild>
        <w:div w:id="2121105226">
          <w:marLeft w:val="0"/>
          <w:marRight w:val="0"/>
          <w:marTop w:val="0"/>
          <w:marBottom w:val="0"/>
          <w:divBdr>
            <w:top w:val="none" w:sz="0" w:space="0" w:color="auto"/>
            <w:left w:val="none" w:sz="0" w:space="0" w:color="auto"/>
            <w:bottom w:val="none" w:sz="0" w:space="0" w:color="auto"/>
            <w:right w:val="none" w:sz="0" w:space="0" w:color="auto"/>
          </w:divBdr>
          <w:divsChild>
            <w:div w:id="738869306">
              <w:marLeft w:val="0"/>
              <w:marRight w:val="0"/>
              <w:marTop w:val="0"/>
              <w:marBottom w:val="0"/>
              <w:divBdr>
                <w:top w:val="none" w:sz="0" w:space="0" w:color="auto"/>
                <w:left w:val="none" w:sz="0" w:space="0" w:color="auto"/>
                <w:bottom w:val="none" w:sz="0" w:space="0" w:color="auto"/>
                <w:right w:val="none" w:sz="0" w:space="0" w:color="auto"/>
              </w:divBdr>
              <w:divsChild>
                <w:div w:id="2144080314">
                  <w:marLeft w:val="0"/>
                  <w:marRight w:val="0"/>
                  <w:marTop w:val="0"/>
                  <w:marBottom w:val="0"/>
                  <w:divBdr>
                    <w:top w:val="none" w:sz="0" w:space="0" w:color="auto"/>
                    <w:left w:val="none" w:sz="0" w:space="0" w:color="auto"/>
                    <w:bottom w:val="none" w:sz="0" w:space="0" w:color="auto"/>
                    <w:right w:val="none" w:sz="0" w:space="0" w:color="auto"/>
                  </w:divBdr>
                  <w:divsChild>
                    <w:div w:id="13798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8167">
      <w:bodyDiv w:val="1"/>
      <w:marLeft w:val="0"/>
      <w:marRight w:val="0"/>
      <w:marTop w:val="0"/>
      <w:marBottom w:val="0"/>
      <w:divBdr>
        <w:top w:val="none" w:sz="0" w:space="0" w:color="auto"/>
        <w:left w:val="none" w:sz="0" w:space="0" w:color="auto"/>
        <w:bottom w:val="none" w:sz="0" w:space="0" w:color="auto"/>
        <w:right w:val="none" w:sz="0" w:space="0" w:color="auto"/>
      </w:divBdr>
      <w:divsChild>
        <w:div w:id="1431199320">
          <w:marLeft w:val="0"/>
          <w:marRight w:val="0"/>
          <w:marTop w:val="0"/>
          <w:marBottom w:val="0"/>
          <w:divBdr>
            <w:top w:val="none" w:sz="0" w:space="0" w:color="auto"/>
            <w:left w:val="none" w:sz="0" w:space="0" w:color="auto"/>
            <w:bottom w:val="none" w:sz="0" w:space="0" w:color="auto"/>
            <w:right w:val="none" w:sz="0" w:space="0" w:color="auto"/>
          </w:divBdr>
          <w:divsChild>
            <w:div w:id="906494798">
              <w:marLeft w:val="0"/>
              <w:marRight w:val="0"/>
              <w:marTop w:val="0"/>
              <w:marBottom w:val="0"/>
              <w:divBdr>
                <w:top w:val="none" w:sz="0" w:space="0" w:color="auto"/>
                <w:left w:val="none" w:sz="0" w:space="0" w:color="auto"/>
                <w:bottom w:val="none" w:sz="0" w:space="0" w:color="auto"/>
                <w:right w:val="none" w:sz="0" w:space="0" w:color="auto"/>
              </w:divBdr>
              <w:divsChild>
                <w:div w:id="203106498">
                  <w:marLeft w:val="0"/>
                  <w:marRight w:val="0"/>
                  <w:marTop w:val="0"/>
                  <w:marBottom w:val="0"/>
                  <w:divBdr>
                    <w:top w:val="none" w:sz="0" w:space="0" w:color="auto"/>
                    <w:left w:val="none" w:sz="0" w:space="0" w:color="auto"/>
                    <w:bottom w:val="none" w:sz="0" w:space="0" w:color="auto"/>
                    <w:right w:val="none" w:sz="0" w:space="0" w:color="auto"/>
                  </w:divBdr>
                  <w:divsChild>
                    <w:div w:id="20789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09397">
      <w:bodyDiv w:val="1"/>
      <w:marLeft w:val="0"/>
      <w:marRight w:val="0"/>
      <w:marTop w:val="0"/>
      <w:marBottom w:val="0"/>
      <w:divBdr>
        <w:top w:val="none" w:sz="0" w:space="0" w:color="auto"/>
        <w:left w:val="none" w:sz="0" w:space="0" w:color="auto"/>
        <w:bottom w:val="none" w:sz="0" w:space="0" w:color="auto"/>
        <w:right w:val="none" w:sz="0" w:space="0" w:color="auto"/>
      </w:divBdr>
      <w:divsChild>
        <w:div w:id="967202105">
          <w:marLeft w:val="0"/>
          <w:marRight w:val="0"/>
          <w:marTop w:val="0"/>
          <w:marBottom w:val="0"/>
          <w:divBdr>
            <w:top w:val="none" w:sz="0" w:space="0" w:color="auto"/>
            <w:left w:val="none" w:sz="0" w:space="0" w:color="auto"/>
            <w:bottom w:val="none" w:sz="0" w:space="0" w:color="auto"/>
            <w:right w:val="none" w:sz="0" w:space="0" w:color="auto"/>
          </w:divBdr>
          <w:divsChild>
            <w:div w:id="538326031">
              <w:marLeft w:val="0"/>
              <w:marRight w:val="0"/>
              <w:marTop w:val="0"/>
              <w:marBottom w:val="0"/>
              <w:divBdr>
                <w:top w:val="none" w:sz="0" w:space="0" w:color="auto"/>
                <w:left w:val="none" w:sz="0" w:space="0" w:color="auto"/>
                <w:bottom w:val="none" w:sz="0" w:space="0" w:color="auto"/>
                <w:right w:val="none" w:sz="0" w:space="0" w:color="auto"/>
              </w:divBdr>
              <w:divsChild>
                <w:div w:id="225537302">
                  <w:marLeft w:val="0"/>
                  <w:marRight w:val="0"/>
                  <w:marTop w:val="0"/>
                  <w:marBottom w:val="0"/>
                  <w:divBdr>
                    <w:top w:val="none" w:sz="0" w:space="0" w:color="auto"/>
                    <w:left w:val="none" w:sz="0" w:space="0" w:color="auto"/>
                    <w:bottom w:val="none" w:sz="0" w:space="0" w:color="auto"/>
                    <w:right w:val="none" w:sz="0" w:space="0" w:color="auto"/>
                  </w:divBdr>
                  <w:divsChild>
                    <w:div w:id="1086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19428">
      <w:bodyDiv w:val="1"/>
      <w:marLeft w:val="0"/>
      <w:marRight w:val="0"/>
      <w:marTop w:val="0"/>
      <w:marBottom w:val="0"/>
      <w:divBdr>
        <w:top w:val="none" w:sz="0" w:space="0" w:color="auto"/>
        <w:left w:val="none" w:sz="0" w:space="0" w:color="auto"/>
        <w:bottom w:val="none" w:sz="0" w:space="0" w:color="auto"/>
        <w:right w:val="none" w:sz="0" w:space="0" w:color="auto"/>
      </w:divBdr>
      <w:divsChild>
        <w:div w:id="1574506420">
          <w:marLeft w:val="0"/>
          <w:marRight w:val="0"/>
          <w:marTop w:val="0"/>
          <w:marBottom w:val="0"/>
          <w:divBdr>
            <w:top w:val="none" w:sz="0" w:space="0" w:color="auto"/>
            <w:left w:val="none" w:sz="0" w:space="0" w:color="auto"/>
            <w:bottom w:val="none" w:sz="0" w:space="0" w:color="auto"/>
            <w:right w:val="none" w:sz="0" w:space="0" w:color="auto"/>
          </w:divBdr>
          <w:divsChild>
            <w:div w:id="475074620">
              <w:marLeft w:val="0"/>
              <w:marRight w:val="0"/>
              <w:marTop w:val="0"/>
              <w:marBottom w:val="0"/>
              <w:divBdr>
                <w:top w:val="none" w:sz="0" w:space="0" w:color="auto"/>
                <w:left w:val="none" w:sz="0" w:space="0" w:color="auto"/>
                <w:bottom w:val="none" w:sz="0" w:space="0" w:color="auto"/>
                <w:right w:val="none" w:sz="0" w:space="0" w:color="auto"/>
              </w:divBdr>
              <w:divsChild>
                <w:div w:id="457453489">
                  <w:marLeft w:val="0"/>
                  <w:marRight w:val="0"/>
                  <w:marTop w:val="0"/>
                  <w:marBottom w:val="0"/>
                  <w:divBdr>
                    <w:top w:val="none" w:sz="0" w:space="0" w:color="auto"/>
                    <w:left w:val="none" w:sz="0" w:space="0" w:color="auto"/>
                    <w:bottom w:val="none" w:sz="0" w:space="0" w:color="auto"/>
                    <w:right w:val="none" w:sz="0" w:space="0" w:color="auto"/>
                  </w:divBdr>
                  <w:divsChild>
                    <w:div w:id="18304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688C1-219F-40C5-883F-105FBD75A881}"/>
</file>

<file path=customXml/itemProps2.xml><?xml version="1.0" encoding="utf-8"?>
<ds:datastoreItem xmlns:ds="http://schemas.openxmlformats.org/officeDocument/2006/customXml" ds:itemID="{97FFB78D-DD71-48D7-977D-C2A8DACEA08C}"/>
</file>

<file path=docProps/app.xml><?xml version="1.0" encoding="utf-8"?>
<Properties xmlns="http://schemas.openxmlformats.org/officeDocument/2006/extended-properties" xmlns:vt="http://schemas.openxmlformats.org/officeDocument/2006/docPropsVTypes">
  <Template>Normal.dotm</Template>
  <TotalTime>0</TotalTime>
  <Pages>5</Pages>
  <Words>1969</Words>
  <Characters>12909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2012-10-09T15:17:00Z</cp:lastPrinted>
  <dcterms:created xsi:type="dcterms:W3CDTF">2024-10-07T13:23:00Z</dcterms:created>
  <dcterms:modified xsi:type="dcterms:W3CDTF">2024-10-08T13:12:00Z</dcterms:modified>
</cp:coreProperties>
</file>