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342848E" w14:textId="77777777">
        <w:tc>
          <w:tcPr>
            <w:tcW w:w="9212" w:type="dxa"/>
          </w:tcPr>
          <w:p w14:paraId="3856C14D" w14:textId="77777777" w:rsidR="008E6675" w:rsidRPr="005638EB" w:rsidRDefault="008E6675" w:rsidP="002005AF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 xml:space="preserve">Haben Sie externe Hilfestellungen </w:t>
            </w:r>
            <w:r w:rsidR="002333FF">
              <w:rPr>
                <w:rFonts w:ascii="Arial Narrow" w:hAnsi="Arial Narrow"/>
                <w:b/>
                <w:sz w:val="22"/>
              </w:rPr>
              <w:t xml:space="preserve">zum Ausfüllen der Formblätter </w:t>
            </w:r>
            <w:r w:rsidRPr="005638EB">
              <w:rPr>
                <w:rFonts w:ascii="Arial Narrow" w:hAnsi="Arial Narrow"/>
                <w:b/>
                <w:sz w:val="22"/>
              </w:rPr>
              <w:t>in Anspruch genommen</w:t>
            </w:r>
            <w:r w:rsidR="002005AF">
              <w:rPr>
                <w:rFonts w:ascii="Arial Narrow" w:hAnsi="Arial Narrow"/>
                <w:b/>
                <w:sz w:val="22"/>
              </w:rPr>
              <w:t>?</w:t>
            </w:r>
            <w:r w:rsidRPr="005638EB">
              <w:rPr>
                <w:rFonts w:ascii="Arial Narrow" w:hAnsi="Arial Narrow"/>
                <w:b/>
                <w:sz w:val="22"/>
              </w:rPr>
              <w:t xml:space="preserve">  Wenn ja, bitte geben Sie an, welche Hilfestellung</w:t>
            </w:r>
            <w:r w:rsidR="002005AF">
              <w:rPr>
                <w:rFonts w:ascii="Arial Narrow" w:hAnsi="Arial Narrow"/>
                <w:b/>
                <w:sz w:val="22"/>
              </w:rPr>
              <w:t xml:space="preserve"> Sie in Anspruch genommen haben</w:t>
            </w:r>
            <w:r w:rsidRPr="005638EB">
              <w:rPr>
                <w:rFonts w:ascii="Arial Narrow" w:hAnsi="Arial Narrow"/>
                <w:b/>
                <w:sz w:val="22"/>
              </w:rPr>
              <w:t>?</w:t>
            </w:r>
          </w:p>
        </w:tc>
      </w:tr>
      <w:tr w:rsidR="008E6675" w:rsidRPr="005638EB" w14:paraId="2315EEB9" w14:textId="77777777">
        <w:tc>
          <w:tcPr>
            <w:tcW w:w="9212" w:type="dxa"/>
          </w:tcPr>
          <w:p w14:paraId="59E436C4" w14:textId="260AC846" w:rsidR="008E6675" w:rsidRPr="005638EB" w:rsidRDefault="008E6675" w:rsidP="00112F99">
            <w:pPr>
              <w:rPr>
                <w:rFonts w:ascii="Arial Narrow" w:hAnsi="Arial Narrow"/>
              </w:rPr>
            </w:pPr>
            <w:r w:rsidRPr="005638EB">
              <w:rPr>
                <w:rFonts w:ascii="Arial Narrow" w:hAnsi="Arial Narrow"/>
                <w:sz w:val="22"/>
              </w:rPr>
              <w:t xml:space="preserve">Dieser Antrag wurde durch die deutsche Gesellschaft für Hämatologie und </w:t>
            </w:r>
            <w:r w:rsidR="00E92C57">
              <w:rPr>
                <w:rFonts w:ascii="Arial Narrow" w:hAnsi="Arial Narrow"/>
                <w:sz w:val="22"/>
              </w:rPr>
              <w:t xml:space="preserve">medizinische </w:t>
            </w:r>
            <w:r w:rsidRPr="005638EB">
              <w:rPr>
                <w:rFonts w:ascii="Arial Narrow" w:hAnsi="Arial Narrow"/>
                <w:sz w:val="22"/>
              </w:rPr>
              <w:t xml:space="preserve">Onkologie e.V. </w:t>
            </w:r>
            <w:r w:rsidR="00270D8D">
              <w:rPr>
                <w:rFonts w:ascii="Arial Narrow" w:hAnsi="Arial Narrow"/>
                <w:sz w:val="22"/>
              </w:rPr>
              <w:t xml:space="preserve">und </w:t>
            </w:r>
            <w:r w:rsidR="00CA7886">
              <w:rPr>
                <w:rFonts w:ascii="Arial Narrow" w:hAnsi="Arial Narrow"/>
                <w:sz w:val="22"/>
              </w:rPr>
              <w:t>d</w:t>
            </w:r>
            <w:r w:rsidR="00270D8D">
              <w:rPr>
                <w:rFonts w:ascii="Arial Narrow" w:hAnsi="Arial Narrow"/>
                <w:sz w:val="22"/>
              </w:rPr>
              <w:t>i</w:t>
            </w:r>
            <w:r w:rsidR="00CA7886">
              <w:rPr>
                <w:rFonts w:ascii="Arial Narrow" w:hAnsi="Arial Narrow"/>
                <w:sz w:val="22"/>
              </w:rPr>
              <w:t>e</w:t>
            </w:r>
            <w:r w:rsidR="00270D8D">
              <w:rPr>
                <w:rFonts w:ascii="Arial Narrow" w:hAnsi="Arial Narrow"/>
                <w:sz w:val="22"/>
              </w:rPr>
              <w:t xml:space="preserve"> </w:t>
            </w:r>
            <w:r w:rsidR="00CA7886">
              <w:rPr>
                <w:rFonts w:ascii="Arial Narrow" w:hAnsi="Arial Narrow"/>
                <w:sz w:val="22"/>
              </w:rPr>
              <w:t xml:space="preserve">Gesellschaft für Pädiatrische Onkologie </w:t>
            </w:r>
            <w:r w:rsidR="00112F99">
              <w:rPr>
                <w:rFonts w:ascii="Arial Narrow" w:hAnsi="Arial Narrow"/>
                <w:sz w:val="22"/>
              </w:rPr>
              <w:t xml:space="preserve">und Hämatologie </w:t>
            </w:r>
            <w:r w:rsidR="00CA7886">
              <w:rPr>
                <w:rFonts w:ascii="Arial Narrow" w:hAnsi="Arial Narrow"/>
                <w:sz w:val="22"/>
              </w:rPr>
              <w:t xml:space="preserve">e.V. </w:t>
            </w:r>
            <w:r w:rsidRPr="005638EB">
              <w:rPr>
                <w:rFonts w:ascii="Arial Narrow" w:hAnsi="Arial Narrow"/>
                <w:sz w:val="22"/>
              </w:rPr>
              <w:t xml:space="preserve">vorformuliert. </w:t>
            </w:r>
          </w:p>
        </w:tc>
      </w:tr>
    </w:tbl>
    <w:p w14:paraId="1B73E9CE" w14:textId="77777777" w:rsidR="008E6675" w:rsidRPr="005638EB" w:rsidRDefault="008E6675" w:rsidP="005638EB">
      <w:pPr>
        <w:rPr>
          <w:rFonts w:ascii="Arial Narrow" w:hAnsi="Arial Narrow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69DF06E3" w14:textId="77777777">
        <w:tc>
          <w:tcPr>
            <w:tcW w:w="9212" w:type="dxa"/>
          </w:tcPr>
          <w:p w14:paraId="48DD38F6" w14:textId="62BF7CF8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Angefragte Untersuchungs- und Beh</w:t>
            </w:r>
            <w:r w:rsidR="002333FF">
              <w:rPr>
                <w:rFonts w:ascii="Arial Narrow" w:hAnsi="Arial Narrow"/>
                <w:b/>
                <w:sz w:val="22"/>
              </w:rPr>
              <w:t>andlungsmethode</w:t>
            </w:r>
          </w:p>
        </w:tc>
      </w:tr>
      <w:tr w:rsidR="008E6675" w:rsidRPr="007F255B" w14:paraId="3534B4A0" w14:textId="77777777">
        <w:tc>
          <w:tcPr>
            <w:tcW w:w="9212" w:type="dxa"/>
          </w:tcPr>
          <w:p w14:paraId="2C182448" w14:textId="444C5FB5" w:rsidR="008E6675" w:rsidRPr="009D7CA8" w:rsidRDefault="00B86C0C" w:rsidP="005638EB">
            <w:pPr>
              <w:rPr>
                <w:rFonts w:ascii="Arial Narrow" w:hAnsi="Arial Narrow"/>
                <w:color w:val="000000" w:themeColor="text1"/>
                <w:sz w:val="22"/>
              </w:rPr>
            </w:pPr>
            <w:proofErr w:type="spellStart"/>
            <w:r>
              <w:rPr>
                <w:rFonts w:ascii="Arial Narrow" w:hAnsi="Arial Narrow" w:cs="Arial"/>
                <w:sz w:val="22"/>
                <w:szCs w:val="22"/>
              </w:rPr>
              <w:t>Ru</w:t>
            </w:r>
            <w:r w:rsidRPr="00B86C0C">
              <w:rPr>
                <w:rFonts w:ascii="Arial Narrow" w:hAnsi="Arial Narrow" w:cs="Arial"/>
                <w:sz w:val="22"/>
                <w:szCs w:val="22"/>
              </w:rPr>
              <w:t>xolitinib</w:t>
            </w:r>
            <w:proofErr w:type="spellEnd"/>
          </w:p>
        </w:tc>
      </w:tr>
    </w:tbl>
    <w:p w14:paraId="42022921" w14:textId="77777777" w:rsidR="008E6675" w:rsidRPr="005638EB" w:rsidRDefault="008E6675" w:rsidP="005638EB">
      <w:pPr>
        <w:rPr>
          <w:rFonts w:ascii="Arial Narrow" w:hAnsi="Arial Narrow"/>
          <w:b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16B6F275" w14:textId="77777777">
        <w:tc>
          <w:tcPr>
            <w:tcW w:w="9212" w:type="dxa"/>
          </w:tcPr>
          <w:p w14:paraId="67F0AA02" w14:textId="4EF70D85" w:rsidR="008E6675" w:rsidRPr="005638EB" w:rsidRDefault="008E6675" w:rsidP="00596F9A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Alternative Bezeichnung(en) der Methode</w:t>
            </w:r>
            <w:r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8E6675" w:rsidRPr="005638EB" w14:paraId="6AA1CD49" w14:textId="77777777">
        <w:tc>
          <w:tcPr>
            <w:tcW w:w="9212" w:type="dxa"/>
          </w:tcPr>
          <w:p w14:paraId="03804348" w14:textId="42E01D8C" w:rsidR="008E6675" w:rsidRPr="005638EB" w:rsidRDefault="00B86C0C" w:rsidP="005638EB">
            <w:pPr>
              <w:rPr>
                <w:rFonts w:ascii="Arial Narrow" w:hAnsi="Arial Narrow"/>
              </w:rPr>
            </w:pPr>
            <w:proofErr w:type="spellStart"/>
            <w:r w:rsidRPr="00B86C0C">
              <w:rPr>
                <w:rFonts w:ascii="Arial Narrow" w:hAnsi="Arial Narrow" w:cs="Arial"/>
                <w:sz w:val="22"/>
                <w:szCs w:val="22"/>
              </w:rPr>
              <w:t>Jakavi</w:t>
            </w:r>
            <w:proofErr w:type="spellEnd"/>
            <w:r w:rsidRPr="00B86C0C">
              <w:rPr>
                <w:rFonts w:ascii="Arial Narrow" w:hAnsi="Arial Narrow" w:cs="Arial"/>
                <w:sz w:val="22"/>
                <w:szCs w:val="22"/>
              </w:rPr>
              <w:t>®</w:t>
            </w:r>
          </w:p>
        </w:tc>
      </w:tr>
    </w:tbl>
    <w:p w14:paraId="5C4D6932" w14:textId="77777777" w:rsidR="004C4F82" w:rsidRDefault="004C4F82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C4F82" w:rsidRPr="004C4F82" w14:paraId="6FC43EE4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990C9" w14:textId="48FE42C0" w:rsidR="004C4F82" w:rsidRPr="004C4F82" w:rsidRDefault="004C4F82" w:rsidP="004C4F82">
            <w:pPr>
              <w:tabs>
                <w:tab w:val="left" w:pos="7465"/>
              </w:tabs>
              <w:rPr>
                <w:rFonts w:ascii="Arial Narrow" w:hAnsi="Arial Narrow"/>
                <w:b/>
                <w:sz w:val="22"/>
              </w:rPr>
            </w:pPr>
            <w:r w:rsidRPr="004C4F82">
              <w:rPr>
                <w:rFonts w:ascii="Arial Narrow" w:hAnsi="Arial Narrow"/>
                <w:b/>
                <w:sz w:val="22"/>
              </w:rPr>
              <w:t>Beruht die neue Untersuchungs- und Behandlungsmethode vollständig oder in Teilen auf dem Ei</w:t>
            </w:r>
            <w:r>
              <w:rPr>
                <w:rFonts w:ascii="Arial Narrow" w:hAnsi="Arial Narrow"/>
                <w:b/>
                <w:sz w:val="22"/>
              </w:rPr>
              <w:t>nsatz eines Medizinproduktes?</w:t>
            </w:r>
            <w:r w:rsidRPr="004C4F82">
              <w:rPr>
                <w:rFonts w:ascii="Arial Narrow" w:hAnsi="Arial Narrow"/>
                <w:b/>
                <w:sz w:val="22"/>
              </w:rPr>
              <w:tab/>
            </w:r>
          </w:p>
        </w:tc>
      </w:tr>
      <w:tr w:rsidR="004C4F82" w:rsidRPr="005638EB" w14:paraId="049FBCCE" w14:textId="77777777" w:rsidTr="004C4F82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2A39" w14:textId="5C4FBBE5" w:rsidR="004C4F82" w:rsidRPr="009D7CA8" w:rsidRDefault="008B7669" w:rsidP="009D7CA8">
            <w:pPr>
              <w:rPr>
                <w:rFonts w:ascii="Arial Narrow" w:hAnsi="Arial Narrow"/>
                <w:sz w:val="22"/>
              </w:rPr>
            </w:pPr>
            <w:r w:rsidRPr="008B7669">
              <w:rPr>
                <w:rFonts w:ascii="Arial Narrow" w:hAnsi="Arial Narrow"/>
                <w:sz w:val="22"/>
              </w:rPr>
              <w:t>[</w:t>
            </w:r>
            <w:r w:rsidRPr="0036178C">
              <w:rPr>
                <w:rFonts w:ascii="Arial Narrow" w:hAnsi="Arial Narrow"/>
                <w:sz w:val="22"/>
                <w:highlight w:val="yellow"/>
              </w:rPr>
              <w:t>nein ankreuzen</w:t>
            </w:r>
            <w:r w:rsidRPr="008B7669">
              <w:rPr>
                <w:rFonts w:ascii="Arial Narrow" w:hAnsi="Arial Narrow"/>
                <w:sz w:val="22"/>
              </w:rPr>
              <w:t>]</w:t>
            </w:r>
            <w:r w:rsidR="006C656D">
              <w:rPr>
                <w:rFonts w:ascii="Arial Narrow" w:hAnsi="Arial Narrow"/>
                <w:color w:val="00B050"/>
                <w:sz w:val="22"/>
              </w:rPr>
              <w:t xml:space="preserve"> </w:t>
            </w:r>
          </w:p>
        </w:tc>
      </w:tr>
    </w:tbl>
    <w:p w14:paraId="7F1AD41E" w14:textId="77777777" w:rsidR="008E6675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92AB4" w:rsidRPr="005638EB" w14:paraId="5055E8B5" w14:textId="77777777" w:rsidTr="0036178C">
        <w:tc>
          <w:tcPr>
            <w:tcW w:w="9212" w:type="dxa"/>
          </w:tcPr>
          <w:p w14:paraId="43488653" w14:textId="5D8C23E9" w:rsidR="00492AB4" w:rsidRPr="005638EB" w:rsidRDefault="00492AB4" w:rsidP="006354B6">
            <w:pPr>
              <w:tabs>
                <w:tab w:val="left" w:pos="7465"/>
              </w:tabs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Wurde für diese angefrag</w:t>
            </w:r>
            <w:r w:rsidR="00DC6CBD">
              <w:rPr>
                <w:rFonts w:ascii="Arial Narrow" w:hAnsi="Arial Narrow"/>
                <w:b/>
                <w:sz w:val="22"/>
              </w:rPr>
              <w:t>te Untersuchungs- und Behandlungsmethode von Ihrem Kranke</w:t>
            </w:r>
            <w:r w:rsidR="00DB14F4">
              <w:rPr>
                <w:rFonts w:ascii="Arial Narrow" w:hAnsi="Arial Narrow"/>
                <w:b/>
                <w:sz w:val="22"/>
              </w:rPr>
              <w:t>nhaus bereits vor dem 01.01.202</w:t>
            </w:r>
            <w:r w:rsidR="00ED3724">
              <w:rPr>
                <w:rFonts w:ascii="Arial Narrow" w:hAnsi="Arial Narrow"/>
                <w:b/>
                <w:sz w:val="22"/>
              </w:rPr>
              <w:t>4</w:t>
            </w:r>
            <w:r w:rsidR="00DC6CBD">
              <w:rPr>
                <w:rFonts w:ascii="Arial Narrow" w:hAnsi="Arial Narrow"/>
                <w:b/>
                <w:sz w:val="22"/>
              </w:rPr>
              <w:t xml:space="preserve"> eine Anfrage gemäß §6 Abs. 2 </w:t>
            </w:r>
            <w:proofErr w:type="spellStart"/>
            <w:r w:rsidR="00DC6CBD">
              <w:rPr>
                <w:rFonts w:ascii="Arial Narrow" w:hAnsi="Arial Narrow"/>
                <w:b/>
                <w:sz w:val="22"/>
              </w:rPr>
              <w:t>KHEntG</w:t>
            </w:r>
            <w:proofErr w:type="spellEnd"/>
            <w:r w:rsidR="00DC6CBD">
              <w:rPr>
                <w:rFonts w:ascii="Arial Narrow" w:hAnsi="Arial Narrow"/>
                <w:b/>
                <w:sz w:val="22"/>
              </w:rPr>
              <w:t xml:space="preserve"> an das </w:t>
            </w:r>
            <w:proofErr w:type="spellStart"/>
            <w:r w:rsidR="00DC6CBD">
              <w:rPr>
                <w:rFonts w:ascii="Arial Narrow" w:hAnsi="Arial Narrow"/>
                <w:b/>
                <w:sz w:val="22"/>
              </w:rPr>
              <w:t>InEK</w:t>
            </w:r>
            <w:proofErr w:type="spellEnd"/>
            <w:r w:rsidR="00DC6CBD">
              <w:rPr>
                <w:rFonts w:ascii="Arial Narrow" w:hAnsi="Arial Narrow"/>
                <w:b/>
                <w:sz w:val="22"/>
              </w:rPr>
              <w:t xml:space="preserve"> übermittelt</w:t>
            </w:r>
            <w:r w:rsidR="002333FF">
              <w:rPr>
                <w:rFonts w:ascii="Arial Narrow" w:hAnsi="Arial Narrow"/>
                <w:b/>
                <w:sz w:val="22"/>
              </w:rPr>
              <w:t>?</w:t>
            </w:r>
          </w:p>
        </w:tc>
      </w:tr>
      <w:tr w:rsidR="00492AB4" w:rsidRPr="005638EB" w14:paraId="3F239A32" w14:textId="77777777" w:rsidTr="0036178C">
        <w:tc>
          <w:tcPr>
            <w:tcW w:w="9212" w:type="dxa"/>
          </w:tcPr>
          <w:p w14:paraId="7DD0679B" w14:textId="6E16DD08" w:rsidR="00492AB4" w:rsidRPr="009D7CA8" w:rsidRDefault="00ED79AA" w:rsidP="009D7CA8">
            <w:pPr>
              <w:rPr>
                <w:rFonts w:ascii="Arial Narrow" w:hAnsi="Arial Narrow"/>
                <w:sz w:val="22"/>
                <w:highlight w:val="yellow"/>
              </w:rPr>
            </w:pPr>
            <w:r>
              <w:rPr>
                <w:rFonts w:ascii="Arial Narrow" w:hAnsi="Arial Narrow"/>
                <w:sz w:val="22"/>
                <w:highlight w:val="yellow"/>
              </w:rPr>
              <w:t>[</w:t>
            </w:r>
            <w:r w:rsidR="00DC6CBD" w:rsidRPr="00DC6CBD">
              <w:rPr>
                <w:rFonts w:ascii="Arial Narrow" w:hAnsi="Arial Narrow"/>
                <w:sz w:val="22"/>
                <w:highlight w:val="yellow"/>
              </w:rPr>
              <w:t>Ja/nein</w:t>
            </w:r>
            <w:r w:rsidRPr="00ED79AA">
              <w:rPr>
                <w:rFonts w:ascii="Arial Narrow" w:hAnsi="Arial Narrow"/>
                <w:sz w:val="22"/>
                <w:highlight w:val="yellow"/>
              </w:rPr>
              <w:t xml:space="preserve"> ankreuzen.</w:t>
            </w:r>
            <w:r w:rsidR="006C656D" w:rsidRPr="00ED79AA">
              <w:rPr>
                <w:rFonts w:ascii="Arial Narrow" w:hAnsi="Arial Narrow"/>
                <w:sz w:val="22"/>
                <w:highlight w:val="yellow"/>
              </w:rPr>
              <w:t xml:space="preserve"> </w:t>
            </w:r>
            <w:r w:rsidR="00C21654" w:rsidRPr="00ED79AA">
              <w:rPr>
                <w:rFonts w:ascii="Arial Narrow" w:hAnsi="Arial Narrow"/>
                <w:sz w:val="22"/>
                <w:highlight w:val="yellow"/>
              </w:rPr>
              <w:t>Bei ja Nummer aus Liste</w:t>
            </w:r>
            <w:r w:rsidRPr="00ED79AA">
              <w:rPr>
                <w:rFonts w:ascii="Arial Narrow" w:hAnsi="Arial Narrow"/>
                <w:sz w:val="22"/>
                <w:highlight w:val="yellow"/>
              </w:rPr>
              <w:t xml:space="preserve"> auswählen]</w:t>
            </w:r>
          </w:p>
        </w:tc>
      </w:tr>
    </w:tbl>
    <w:p w14:paraId="53DF57CA" w14:textId="77777777" w:rsidR="00492AB4" w:rsidRPr="005638EB" w:rsidRDefault="00492AB4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823808B" w14:textId="77777777">
        <w:tc>
          <w:tcPr>
            <w:tcW w:w="9212" w:type="dxa"/>
          </w:tcPr>
          <w:p w14:paraId="3A37C23D" w14:textId="6AFD43C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Beschreibung der neuen Methode</w:t>
            </w:r>
          </w:p>
        </w:tc>
      </w:tr>
      <w:tr w:rsidR="008E6675" w:rsidRPr="005638EB" w14:paraId="5696BA9D" w14:textId="77777777">
        <w:tc>
          <w:tcPr>
            <w:tcW w:w="9212" w:type="dxa"/>
          </w:tcPr>
          <w:p w14:paraId="79622A1C" w14:textId="2D9CA363" w:rsidR="004B71EB" w:rsidRDefault="004B71EB" w:rsidP="004B71EB">
            <w:pPr>
              <w:pStyle w:val="Default"/>
              <w:rPr>
                <w:rFonts w:ascii="Arial Narrow" w:hAnsi="Arial Narrow"/>
                <w:b/>
                <w:bCs/>
                <w:sz w:val="22"/>
                <w:szCs w:val="22"/>
                <w:lang w:val="de-DE"/>
              </w:rPr>
            </w:pPr>
            <w:r w:rsidRPr="0066465C">
              <w:rPr>
                <w:rFonts w:ascii="Arial Narrow" w:hAnsi="Arial Narrow"/>
                <w:b/>
                <w:bCs/>
                <w:sz w:val="22"/>
                <w:szCs w:val="22"/>
                <w:lang w:val="de-DE"/>
              </w:rPr>
              <w:t>Wirk</w:t>
            </w:r>
            <w:r w:rsidR="007D4B30">
              <w:rPr>
                <w:rFonts w:ascii="Arial Narrow" w:hAnsi="Arial Narrow"/>
                <w:b/>
                <w:bCs/>
                <w:sz w:val="22"/>
                <w:szCs w:val="22"/>
                <w:lang w:val="de-DE"/>
              </w:rPr>
              <w:t>weise</w:t>
            </w:r>
          </w:p>
          <w:p w14:paraId="4BDB04C7" w14:textId="77777777" w:rsidR="00B86C0C" w:rsidRPr="00B86C0C" w:rsidRDefault="00B86C0C" w:rsidP="00B86C0C">
            <w:pPr>
              <w:pStyle w:val="Default"/>
              <w:rPr>
                <w:rFonts w:ascii="Arial Narrow" w:hAnsi="Arial Narrow"/>
                <w:sz w:val="22"/>
                <w:szCs w:val="22"/>
                <w:lang w:val="de-DE"/>
              </w:rPr>
            </w:pPr>
            <w:proofErr w:type="spellStart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>Ruxolitinib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 xml:space="preserve"> ist ein selektiver Hemmer der Janus-assoziierten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>Kinasen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 xml:space="preserve"> (JAKs) JAK1 und JAK2.</w:t>
            </w:r>
          </w:p>
          <w:p w14:paraId="2C532C6C" w14:textId="77777777" w:rsidR="00B86C0C" w:rsidRPr="00B86C0C" w:rsidRDefault="00B86C0C" w:rsidP="00B86C0C">
            <w:pPr>
              <w:pStyle w:val="Default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 xml:space="preserve">Die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>Myelofibrose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 xml:space="preserve"> und die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>Poylcythaemia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>vera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 xml:space="preserve"> sind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>myeloproliferative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>Neoplasien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 xml:space="preserve">, die mit einer Dysregulation der </w:t>
            </w:r>
          </w:p>
          <w:p w14:paraId="089A19DE" w14:textId="1C3CCC66" w:rsidR="005F4FCF" w:rsidRPr="00B86C0C" w:rsidRDefault="00B86C0C" w:rsidP="00B86C0C">
            <w:pPr>
              <w:pStyle w:val="Default"/>
              <w:rPr>
                <w:rFonts w:ascii="Arial Narrow" w:hAnsi="Arial Narrow"/>
                <w:sz w:val="22"/>
                <w:szCs w:val="22"/>
                <w:lang w:val="de-DE"/>
              </w:rPr>
            </w:pPr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 xml:space="preserve">JAK1- und JAK2-Signalwege in Verbindung steht. Es wird angenommen, dass zu den Ursachen der Dysregulation unter anderem hohe Spiegel zirkulierender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>Zytokine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 xml:space="preserve">, die den JAK-STAT-Signalweg aktivieren,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>Gain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>-of-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>Function</w:t>
            </w:r>
            <w:proofErr w:type="spellEnd"/>
            <w:r w:rsidR="00ED3724">
              <w:rPr>
                <w:rFonts w:ascii="Arial Narrow" w:hAnsi="Arial Narrow"/>
                <w:sz w:val="22"/>
                <w:szCs w:val="22"/>
                <w:lang w:val="de-DE"/>
              </w:rPr>
              <w:t>-</w:t>
            </w:r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>Mutationen wie z. B. JAK2V617F und die Ausschaltung negativer Kontrollmechanismen gehören</w:t>
            </w:r>
            <w:r w:rsidR="00ED3724">
              <w:rPr>
                <w:rFonts w:ascii="Arial Narrow" w:hAnsi="Arial Narrow"/>
                <w:sz w:val="22"/>
                <w:szCs w:val="22"/>
                <w:lang w:val="de-DE"/>
              </w:rPr>
              <w:t xml:space="preserve">.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>Ruxolitinib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 xml:space="preserve"> hemmt den JAK-STAT-Signalweg, der bei hämatologischer Malignome und bei Immunzelltypen, die eine wichtige Rolle bei der Pathogenese der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>GvDH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t xml:space="preserve"> </w:t>
            </w:r>
            <w:r w:rsidR="00ED3724" w:rsidRPr="00B86C0C">
              <w:rPr>
                <w:rFonts w:ascii="Arial Narrow" w:hAnsi="Arial Narrow"/>
                <w:sz w:val="22"/>
                <w:szCs w:val="22"/>
                <w:lang w:val="de-DE"/>
              </w:rPr>
              <w:t>haben.</w:t>
            </w:r>
            <w:r w:rsidRPr="00B86C0C">
              <w:rPr>
                <w:rFonts w:ascii="Arial Narrow" w:hAnsi="Arial Narrow"/>
                <w:sz w:val="22"/>
                <w:szCs w:val="22"/>
                <w:lang w:val="de-DE"/>
              </w:rPr>
              <w:cr/>
            </w:r>
          </w:p>
          <w:p w14:paraId="7B97410E" w14:textId="77777777" w:rsidR="004B71EB" w:rsidRPr="006C093C" w:rsidRDefault="004B71EB" w:rsidP="004B71EB">
            <w:pPr>
              <w:pStyle w:val="Default"/>
              <w:rPr>
                <w:rFonts w:ascii="Arial Narrow" w:hAnsi="Arial Narrow"/>
                <w:sz w:val="23"/>
                <w:szCs w:val="23"/>
                <w:lang w:val="de-DE"/>
              </w:rPr>
            </w:pPr>
            <w:r w:rsidRPr="006C093C">
              <w:rPr>
                <w:rFonts w:ascii="Arial Narrow" w:hAnsi="Arial Narrow"/>
                <w:b/>
                <w:bCs/>
                <w:sz w:val="23"/>
                <w:szCs w:val="23"/>
                <w:lang w:val="de-DE"/>
              </w:rPr>
              <w:t>Evidenzlage</w:t>
            </w:r>
          </w:p>
          <w:p w14:paraId="2B3F4E56" w14:textId="7BE221B4" w:rsidR="00B86C0C" w:rsidRPr="00B86C0C" w:rsidRDefault="00B86C0C" w:rsidP="00B86C0C">
            <w:pPr>
              <w:pStyle w:val="Default"/>
              <w:rPr>
                <w:rFonts w:ascii="Arial Narrow" w:hAnsi="Arial Narrow"/>
                <w:bCs/>
                <w:sz w:val="22"/>
                <w:szCs w:val="22"/>
                <w:lang w:val="de-DE"/>
              </w:rPr>
            </w:pPr>
            <w:proofErr w:type="spellStart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>Ruxolitinib</w:t>
            </w:r>
            <w:proofErr w:type="spellEnd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wurde in zwei randomisierten, </w:t>
            </w:r>
            <w:proofErr w:type="spellStart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>placebokontrollierten</w:t>
            </w:r>
            <w:proofErr w:type="spellEnd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Phase III -Studien (COMFORT-I, COMFORT-II) bei Patienten mit fortgeschrittener </w:t>
            </w:r>
            <w:proofErr w:type="spellStart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>Myelofibrose</w:t>
            </w:r>
            <w:proofErr w:type="spellEnd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gegen Placebo, bzw. Best </w:t>
            </w:r>
            <w:proofErr w:type="spellStart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>Available</w:t>
            </w:r>
            <w:proofErr w:type="spellEnd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>Therapy</w:t>
            </w:r>
            <w:proofErr w:type="spellEnd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(BAT) untersucht. Der primäre Endpunkt war die Verringerung der Milzgröße um 35%. Dieser wurde in bei Patienten mit JAK-Mutation in 47,8 % versus 0,8% bzw. 32,7 % versus 0% erreicht </w:t>
            </w:r>
          </w:p>
          <w:p w14:paraId="7B80C8EB" w14:textId="77777777" w:rsidR="00B86C0C" w:rsidRDefault="00B86C0C" w:rsidP="00B86C0C">
            <w:pPr>
              <w:pStyle w:val="Default"/>
              <w:rPr>
                <w:rFonts w:ascii="Arial Narrow" w:hAnsi="Arial Narrow"/>
                <w:bCs/>
                <w:sz w:val="22"/>
                <w:szCs w:val="22"/>
                <w:lang w:val="de-DE"/>
              </w:rPr>
            </w:pPr>
          </w:p>
          <w:p w14:paraId="54C60302" w14:textId="79FF2803" w:rsidR="00B86C0C" w:rsidRPr="00B86C0C" w:rsidRDefault="00B86C0C" w:rsidP="00B86C0C">
            <w:pPr>
              <w:pStyle w:val="Default"/>
              <w:rPr>
                <w:rFonts w:ascii="Arial Narrow" w:hAnsi="Arial Narrow"/>
                <w:bCs/>
                <w:sz w:val="22"/>
                <w:szCs w:val="22"/>
                <w:lang w:val="de-DE"/>
              </w:rPr>
            </w:pPr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In einer weiteren klinischen Phase III Studie (RESPONSE) zeigte </w:t>
            </w:r>
            <w:proofErr w:type="spellStart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>Ruxolitinib</w:t>
            </w:r>
            <w:proofErr w:type="spellEnd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bei Patienten mit </w:t>
            </w:r>
            <w:proofErr w:type="spellStart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>Polycythaemia</w:t>
            </w:r>
            <w:proofErr w:type="spellEnd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</w:t>
            </w:r>
            <w:proofErr w:type="spellStart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>vera</w:t>
            </w:r>
            <w:proofErr w:type="spellEnd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und Resistenz oder Intoleranz gegenüber </w:t>
            </w:r>
            <w:proofErr w:type="spellStart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>Hydroxycarbamid</w:t>
            </w:r>
            <w:proofErr w:type="spellEnd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eine deutliche Wirksamkeit bzgl. der Kontrolle des erhöhten </w:t>
            </w:r>
            <w:proofErr w:type="spellStart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>Hämatokrits</w:t>
            </w:r>
            <w:proofErr w:type="spellEnd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, der Verminderung der </w:t>
            </w:r>
            <w:proofErr w:type="spellStart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>Splenomegalie</w:t>
            </w:r>
            <w:proofErr w:type="spellEnd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>, der Verbesserung der Krankheitssymptomatik und der Lebensqualität.</w:t>
            </w:r>
          </w:p>
          <w:p w14:paraId="1FC473BC" w14:textId="77777777" w:rsidR="00B86C0C" w:rsidRDefault="00B86C0C" w:rsidP="00B86C0C">
            <w:pPr>
              <w:pStyle w:val="Default"/>
              <w:rPr>
                <w:rFonts w:ascii="Arial Narrow" w:hAnsi="Arial Narrow"/>
                <w:bCs/>
                <w:sz w:val="22"/>
                <w:szCs w:val="22"/>
                <w:lang w:val="de-DE"/>
              </w:rPr>
            </w:pPr>
          </w:p>
          <w:p w14:paraId="5E6EAB8F" w14:textId="5FE355DE" w:rsidR="00B86C0C" w:rsidRPr="00B86C0C" w:rsidRDefault="00B86C0C" w:rsidP="00B86C0C">
            <w:pPr>
              <w:pStyle w:val="Default"/>
              <w:rPr>
                <w:rFonts w:ascii="Arial Narrow" w:hAnsi="Arial Narrow"/>
                <w:bCs/>
                <w:sz w:val="22"/>
                <w:szCs w:val="22"/>
                <w:lang w:val="de-DE"/>
              </w:rPr>
            </w:pPr>
            <w:proofErr w:type="spellStart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>Ruxolitinib</w:t>
            </w:r>
            <w:proofErr w:type="spellEnd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wurde in einer Phase III Studie (REACH 2) bei Patienten ab 12 Jahre mit einer akuten steroid-refraktären Graft-versus-Host-Reaktion vom Grad II bis IV nach </w:t>
            </w:r>
            <w:proofErr w:type="spellStart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>allogener</w:t>
            </w:r>
            <w:proofErr w:type="spellEnd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Stammzelltransplantation untersucht. Der primäre Endpunkt war die Overall Response Rate (ORR) zu Tag 28. Dieser wurde erreicht und lag im </w:t>
            </w:r>
            <w:proofErr w:type="spellStart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>Ruxolitinib</w:t>
            </w:r>
            <w:proofErr w:type="spellEnd"/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Arm bei 62,3% vs. einer ORR von 39,4% unter Placebo (p &lt;0.001). Quelle Fachinformation Stand </w:t>
            </w:r>
            <w:r w:rsidR="00ED3724">
              <w:rPr>
                <w:rFonts w:ascii="Arial Narrow" w:hAnsi="Arial Narrow"/>
                <w:bCs/>
                <w:sz w:val="22"/>
                <w:szCs w:val="22"/>
                <w:lang w:val="de-DE"/>
              </w:rPr>
              <w:t>März</w:t>
            </w:r>
            <w:r w:rsidRPr="00B86C0C">
              <w:rPr>
                <w:rFonts w:ascii="Arial Narrow" w:hAnsi="Arial Narrow"/>
                <w:bCs/>
                <w:sz w:val="22"/>
                <w:szCs w:val="22"/>
                <w:lang w:val="de-DE"/>
              </w:rPr>
              <w:t xml:space="preserve"> 202</w:t>
            </w:r>
            <w:r w:rsidR="00ED3724">
              <w:rPr>
                <w:rFonts w:ascii="Arial Narrow" w:hAnsi="Arial Narrow"/>
                <w:bCs/>
                <w:sz w:val="22"/>
                <w:szCs w:val="22"/>
                <w:lang w:val="de-DE"/>
              </w:rPr>
              <w:t>4</w:t>
            </w:r>
          </w:p>
          <w:p w14:paraId="068136B4" w14:textId="77777777" w:rsidR="00B86C0C" w:rsidRDefault="00B86C0C" w:rsidP="00B86C0C">
            <w:pPr>
              <w:pStyle w:val="Default"/>
              <w:rPr>
                <w:rFonts w:ascii="Arial Narrow" w:hAnsi="Arial Narrow"/>
                <w:b/>
                <w:sz w:val="22"/>
                <w:szCs w:val="22"/>
                <w:lang w:val="de-DE"/>
              </w:rPr>
            </w:pPr>
          </w:p>
          <w:p w14:paraId="4F757878" w14:textId="295A4120" w:rsidR="004B71EB" w:rsidRPr="0066465C" w:rsidRDefault="004B71EB" w:rsidP="00B86C0C">
            <w:pPr>
              <w:pStyle w:val="Default"/>
              <w:rPr>
                <w:rFonts w:ascii="Arial Narrow" w:hAnsi="Arial Narrow"/>
                <w:b/>
                <w:sz w:val="22"/>
                <w:szCs w:val="22"/>
                <w:lang w:val="de-DE"/>
              </w:rPr>
            </w:pPr>
            <w:r w:rsidRPr="0066465C">
              <w:rPr>
                <w:rFonts w:ascii="Arial Narrow" w:hAnsi="Arial Narrow"/>
                <w:b/>
                <w:sz w:val="22"/>
                <w:szCs w:val="22"/>
                <w:lang w:val="de-DE"/>
              </w:rPr>
              <w:t xml:space="preserve">Dosis: </w:t>
            </w:r>
          </w:p>
          <w:p w14:paraId="0AF79188" w14:textId="2F620DBA" w:rsidR="0046301A" w:rsidRPr="00231CBC" w:rsidRDefault="00B86C0C" w:rsidP="0046301A">
            <w:pPr>
              <w:rPr>
                <w:rFonts w:ascii="Arial Narrow" w:hAnsi="Arial Narrow"/>
              </w:rPr>
            </w:pPr>
            <w:r w:rsidRPr="00B86C0C">
              <w:rPr>
                <w:rFonts w:ascii="Arial Narrow" w:hAnsi="Arial Narrow"/>
                <w:sz w:val="22"/>
                <w:szCs w:val="22"/>
              </w:rPr>
              <w:t xml:space="preserve">zwischen 20 und </w:t>
            </w:r>
            <w:r w:rsidR="00ED3724">
              <w:rPr>
                <w:rFonts w:ascii="Arial Narrow" w:hAnsi="Arial Narrow"/>
                <w:sz w:val="22"/>
                <w:szCs w:val="22"/>
              </w:rPr>
              <w:t>5</w:t>
            </w:r>
            <w:r w:rsidRPr="00B86C0C">
              <w:rPr>
                <w:rFonts w:ascii="Arial Narrow" w:hAnsi="Arial Narrow"/>
                <w:sz w:val="22"/>
                <w:szCs w:val="22"/>
              </w:rPr>
              <w:t xml:space="preserve">0 mg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</w:rPr>
              <w:t>p.o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</w:rPr>
              <w:t>. täglich.</w:t>
            </w:r>
          </w:p>
        </w:tc>
      </w:tr>
    </w:tbl>
    <w:p w14:paraId="6F81F951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3F33158" w14:textId="77777777">
        <w:tc>
          <w:tcPr>
            <w:tcW w:w="9212" w:type="dxa"/>
          </w:tcPr>
          <w:p w14:paraId="684681EC" w14:textId="7F246CCE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Mit welchem OPS wird die Methode verschlüsselt?</w:t>
            </w:r>
          </w:p>
        </w:tc>
      </w:tr>
      <w:tr w:rsidR="008E6675" w:rsidRPr="006354B6" w14:paraId="5C95386E" w14:textId="77777777">
        <w:tc>
          <w:tcPr>
            <w:tcW w:w="9212" w:type="dxa"/>
          </w:tcPr>
          <w:p w14:paraId="276EB151" w14:textId="19C7DEA3" w:rsidR="00CC7E5F" w:rsidRPr="006354B6" w:rsidRDefault="00B86C0C" w:rsidP="004B71EB">
            <w:pPr>
              <w:tabs>
                <w:tab w:val="left" w:pos="3568"/>
              </w:tabs>
              <w:rPr>
                <w:rFonts w:ascii="Arial Narrow" w:hAnsi="Arial Narrow"/>
                <w:sz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lastRenderedPageBreak/>
              <w:t>6-009</w:t>
            </w:r>
            <w:r w:rsidR="004B71EB" w:rsidRPr="008C3CBB">
              <w:rPr>
                <w:rFonts w:ascii="Arial Narrow" w:hAnsi="Arial Narrow"/>
                <w:sz w:val="22"/>
                <w:szCs w:val="22"/>
              </w:rPr>
              <w:t>.</w:t>
            </w:r>
            <w:r>
              <w:rPr>
                <w:rFonts w:ascii="Arial Narrow" w:hAnsi="Arial Narrow"/>
                <w:sz w:val="22"/>
                <w:szCs w:val="22"/>
              </w:rPr>
              <w:t>4</w:t>
            </w:r>
          </w:p>
        </w:tc>
      </w:tr>
    </w:tbl>
    <w:p w14:paraId="63A2C327" w14:textId="77777777" w:rsidR="00DC6CBD" w:rsidRPr="006354B6" w:rsidRDefault="00DC6CBD" w:rsidP="00EE0D0B">
      <w:pPr>
        <w:jc w:val="center"/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4C4F82" w:rsidRPr="005638EB" w14:paraId="1C363EAC" w14:textId="77777777" w:rsidTr="0036178C">
        <w:tc>
          <w:tcPr>
            <w:tcW w:w="9212" w:type="dxa"/>
          </w:tcPr>
          <w:p w14:paraId="76259E49" w14:textId="0E1E9B3E" w:rsidR="004C4F82" w:rsidRPr="005638EB" w:rsidRDefault="002333FF" w:rsidP="0036178C">
            <w:pPr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  <w:sz w:val="22"/>
              </w:rPr>
              <w:t>Anmerkungen zu den Proz</w:t>
            </w:r>
            <w:r w:rsidR="004C4F82" w:rsidRPr="004C4F82">
              <w:rPr>
                <w:rFonts w:ascii="Arial Narrow" w:hAnsi="Arial Narrow"/>
                <w:b/>
                <w:sz w:val="22"/>
              </w:rPr>
              <w:t>eduren</w:t>
            </w:r>
          </w:p>
        </w:tc>
      </w:tr>
      <w:tr w:rsidR="004C4F82" w:rsidRPr="007F255B" w14:paraId="131FE40C" w14:textId="77777777" w:rsidTr="0036178C">
        <w:tc>
          <w:tcPr>
            <w:tcW w:w="9212" w:type="dxa"/>
          </w:tcPr>
          <w:p w14:paraId="48201DB1" w14:textId="43CD2CC6" w:rsidR="004C4F82" w:rsidRPr="00435583" w:rsidRDefault="004C4F82" w:rsidP="00435583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497C648B" w14:textId="77777777" w:rsidR="004C4F82" w:rsidRPr="005638EB" w:rsidRDefault="004C4F82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1C579B85" w14:textId="77777777">
        <w:tc>
          <w:tcPr>
            <w:tcW w:w="9212" w:type="dxa"/>
          </w:tcPr>
          <w:p w14:paraId="442A0D93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Bei welchen Patienten wird die Methode angewandt (Indikation)?</w:t>
            </w:r>
          </w:p>
        </w:tc>
      </w:tr>
      <w:tr w:rsidR="008E6675" w:rsidRPr="007F255B" w14:paraId="158F0243" w14:textId="77777777">
        <w:tc>
          <w:tcPr>
            <w:tcW w:w="9212" w:type="dxa"/>
          </w:tcPr>
          <w:p w14:paraId="055DF783" w14:textId="77777777" w:rsidR="00B86C0C" w:rsidRPr="00B86C0C" w:rsidRDefault="00B86C0C" w:rsidP="00B86C0C">
            <w:pPr>
              <w:pStyle w:val="Default"/>
              <w:shd w:val="clear" w:color="auto" w:fill="FFFFFF" w:themeFill="background1"/>
              <w:jc w:val="both"/>
              <w:rPr>
                <w:rFonts w:ascii="Arial Narrow" w:hAnsi="Arial Narrow"/>
                <w:sz w:val="22"/>
                <w:szCs w:val="22"/>
                <w:u w:val="single"/>
                <w:shd w:val="clear" w:color="auto" w:fill="FAF9F8"/>
                <w:lang w:val="de-DE"/>
              </w:rPr>
            </w:pPr>
            <w:proofErr w:type="spellStart"/>
            <w:r w:rsidRPr="00B86C0C">
              <w:rPr>
                <w:rFonts w:ascii="Arial Narrow" w:hAnsi="Arial Narrow"/>
                <w:sz w:val="22"/>
                <w:szCs w:val="22"/>
                <w:u w:val="single"/>
                <w:shd w:val="clear" w:color="auto" w:fill="FAF9F8"/>
                <w:lang w:val="de-DE"/>
              </w:rPr>
              <w:t>Myelofibrose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u w:val="single"/>
                <w:shd w:val="clear" w:color="auto" w:fill="FAF9F8"/>
                <w:lang w:val="de-DE"/>
              </w:rPr>
              <w:t xml:space="preserve"> (MF)</w:t>
            </w:r>
          </w:p>
          <w:p w14:paraId="00ED226D" w14:textId="77777777" w:rsidR="00B86C0C" w:rsidRPr="00B86C0C" w:rsidRDefault="00B86C0C" w:rsidP="00B86C0C">
            <w:pPr>
              <w:pStyle w:val="Default"/>
              <w:shd w:val="clear" w:color="auto" w:fill="FFFFFF" w:themeFill="background1"/>
              <w:jc w:val="both"/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</w:pPr>
            <w:proofErr w:type="spellStart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>Ruxolitinib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 xml:space="preserve"> ist angezeigt für die Behandlung von krankheitsbedingter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>Splenomegalie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 xml:space="preserve"> oder Symptomen bei </w:t>
            </w:r>
          </w:p>
          <w:p w14:paraId="244E6E2A" w14:textId="110CB5DD" w:rsidR="00B86C0C" w:rsidRDefault="00B86C0C" w:rsidP="00B86C0C">
            <w:pPr>
              <w:pStyle w:val="Default"/>
              <w:shd w:val="clear" w:color="auto" w:fill="FFFFFF" w:themeFill="background1"/>
              <w:jc w:val="both"/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</w:pPr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 xml:space="preserve">Erwachsenen mit primärer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>Myelofibrose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 xml:space="preserve"> (auch bekannt als chronische idiopathische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>Myelofibrose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 xml:space="preserve">),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>PostPolycythaemia-vera-Myelofibrose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 xml:space="preserve"> oder Post-Essentieller-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>Thrombozythämie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>-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>Myelofibrose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>.</w:t>
            </w:r>
          </w:p>
          <w:p w14:paraId="2FA9AC76" w14:textId="77777777" w:rsidR="00B86C0C" w:rsidRPr="00B86C0C" w:rsidRDefault="00B86C0C" w:rsidP="00B86C0C">
            <w:pPr>
              <w:pStyle w:val="Default"/>
              <w:shd w:val="clear" w:color="auto" w:fill="FFFFFF" w:themeFill="background1"/>
              <w:jc w:val="both"/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</w:pPr>
          </w:p>
          <w:p w14:paraId="6FE50E6F" w14:textId="77777777" w:rsidR="00B86C0C" w:rsidRPr="00B86C0C" w:rsidRDefault="00B86C0C" w:rsidP="00B86C0C">
            <w:pPr>
              <w:pStyle w:val="Default"/>
              <w:shd w:val="clear" w:color="auto" w:fill="FFFFFF" w:themeFill="background1"/>
              <w:jc w:val="both"/>
              <w:rPr>
                <w:rFonts w:ascii="Arial Narrow" w:hAnsi="Arial Narrow"/>
                <w:sz w:val="22"/>
                <w:szCs w:val="22"/>
                <w:u w:val="single"/>
                <w:shd w:val="clear" w:color="auto" w:fill="FAF9F8"/>
                <w:lang w:val="de-DE"/>
              </w:rPr>
            </w:pPr>
            <w:proofErr w:type="spellStart"/>
            <w:r w:rsidRPr="00B86C0C">
              <w:rPr>
                <w:rFonts w:ascii="Arial Narrow" w:hAnsi="Arial Narrow"/>
                <w:sz w:val="22"/>
                <w:szCs w:val="22"/>
                <w:u w:val="single"/>
                <w:shd w:val="clear" w:color="auto" w:fill="FAF9F8"/>
                <w:lang w:val="de-DE"/>
              </w:rPr>
              <w:t>Polycythaemia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u w:val="single"/>
                <w:shd w:val="clear" w:color="auto" w:fill="FAF9F8"/>
                <w:lang w:val="de-DE"/>
              </w:rPr>
              <w:t xml:space="preserve">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u w:val="single"/>
                <w:shd w:val="clear" w:color="auto" w:fill="FAF9F8"/>
                <w:lang w:val="de-DE"/>
              </w:rPr>
              <w:t>vera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u w:val="single"/>
                <w:shd w:val="clear" w:color="auto" w:fill="FAF9F8"/>
                <w:lang w:val="de-DE"/>
              </w:rPr>
              <w:t xml:space="preserve"> (PV)</w:t>
            </w:r>
          </w:p>
          <w:p w14:paraId="4167A11D" w14:textId="77777777" w:rsidR="00B86C0C" w:rsidRPr="00B86C0C" w:rsidRDefault="00B86C0C" w:rsidP="00B86C0C">
            <w:pPr>
              <w:pStyle w:val="Default"/>
              <w:shd w:val="clear" w:color="auto" w:fill="FFFFFF" w:themeFill="background1"/>
              <w:jc w:val="both"/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</w:pPr>
            <w:proofErr w:type="spellStart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>Ruxolitinib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 xml:space="preserve"> ist angezeigt für die Behandlung von Erwachsenen mit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>Polycythaemia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 xml:space="preserve">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>vera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 xml:space="preserve">, die resistent oder intolerant </w:t>
            </w:r>
          </w:p>
          <w:p w14:paraId="3F9C9D3E" w14:textId="337EE81D" w:rsidR="00B86C0C" w:rsidRDefault="00B86C0C" w:rsidP="00B86C0C">
            <w:pPr>
              <w:pStyle w:val="Default"/>
              <w:shd w:val="clear" w:color="auto" w:fill="FFFFFF" w:themeFill="background1"/>
              <w:jc w:val="both"/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</w:pPr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 xml:space="preserve">gegenüber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>Hydroxycarbamid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 xml:space="preserve"> sind.</w:t>
            </w:r>
          </w:p>
          <w:p w14:paraId="269B7535" w14:textId="77777777" w:rsidR="00B86C0C" w:rsidRPr="00B86C0C" w:rsidRDefault="00B86C0C" w:rsidP="00B86C0C">
            <w:pPr>
              <w:pStyle w:val="Default"/>
              <w:shd w:val="clear" w:color="auto" w:fill="FFFFFF" w:themeFill="background1"/>
              <w:jc w:val="both"/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</w:pPr>
          </w:p>
          <w:p w14:paraId="764926D7" w14:textId="77777777" w:rsidR="00B86C0C" w:rsidRPr="00B86C0C" w:rsidRDefault="00B86C0C" w:rsidP="00B86C0C">
            <w:pPr>
              <w:pStyle w:val="Default"/>
              <w:shd w:val="clear" w:color="auto" w:fill="FFFFFF" w:themeFill="background1"/>
              <w:jc w:val="both"/>
              <w:rPr>
                <w:rFonts w:ascii="Arial Narrow" w:hAnsi="Arial Narrow"/>
                <w:sz w:val="22"/>
                <w:szCs w:val="22"/>
                <w:u w:val="single"/>
                <w:shd w:val="clear" w:color="auto" w:fill="FAF9F8"/>
                <w:lang w:val="de-DE"/>
              </w:rPr>
            </w:pPr>
            <w:r w:rsidRPr="00B86C0C">
              <w:rPr>
                <w:rFonts w:ascii="Arial Narrow" w:hAnsi="Arial Narrow"/>
                <w:sz w:val="22"/>
                <w:szCs w:val="22"/>
                <w:u w:val="single"/>
                <w:shd w:val="clear" w:color="auto" w:fill="FAF9F8"/>
                <w:lang w:val="de-DE"/>
              </w:rPr>
              <w:t>Graft-versus-Host-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u w:val="single"/>
                <w:shd w:val="clear" w:color="auto" w:fill="FAF9F8"/>
                <w:lang w:val="de-DE"/>
              </w:rPr>
              <w:t>Disease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u w:val="single"/>
                <w:shd w:val="clear" w:color="auto" w:fill="FAF9F8"/>
                <w:lang w:val="de-DE"/>
              </w:rPr>
              <w:t xml:space="preserve"> (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u w:val="single"/>
                <w:shd w:val="clear" w:color="auto" w:fill="FAF9F8"/>
                <w:lang w:val="de-DE"/>
              </w:rPr>
              <w:t>GvHD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u w:val="single"/>
                <w:shd w:val="clear" w:color="auto" w:fill="FAF9F8"/>
                <w:lang w:val="de-DE"/>
              </w:rPr>
              <w:t>)</w:t>
            </w:r>
          </w:p>
          <w:p w14:paraId="6F6405B5" w14:textId="77777777" w:rsidR="00B86C0C" w:rsidRPr="00B86C0C" w:rsidRDefault="00B86C0C" w:rsidP="00B86C0C">
            <w:pPr>
              <w:pStyle w:val="Default"/>
              <w:shd w:val="clear" w:color="auto" w:fill="FFFFFF" w:themeFill="background1"/>
              <w:jc w:val="both"/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</w:pPr>
            <w:proofErr w:type="spellStart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>Ruxolitinib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 xml:space="preserve"> ist angezeigt für die Behandlung von Patienten ab 12 Jahren mit akuter Graft-versus-Host-Erkrankung </w:t>
            </w:r>
          </w:p>
          <w:p w14:paraId="6B3BD77A" w14:textId="77777777" w:rsidR="00B86C0C" w:rsidRPr="00B86C0C" w:rsidRDefault="00B86C0C" w:rsidP="00B86C0C">
            <w:pPr>
              <w:pStyle w:val="Default"/>
              <w:shd w:val="clear" w:color="auto" w:fill="FFFFFF" w:themeFill="background1"/>
              <w:jc w:val="both"/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</w:pPr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 xml:space="preserve">oder chronischer Graft-versus-Host-Erkrankung, die unzureichend auf </w:t>
            </w:r>
            <w:proofErr w:type="spellStart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>Kortikosteroide</w:t>
            </w:r>
            <w:proofErr w:type="spellEnd"/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  <w:lang w:val="de-DE"/>
              </w:rPr>
              <w:t xml:space="preserve"> oder andere systemische </w:t>
            </w:r>
          </w:p>
          <w:p w14:paraId="606B75B1" w14:textId="71C664B8" w:rsidR="00804F14" w:rsidRPr="007F255B" w:rsidRDefault="00B86C0C" w:rsidP="00B86C0C">
            <w:pPr>
              <w:rPr>
                <w:rFonts w:ascii="Arial Narrow" w:hAnsi="Arial Narrow"/>
                <w:sz w:val="22"/>
                <w:szCs w:val="22"/>
              </w:rPr>
            </w:pPr>
            <w:r w:rsidRPr="00B86C0C">
              <w:rPr>
                <w:rFonts w:ascii="Arial Narrow" w:hAnsi="Arial Narrow"/>
                <w:sz w:val="22"/>
                <w:szCs w:val="22"/>
                <w:shd w:val="clear" w:color="auto" w:fill="FAF9F8"/>
              </w:rPr>
              <w:t>Therapien ansprechen.</w:t>
            </w:r>
          </w:p>
        </w:tc>
      </w:tr>
    </w:tbl>
    <w:p w14:paraId="2A567A9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544A3AED" w14:textId="77777777">
        <w:trPr>
          <w:trHeight w:val="234"/>
        </w:trPr>
        <w:tc>
          <w:tcPr>
            <w:tcW w:w="9212" w:type="dxa"/>
          </w:tcPr>
          <w:p w14:paraId="52A9B9D0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Welche bestehende Methode wird durch die neue Methode abgelöst oder ergänzt?</w:t>
            </w:r>
          </w:p>
        </w:tc>
      </w:tr>
      <w:tr w:rsidR="008E6675" w:rsidRPr="007F255B" w14:paraId="6B0057FA" w14:textId="77777777">
        <w:tc>
          <w:tcPr>
            <w:tcW w:w="9212" w:type="dxa"/>
          </w:tcPr>
          <w:p w14:paraId="062E8A56" w14:textId="77777777" w:rsidR="00B86C0C" w:rsidRPr="00B86C0C" w:rsidRDefault="00B86C0C" w:rsidP="00B86C0C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</w:pPr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 xml:space="preserve">Ein wesentliches Krankheitssymptom der </w:t>
            </w:r>
            <w:proofErr w:type="spellStart"/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>Myelofibrose</w:t>
            </w:r>
            <w:proofErr w:type="spellEnd"/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 xml:space="preserve"> ist die </w:t>
            </w:r>
            <w:proofErr w:type="spellStart"/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>Splenomegalie</w:t>
            </w:r>
            <w:proofErr w:type="spellEnd"/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 xml:space="preserve">. Wegen der in den klinischen Studien </w:t>
            </w:r>
          </w:p>
          <w:p w14:paraId="427DB45F" w14:textId="77777777" w:rsidR="00B86C0C" w:rsidRPr="00B86C0C" w:rsidRDefault="00B86C0C" w:rsidP="00B86C0C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</w:pPr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 xml:space="preserve">(COMFORT-I und COMFORT-II) nachgewiesenen Verkleinerung der Milzgröße und des Milzvolumens durch </w:t>
            </w:r>
          </w:p>
          <w:p w14:paraId="6B7D8404" w14:textId="77777777" w:rsidR="00B86C0C" w:rsidRPr="00B86C0C" w:rsidRDefault="00B86C0C" w:rsidP="00B86C0C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</w:pPr>
            <w:proofErr w:type="spellStart"/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>Ruxolitinib</w:t>
            </w:r>
            <w:proofErr w:type="spellEnd"/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 xml:space="preserve"> ist davon auszugehen, dass durch den Einsatz dieser Substanz in der Behandlung der Symptome der </w:t>
            </w:r>
          </w:p>
          <w:p w14:paraId="493E6FAF" w14:textId="77777777" w:rsidR="00B86C0C" w:rsidRPr="00B86C0C" w:rsidRDefault="00B86C0C" w:rsidP="00B86C0C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</w:pPr>
            <w:proofErr w:type="spellStart"/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>Myelofibrose</w:t>
            </w:r>
            <w:proofErr w:type="spellEnd"/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 xml:space="preserve">, die Zahl der in dieser Indikation durchgeführten </w:t>
            </w:r>
            <w:proofErr w:type="spellStart"/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>Splenektomien</w:t>
            </w:r>
            <w:proofErr w:type="spellEnd"/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 xml:space="preserve"> und der Milzbestrahlungen </w:t>
            </w:r>
          </w:p>
          <w:p w14:paraId="7B4F6B81" w14:textId="77777777" w:rsidR="00B86C0C" w:rsidRPr="00B86C0C" w:rsidRDefault="00B86C0C" w:rsidP="00B86C0C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</w:pPr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>zurückgehen wird.</w:t>
            </w:r>
          </w:p>
          <w:p w14:paraId="30DC3963" w14:textId="77777777" w:rsidR="00B86C0C" w:rsidRPr="00B86C0C" w:rsidRDefault="00B86C0C" w:rsidP="00B86C0C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</w:pPr>
            <w:proofErr w:type="spellStart"/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>Ruxolitinib</w:t>
            </w:r>
            <w:proofErr w:type="spellEnd"/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 xml:space="preserve"> ergänzt die Therapieoptionen der PV.</w:t>
            </w:r>
          </w:p>
          <w:p w14:paraId="0B9258D2" w14:textId="77777777" w:rsidR="00B86C0C" w:rsidRPr="00B86C0C" w:rsidRDefault="00B86C0C" w:rsidP="00B86C0C">
            <w:pPr>
              <w:pStyle w:val="Default"/>
              <w:jc w:val="both"/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</w:pPr>
            <w:proofErr w:type="spellStart"/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>Ruxolitinib</w:t>
            </w:r>
            <w:proofErr w:type="spellEnd"/>
            <w:r w:rsidRPr="00B86C0C">
              <w:rPr>
                <w:rFonts w:ascii="Arial Narrow" w:hAnsi="Arial Narrow"/>
                <w:color w:val="auto"/>
                <w:sz w:val="22"/>
                <w:szCs w:val="22"/>
                <w:lang w:val="de-DE" w:eastAsia="de-DE"/>
              </w:rPr>
              <w:t xml:space="preserve"> ergänzt als für die GVHD zugelassenes Medikament die bisherigen immunsuppressiven Therapien </w:t>
            </w:r>
          </w:p>
          <w:p w14:paraId="3EC3722F" w14:textId="08661934" w:rsidR="00DF3569" w:rsidRPr="00C11458" w:rsidRDefault="00B86C0C" w:rsidP="00B86C0C">
            <w:pPr>
              <w:rPr>
                <w:rFonts w:ascii="Arial Narrow" w:hAnsi="Arial Narrow"/>
                <w:color w:val="00B050"/>
                <w:sz w:val="22"/>
                <w:szCs w:val="22"/>
              </w:rPr>
            </w:pPr>
            <w:r w:rsidRPr="00B86C0C">
              <w:rPr>
                <w:rFonts w:ascii="Arial Narrow" w:hAnsi="Arial Narrow"/>
                <w:sz w:val="22"/>
                <w:szCs w:val="22"/>
              </w:rPr>
              <w:t>der GVHD.</w:t>
            </w:r>
          </w:p>
        </w:tc>
      </w:tr>
    </w:tbl>
    <w:p w14:paraId="073C0909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3CC85E94" w14:textId="77777777">
        <w:tc>
          <w:tcPr>
            <w:tcW w:w="9212" w:type="dxa"/>
          </w:tcPr>
          <w:p w14:paraId="25335173" w14:textId="77777777" w:rsidR="008E6675" w:rsidRPr="005638EB" w:rsidRDefault="008E6675" w:rsidP="00E92C57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Ist die Methode vollständig oder in Teilen neu und warum handelt es sich um eine neue Untersuchungs- und Behandlungsmethode?</w:t>
            </w:r>
          </w:p>
        </w:tc>
      </w:tr>
      <w:tr w:rsidR="008E6675" w:rsidRPr="005638EB" w14:paraId="402C1327" w14:textId="77777777">
        <w:tc>
          <w:tcPr>
            <w:tcW w:w="9212" w:type="dxa"/>
          </w:tcPr>
          <w:p w14:paraId="6B1FDB47" w14:textId="5FB55782" w:rsidR="008E6675" w:rsidRPr="005638EB" w:rsidRDefault="00B86C0C" w:rsidP="00C11458">
            <w:pPr>
              <w:rPr>
                <w:rFonts w:ascii="Arial Narrow" w:hAnsi="Arial Narrow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In den Informationen nach §6 Abs. 2 </w:t>
            </w:r>
            <w:proofErr w:type="spellStart"/>
            <w:r w:rsidRPr="00B86C0C">
              <w:rPr>
                <w:rFonts w:ascii="Arial Narrow" w:hAnsi="Arial Narrow" w:cs="Arial"/>
                <w:sz w:val="22"/>
                <w:szCs w:val="22"/>
              </w:rPr>
              <w:t>KHEntgG</w:t>
            </w:r>
            <w:proofErr w:type="spellEnd"/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 für 202</w:t>
            </w:r>
            <w:r w:rsidR="00ED3724">
              <w:rPr>
                <w:rFonts w:ascii="Arial Narrow" w:hAnsi="Arial Narrow" w:cs="Arial"/>
                <w:sz w:val="22"/>
                <w:szCs w:val="22"/>
              </w:rPr>
              <w:t>4</w:t>
            </w:r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 hat </w:t>
            </w:r>
            <w:proofErr w:type="spellStart"/>
            <w:r w:rsidRPr="00B86C0C">
              <w:rPr>
                <w:rFonts w:ascii="Arial Narrow" w:hAnsi="Arial Narrow" w:cs="Arial"/>
                <w:sz w:val="22"/>
                <w:szCs w:val="22"/>
              </w:rPr>
              <w:t>Ruxolitinib</w:t>
            </w:r>
            <w:proofErr w:type="spellEnd"/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 den Status 1</w:t>
            </w:r>
          </w:p>
        </w:tc>
      </w:tr>
    </w:tbl>
    <w:p w14:paraId="75E7896B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DEA2055" w14:textId="77777777">
        <w:tc>
          <w:tcPr>
            <w:tcW w:w="9212" w:type="dxa"/>
          </w:tcPr>
          <w:p w14:paraId="4E8FCE4C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Welche Auswirkungen hat die Methode auf die Verweildauer im Krankenhaus?</w:t>
            </w:r>
          </w:p>
        </w:tc>
      </w:tr>
      <w:tr w:rsidR="008E6675" w:rsidRPr="005638EB" w14:paraId="5C15DE82" w14:textId="77777777">
        <w:trPr>
          <w:trHeight w:val="264"/>
        </w:trPr>
        <w:tc>
          <w:tcPr>
            <w:tcW w:w="9212" w:type="dxa"/>
          </w:tcPr>
          <w:p w14:paraId="19E75E35" w14:textId="67B8B36C" w:rsidR="0042640C" w:rsidRPr="00B86C0C" w:rsidRDefault="008E6675" w:rsidP="00B86C0C">
            <w:pPr>
              <w:rPr>
                <w:rFonts w:ascii="Arial Narrow" w:hAnsi="Arial Narrow"/>
                <w:sz w:val="22"/>
              </w:rPr>
            </w:pPr>
            <w:r w:rsidRPr="005638EB">
              <w:rPr>
                <w:rFonts w:ascii="Arial Narrow" w:hAnsi="Arial Narrow"/>
                <w:sz w:val="22"/>
              </w:rPr>
              <w:t>Zur Veränderung der Verweildauer im Krankenhaus können derzeit aufgrund fehlender Erfahrungen keine Aussagen gemacht werden.</w:t>
            </w:r>
          </w:p>
        </w:tc>
      </w:tr>
    </w:tbl>
    <w:p w14:paraId="4E061776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6BCFFEC8" w14:textId="77777777">
        <w:tc>
          <w:tcPr>
            <w:tcW w:w="9212" w:type="dxa"/>
          </w:tcPr>
          <w:p w14:paraId="5ABEFBD5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Wann wurde diese Methode in Deutschland eingeführt?</w:t>
            </w:r>
          </w:p>
        </w:tc>
      </w:tr>
      <w:tr w:rsidR="008E6675" w:rsidRPr="00F32F43" w14:paraId="0DF8F781" w14:textId="77777777">
        <w:tc>
          <w:tcPr>
            <w:tcW w:w="9212" w:type="dxa"/>
          </w:tcPr>
          <w:p w14:paraId="7FFC04AC" w14:textId="77777777" w:rsidR="00B86C0C" w:rsidRPr="00824675" w:rsidRDefault="00B86C0C" w:rsidP="00B86C0C">
            <w:pPr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824675">
              <w:rPr>
                <w:rFonts w:ascii="Arial Narrow" w:hAnsi="Arial Narrow"/>
                <w:sz w:val="22"/>
                <w:lang w:val="en-US"/>
              </w:rPr>
              <w:t>Myelofibrose</w:t>
            </w:r>
            <w:proofErr w:type="spellEnd"/>
            <w:r w:rsidRPr="00824675">
              <w:rPr>
                <w:rFonts w:ascii="Arial Narrow" w:hAnsi="Arial Narrow"/>
                <w:sz w:val="22"/>
                <w:lang w:val="en-US"/>
              </w:rPr>
              <w:t>: 2012</w:t>
            </w:r>
          </w:p>
          <w:p w14:paraId="024C31B3" w14:textId="77777777" w:rsidR="00B86C0C" w:rsidRPr="00824675" w:rsidRDefault="00B86C0C" w:rsidP="00B86C0C">
            <w:pPr>
              <w:rPr>
                <w:rFonts w:ascii="Arial Narrow" w:hAnsi="Arial Narrow"/>
                <w:sz w:val="22"/>
                <w:lang w:val="en-US"/>
              </w:rPr>
            </w:pPr>
            <w:proofErr w:type="spellStart"/>
            <w:r w:rsidRPr="00824675">
              <w:rPr>
                <w:rFonts w:ascii="Arial Narrow" w:hAnsi="Arial Narrow"/>
                <w:sz w:val="22"/>
                <w:lang w:val="en-US"/>
              </w:rPr>
              <w:t>Polycythaemia</w:t>
            </w:r>
            <w:proofErr w:type="spellEnd"/>
            <w:r w:rsidRPr="00824675">
              <w:rPr>
                <w:rFonts w:ascii="Arial Narrow" w:hAnsi="Arial Narrow"/>
                <w:sz w:val="22"/>
                <w:lang w:val="en-US"/>
              </w:rPr>
              <w:t xml:space="preserve"> </w:t>
            </w:r>
            <w:proofErr w:type="spellStart"/>
            <w:r w:rsidRPr="00824675">
              <w:rPr>
                <w:rFonts w:ascii="Arial Narrow" w:hAnsi="Arial Narrow"/>
                <w:sz w:val="22"/>
                <w:lang w:val="en-US"/>
              </w:rPr>
              <w:t>vera</w:t>
            </w:r>
            <w:proofErr w:type="spellEnd"/>
            <w:r w:rsidRPr="00824675">
              <w:rPr>
                <w:rFonts w:ascii="Arial Narrow" w:hAnsi="Arial Narrow"/>
                <w:sz w:val="22"/>
                <w:lang w:val="en-US"/>
              </w:rPr>
              <w:t>: 2015</w:t>
            </w:r>
          </w:p>
          <w:p w14:paraId="256E27C8" w14:textId="401B5334" w:rsidR="00D14350" w:rsidRPr="00824675" w:rsidRDefault="00B86C0C" w:rsidP="00B86C0C">
            <w:pPr>
              <w:rPr>
                <w:rFonts w:ascii="Arial Narrow" w:hAnsi="Arial Narrow"/>
                <w:color w:val="00B050"/>
                <w:sz w:val="22"/>
                <w:lang w:val="en-US"/>
              </w:rPr>
            </w:pPr>
            <w:r w:rsidRPr="00824675">
              <w:rPr>
                <w:rFonts w:ascii="Arial Narrow" w:hAnsi="Arial Narrow"/>
                <w:sz w:val="22"/>
                <w:lang w:val="en-US"/>
              </w:rPr>
              <w:t>Graft-versus-Host-Disease: 2022</w:t>
            </w:r>
          </w:p>
        </w:tc>
      </w:tr>
    </w:tbl>
    <w:p w14:paraId="233BCD28" w14:textId="77777777" w:rsidR="008E6675" w:rsidRPr="00824675" w:rsidRDefault="008E6675" w:rsidP="005638EB">
      <w:pPr>
        <w:rPr>
          <w:rFonts w:ascii="Arial Narrow" w:hAnsi="Arial Narrow"/>
          <w:sz w:val="22"/>
          <w:lang w:val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7DE956DB" w14:textId="77777777">
        <w:tc>
          <w:tcPr>
            <w:tcW w:w="9212" w:type="dxa"/>
          </w:tcPr>
          <w:p w14:paraId="483A4156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Bei Medikamenten: Wann wurde dieses Medikament zugelassen?</w:t>
            </w:r>
          </w:p>
        </w:tc>
      </w:tr>
      <w:tr w:rsidR="008E6675" w:rsidRPr="00F32F43" w14:paraId="1264FF24" w14:textId="77777777">
        <w:tc>
          <w:tcPr>
            <w:tcW w:w="9212" w:type="dxa"/>
          </w:tcPr>
          <w:p w14:paraId="387A0EB4" w14:textId="77777777" w:rsidR="00044597" w:rsidRPr="00824675" w:rsidRDefault="00B86C0C" w:rsidP="00C112A6">
            <w:pPr>
              <w:rPr>
                <w:rFonts w:ascii="Arial Narrow" w:hAnsi="Arial Narrow" w:cs="Arial"/>
                <w:sz w:val="22"/>
                <w:szCs w:val="22"/>
                <w:shd w:val="clear" w:color="auto" w:fill="FAF9F8"/>
                <w:lang w:val="en-US"/>
              </w:rPr>
            </w:pPr>
            <w:proofErr w:type="spellStart"/>
            <w:r w:rsidRPr="00824675">
              <w:rPr>
                <w:rFonts w:ascii="Arial Narrow" w:hAnsi="Arial Narrow" w:cs="Arial"/>
                <w:sz w:val="22"/>
                <w:szCs w:val="22"/>
                <w:shd w:val="clear" w:color="auto" w:fill="FAF9F8"/>
                <w:lang w:val="en-US"/>
              </w:rPr>
              <w:t>Myelofibrose</w:t>
            </w:r>
            <w:proofErr w:type="spellEnd"/>
            <w:r w:rsidRPr="00824675">
              <w:rPr>
                <w:rFonts w:ascii="Arial Narrow" w:hAnsi="Arial Narrow" w:cs="Arial"/>
                <w:sz w:val="22"/>
                <w:szCs w:val="22"/>
                <w:shd w:val="clear" w:color="auto" w:fill="FAF9F8"/>
                <w:lang w:val="en-US"/>
              </w:rPr>
              <w:t>: 2012</w:t>
            </w:r>
          </w:p>
          <w:p w14:paraId="485127C9" w14:textId="77777777" w:rsidR="00B86C0C" w:rsidRPr="00824675" w:rsidRDefault="00B86C0C" w:rsidP="00B86C0C">
            <w:pPr>
              <w:rPr>
                <w:rFonts w:ascii="Arial Narrow" w:hAnsi="Arial Narrow"/>
                <w:color w:val="000000" w:themeColor="text1"/>
                <w:sz w:val="22"/>
                <w:lang w:val="en-US"/>
              </w:rPr>
            </w:pPr>
            <w:proofErr w:type="spellStart"/>
            <w:r w:rsidRPr="00824675">
              <w:rPr>
                <w:rFonts w:ascii="Arial Narrow" w:hAnsi="Arial Narrow"/>
                <w:color w:val="000000" w:themeColor="text1"/>
                <w:sz w:val="22"/>
                <w:lang w:val="en-US"/>
              </w:rPr>
              <w:t>Polycythaemia</w:t>
            </w:r>
            <w:proofErr w:type="spellEnd"/>
            <w:r w:rsidRPr="00824675">
              <w:rPr>
                <w:rFonts w:ascii="Arial Narrow" w:hAnsi="Arial Narrow"/>
                <w:color w:val="000000" w:themeColor="text1"/>
                <w:sz w:val="22"/>
                <w:lang w:val="en-US"/>
              </w:rPr>
              <w:t xml:space="preserve"> </w:t>
            </w:r>
            <w:proofErr w:type="spellStart"/>
            <w:r w:rsidRPr="00824675">
              <w:rPr>
                <w:rFonts w:ascii="Arial Narrow" w:hAnsi="Arial Narrow"/>
                <w:color w:val="000000" w:themeColor="text1"/>
                <w:sz w:val="22"/>
                <w:lang w:val="en-US"/>
              </w:rPr>
              <w:t>vera</w:t>
            </w:r>
            <w:proofErr w:type="spellEnd"/>
            <w:r w:rsidRPr="00824675">
              <w:rPr>
                <w:rFonts w:ascii="Arial Narrow" w:hAnsi="Arial Narrow"/>
                <w:color w:val="000000" w:themeColor="text1"/>
                <w:sz w:val="22"/>
                <w:lang w:val="en-US"/>
              </w:rPr>
              <w:t>: 2015</w:t>
            </w:r>
          </w:p>
          <w:p w14:paraId="7BB60EDC" w14:textId="6C7023A2" w:rsidR="00B86C0C" w:rsidRPr="00824675" w:rsidRDefault="00B86C0C" w:rsidP="00B86C0C">
            <w:pPr>
              <w:rPr>
                <w:rFonts w:ascii="Arial Narrow" w:hAnsi="Arial Narrow"/>
                <w:color w:val="00B050"/>
                <w:sz w:val="22"/>
                <w:lang w:val="en-US"/>
              </w:rPr>
            </w:pPr>
            <w:r w:rsidRPr="00824675">
              <w:rPr>
                <w:rFonts w:ascii="Arial Narrow" w:hAnsi="Arial Narrow"/>
                <w:color w:val="000000" w:themeColor="text1"/>
                <w:sz w:val="22"/>
                <w:lang w:val="en-US"/>
              </w:rPr>
              <w:t>Graft-versus-Host-Disease: 2022</w:t>
            </w:r>
          </w:p>
        </w:tc>
      </w:tr>
    </w:tbl>
    <w:p w14:paraId="479CCD3D" w14:textId="77777777" w:rsidR="008E6675" w:rsidRPr="00824675" w:rsidRDefault="008E6675" w:rsidP="005638EB">
      <w:pPr>
        <w:rPr>
          <w:rFonts w:ascii="Arial Narrow" w:hAnsi="Arial Narrow"/>
          <w:sz w:val="22"/>
          <w:lang w:val="en-US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24374391" w14:textId="77777777">
        <w:tc>
          <w:tcPr>
            <w:tcW w:w="9212" w:type="dxa"/>
          </w:tcPr>
          <w:p w14:paraId="657A69BC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 xml:space="preserve">Wann wurde </w:t>
            </w:r>
            <w:r w:rsidR="002333FF">
              <w:rPr>
                <w:rFonts w:ascii="Arial Narrow" w:hAnsi="Arial Narrow"/>
                <w:b/>
                <w:sz w:val="22"/>
              </w:rPr>
              <w:t xml:space="preserve">bzw. wird </w:t>
            </w:r>
            <w:r w:rsidRPr="005638EB">
              <w:rPr>
                <w:rFonts w:ascii="Arial Narrow" w:hAnsi="Arial Narrow"/>
                <w:b/>
                <w:sz w:val="22"/>
              </w:rPr>
              <w:t>die Methode in Ihrem Krankenhaus eingeführt?</w:t>
            </w:r>
          </w:p>
        </w:tc>
      </w:tr>
      <w:tr w:rsidR="008E6675" w:rsidRPr="005638EB" w14:paraId="4BC61AB6" w14:textId="77777777">
        <w:tc>
          <w:tcPr>
            <w:tcW w:w="9212" w:type="dxa"/>
          </w:tcPr>
          <w:p w14:paraId="7727C539" w14:textId="77777777" w:rsidR="008E6675" w:rsidRPr="005638EB" w:rsidRDefault="00983554" w:rsidP="005638EB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09FB8D7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3D6635CC" w14:textId="77777777">
        <w:tc>
          <w:tcPr>
            <w:tcW w:w="9212" w:type="dxa"/>
          </w:tcPr>
          <w:p w14:paraId="126EBD70" w14:textId="77777777" w:rsidR="008E6675" w:rsidRPr="005638EB" w:rsidRDefault="008E6675" w:rsidP="005638EB">
            <w:pPr>
              <w:rPr>
                <w:rFonts w:ascii="Arial Narrow" w:hAnsi="Arial Narrow"/>
                <w:b/>
              </w:rPr>
            </w:pPr>
            <w:r w:rsidRPr="005638EB">
              <w:rPr>
                <w:rFonts w:ascii="Arial Narrow" w:hAnsi="Arial Narrow"/>
                <w:b/>
                <w:sz w:val="22"/>
              </w:rPr>
              <w:t>In wie vielen Kliniken wird diese Methode derzeit eingesetzt (Schätzung)?</w:t>
            </w:r>
          </w:p>
        </w:tc>
      </w:tr>
      <w:tr w:rsidR="008E6675" w:rsidRPr="005638EB" w14:paraId="4C00526F" w14:textId="77777777">
        <w:tc>
          <w:tcPr>
            <w:tcW w:w="9212" w:type="dxa"/>
          </w:tcPr>
          <w:p w14:paraId="21409A36" w14:textId="4AEB063E" w:rsidR="00B86C0C" w:rsidRPr="00B86C0C" w:rsidRDefault="00B86C0C" w:rsidP="00B86C0C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86C0C">
              <w:rPr>
                <w:rFonts w:ascii="Arial Narrow" w:hAnsi="Arial Narrow" w:cs="Arial"/>
                <w:sz w:val="22"/>
                <w:szCs w:val="22"/>
              </w:rPr>
              <w:t>Ruxolitinib</w:t>
            </w:r>
            <w:proofErr w:type="spellEnd"/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 wird schätzungsweise in ca. 5</w:t>
            </w:r>
            <w:r w:rsidR="00ED3724">
              <w:rPr>
                <w:rFonts w:ascii="Arial Narrow" w:hAnsi="Arial Narrow" w:cs="Arial"/>
                <w:sz w:val="22"/>
                <w:szCs w:val="22"/>
              </w:rPr>
              <w:t>75</w:t>
            </w:r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 Kliniken in Deutschland eingesetzt (Schätzungen aufgrund der NUB</w:t>
            </w:r>
          </w:p>
          <w:p w14:paraId="21DD9094" w14:textId="4668C5A2" w:rsidR="00C112A6" w:rsidRPr="005638EB" w:rsidRDefault="00B86C0C" w:rsidP="00B86C0C">
            <w:pPr>
              <w:rPr>
                <w:rFonts w:ascii="Arial Narrow" w:hAnsi="Arial Narrow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</w:rPr>
              <w:t>Anfragen des Vorjahres).</w:t>
            </w:r>
          </w:p>
        </w:tc>
      </w:tr>
    </w:tbl>
    <w:p w14:paraId="43674FE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2BCF6BA3" w14:textId="77777777">
        <w:tc>
          <w:tcPr>
            <w:tcW w:w="9212" w:type="dxa"/>
          </w:tcPr>
          <w:p w14:paraId="6D713A1D" w14:textId="0EA106DC" w:rsidR="008E6675" w:rsidRPr="005638EB" w:rsidRDefault="008E6675" w:rsidP="00285AE4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Wie viele Patienten wur</w:t>
            </w:r>
            <w:r w:rsidR="000953D2">
              <w:rPr>
                <w:rFonts w:ascii="Arial Narrow" w:hAnsi="Arial Narrow"/>
                <w:b/>
                <w:sz w:val="22"/>
              </w:rPr>
              <w:t>den in Ihrem Krankenhaus in 202</w:t>
            </w:r>
            <w:r w:rsidR="00ED3724">
              <w:rPr>
                <w:rFonts w:ascii="Arial Narrow" w:hAnsi="Arial Narrow"/>
                <w:b/>
                <w:sz w:val="22"/>
              </w:rPr>
              <w:t>3</w:t>
            </w:r>
            <w:r w:rsidR="000953D2">
              <w:rPr>
                <w:rFonts w:ascii="Arial Narrow" w:hAnsi="Arial Narrow"/>
                <w:b/>
                <w:sz w:val="22"/>
              </w:rPr>
              <w:t xml:space="preserve"> oder in 202</w:t>
            </w:r>
            <w:r w:rsidR="00ED3724">
              <w:rPr>
                <w:rFonts w:ascii="Arial Narrow" w:hAnsi="Arial Narrow"/>
                <w:b/>
                <w:sz w:val="22"/>
              </w:rPr>
              <w:t>4</w:t>
            </w:r>
            <w:r w:rsidRPr="008C1686">
              <w:rPr>
                <w:rFonts w:ascii="Arial Narrow" w:hAnsi="Arial Narrow"/>
                <w:b/>
                <w:sz w:val="22"/>
              </w:rPr>
              <w:t xml:space="preserve"> mit dieser Methode behandelt?</w:t>
            </w:r>
          </w:p>
        </w:tc>
      </w:tr>
      <w:tr w:rsidR="008E6675" w:rsidRPr="00AB10BF" w14:paraId="5CCFBAD3" w14:textId="77777777">
        <w:tc>
          <w:tcPr>
            <w:tcW w:w="9212" w:type="dxa"/>
          </w:tcPr>
          <w:p w14:paraId="4F6124DB" w14:textId="5290EFF3" w:rsidR="008E6675" w:rsidRPr="00AB10BF" w:rsidRDefault="008E6675" w:rsidP="00285AE4">
            <w:pPr>
              <w:rPr>
                <w:rFonts w:ascii="Arial Narrow" w:hAnsi="Arial Narrow"/>
                <w:sz w:val="22"/>
              </w:rPr>
            </w:pPr>
            <w:r w:rsidRPr="00AB10BF">
              <w:rPr>
                <w:rFonts w:ascii="Arial Narrow" w:hAnsi="Arial Narrow"/>
                <w:sz w:val="22"/>
              </w:rPr>
              <w:t xml:space="preserve">In </w:t>
            </w:r>
            <w:r w:rsidR="000953D2" w:rsidRPr="00AB10BF">
              <w:rPr>
                <w:rFonts w:ascii="Arial Narrow" w:hAnsi="Arial Narrow"/>
                <w:sz w:val="22"/>
              </w:rPr>
              <w:t>202</w:t>
            </w:r>
            <w:r w:rsidR="00ED3724">
              <w:rPr>
                <w:rFonts w:ascii="Arial Narrow" w:hAnsi="Arial Narrow"/>
                <w:sz w:val="22"/>
              </w:rPr>
              <w:t>3</w:t>
            </w:r>
          </w:p>
        </w:tc>
      </w:tr>
      <w:tr w:rsidR="00983554" w:rsidRPr="005638EB" w14:paraId="1992E6A2" w14:textId="77777777">
        <w:tc>
          <w:tcPr>
            <w:tcW w:w="9212" w:type="dxa"/>
          </w:tcPr>
          <w:p w14:paraId="283F259E" w14:textId="77777777" w:rsidR="00983554" w:rsidRPr="005638EB" w:rsidRDefault="00983554" w:rsidP="0036178C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  <w:tr w:rsidR="008E6675" w:rsidRPr="00AB10BF" w14:paraId="175E4977" w14:textId="77777777">
        <w:tc>
          <w:tcPr>
            <w:tcW w:w="9212" w:type="dxa"/>
          </w:tcPr>
          <w:p w14:paraId="33A68C3A" w14:textId="1D5228CD" w:rsidR="008E6675" w:rsidRPr="00AB10BF" w:rsidRDefault="008E6675" w:rsidP="00285AE4">
            <w:pPr>
              <w:rPr>
                <w:rFonts w:ascii="Arial Narrow" w:hAnsi="Arial Narrow"/>
                <w:sz w:val="22"/>
              </w:rPr>
            </w:pPr>
            <w:r w:rsidRPr="00AB10BF">
              <w:rPr>
                <w:rFonts w:ascii="Arial Narrow" w:hAnsi="Arial Narrow"/>
                <w:sz w:val="22"/>
              </w:rPr>
              <w:t xml:space="preserve">In </w:t>
            </w:r>
            <w:r w:rsidR="000953D2" w:rsidRPr="00AB10BF">
              <w:rPr>
                <w:rFonts w:ascii="Arial Narrow" w:hAnsi="Arial Narrow"/>
                <w:sz w:val="22"/>
              </w:rPr>
              <w:t>202</w:t>
            </w:r>
            <w:r w:rsidR="00ED3724">
              <w:rPr>
                <w:rFonts w:ascii="Arial Narrow" w:hAnsi="Arial Narrow"/>
                <w:sz w:val="22"/>
              </w:rPr>
              <w:t>4</w:t>
            </w:r>
          </w:p>
        </w:tc>
      </w:tr>
      <w:tr w:rsidR="00983554" w:rsidRPr="005638EB" w14:paraId="6BABCFC8" w14:textId="77777777">
        <w:tc>
          <w:tcPr>
            <w:tcW w:w="9212" w:type="dxa"/>
          </w:tcPr>
          <w:p w14:paraId="17351D25" w14:textId="77777777" w:rsidR="00983554" w:rsidRPr="005638EB" w:rsidRDefault="00983554" w:rsidP="0036178C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394F2677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49B8805A" w14:textId="77777777">
        <w:tc>
          <w:tcPr>
            <w:tcW w:w="9212" w:type="dxa"/>
          </w:tcPr>
          <w:p w14:paraId="2C8371FB" w14:textId="73F40D0C" w:rsidR="008E6675" w:rsidRPr="005638EB" w:rsidRDefault="008E6675" w:rsidP="00285AE4">
            <w:pPr>
              <w:rPr>
                <w:rFonts w:ascii="Arial Narrow" w:hAnsi="Arial Narrow"/>
              </w:rPr>
            </w:pPr>
            <w:proofErr w:type="spellStart"/>
            <w:r w:rsidRPr="008C1686">
              <w:rPr>
                <w:rFonts w:ascii="Arial Narrow" w:hAnsi="Arial Narrow"/>
                <w:b/>
                <w:sz w:val="22"/>
              </w:rPr>
              <w:t>Wieviele</w:t>
            </w:r>
            <w:proofErr w:type="spellEnd"/>
            <w:r w:rsidRPr="008C1686">
              <w:rPr>
                <w:rFonts w:ascii="Arial Narrow" w:hAnsi="Arial Narrow"/>
                <w:b/>
                <w:sz w:val="22"/>
              </w:rPr>
              <w:t xml:space="preserve"> P</w:t>
            </w:r>
            <w:r w:rsidR="00A530BE">
              <w:rPr>
                <w:rFonts w:ascii="Arial Narrow" w:hAnsi="Arial Narrow"/>
                <w:b/>
                <w:sz w:val="22"/>
              </w:rPr>
              <w:t>atienten planen Sie im Jahr 20</w:t>
            </w:r>
            <w:r w:rsidR="000953D2">
              <w:rPr>
                <w:rFonts w:ascii="Arial Narrow" w:hAnsi="Arial Narrow"/>
                <w:b/>
                <w:sz w:val="22"/>
              </w:rPr>
              <w:t>2</w:t>
            </w:r>
            <w:r w:rsidR="00ED3724">
              <w:rPr>
                <w:rFonts w:ascii="Arial Narrow" w:hAnsi="Arial Narrow"/>
                <w:b/>
                <w:sz w:val="22"/>
              </w:rPr>
              <w:t>5</w:t>
            </w:r>
            <w:r w:rsidRPr="008C1686">
              <w:rPr>
                <w:rFonts w:ascii="Arial Narrow" w:hAnsi="Arial Narrow"/>
                <w:b/>
                <w:sz w:val="22"/>
              </w:rPr>
              <w:t xml:space="preserve"> mit dieser Methode zu behandeln?</w:t>
            </w:r>
          </w:p>
        </w:tc>
      </w:tr>
      <w:tr w:rsidR="00983554" w:rsidRPr="005638EB" w14:paraId="742C5EF0" w14:textId="77777777">
        <w:tc>
          <w:tcPr>
            <w:tcW w:w="9212" w:type="dxa"/>
          </w:tcPr>
          <w:p w14:paraId="4620D230" w14:textId="77777777" w:rsidR="00983554" w:rsidRPr="005638EB" w:rsidRDefault="00983554" w:rsidP="0036178C">
            <w:pPr>
              <w:rPr>
                <w:rFonts w:ascii="Arial Narrow" w:hAnsi="Arial Narrow"/>
              </w:rPr>
            </w:pPr>
            <w:r w:rsidRPr="00983554">
              <w:rPr>
                <w:rFonts w:ascii="Arial Narrow" w:hAnsi="Arial Narrow"/>
                <w:sz w:val="22"/>
                <w:highlight w:val="yellow"/>
              </w:rPr>
              <w:t>[bitte ergänzen]</w:t>
            </w:r>
          </w:p>
        </w:tc>
      </w:tr>
    </w:tbl>
    <w:p w14:paraId="654325C8" w14:textId="77777777" w:rsidR="008E6675" w:rsidRPr="005638EB" w:rsidRDefault="008E6675" w:rsidP="005638EB">
      <w:pPr>
        <w:rPr>
          <w:rFonts w:ascii="Arial Narrow" w:hAnsi="Arial Narrow"/>
          <w:sz w:val="22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4A6A805" w14:textId="77777777">
        <w:tc>
          <w:tcPr>
            <w:tcW w:w="9212" w:type="dxa"/>
          </w:tcPr>
          <w:p w14:paraId="5C0D4897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Entstehen durch die neue Methode Mehrkosten gegenüber dem bisher üblichen Verfahren? Wenn ja, wodurch? In welcher Höhe (möglichst aufgetrennt nach Personal- und Sachkosten)?</w:t>
            </w:r>
          </w:p>
        </w:tc>
      </w:tr>
      <w:tr w:rsidR="008E6675" w:rsidRPr="005638EB" w14:paraId="169DFC57" w14:textId="77777777">
        <w:tc>
          <w:tcPr>
            <w:tcW w:w="9212" w:type="dxa"/>
          </w:tcPr>
          <w:p w14:paraId="57AB3BF4" w14:textId="77777777" w:rsidR="004B71EB" w:rsidRPr="00686CAF" w:rsidRDefault="004B71EB" w:rsidP="004B71EB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686CAF">
              <w:rPr>
                <w:rFonts w:ascii="Arial Narrow" w:hAnsi="Arial Narrow" w:cs="Arial"/>
                <w:b/>
                <w:bCs/>
                <w:sz w:val="22"/>
                <w:szCs w:val="22"/>
              </w:rPr>
              <w:t xml:space="preserve">Sachkosten: </w:t>
            </w:r>
          </w:p>
          <w:p w14:paraId="4A008EAC" w14:textId="77777777" w:rsidR="00ED3724" w:rsidRPr="00ED3724" w:rsidRDefault="00ED3724" w:rsidP="00ED37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D3724">
              <w:rPr>
                <w:rFonts w:ascii="Arial Narrow" w:hAnsi="Arial Narrow" w:cs="Arial"/>
                <w:sz w:val="22"/>
                <w:szCs w:val="22"/>
              </w:rPr>
              <w:t xml:space="preserve">Die empfohlene Dosierung von </w:t>
            </w:r>
            <w:proofErr w:type="spellStart"/>
            <w:r w:rsidRPr="00ED3724">
              <w:rPr>
                <w:rFonts w:ascii="Arial Narrow" w:hAnsi="Arial Narrow" w:cs="Arial"/>
                <w:sz w:val="22"/>
                <w:szCs w:val="22"/>
              </w:rPr>
              <w:t>Ruxolitinib</w:t>
            </w:r>
            <w:proofErr w:type="spellEnd"/>
            <w:r w:rsidRPr="00ED3724">
              <w:rPr>
                <w:rFonts w:ascii="Arial Narrow" w:hAnsi="Arial Narrow" w:cs="Arial"/>
                <w:sz w:val="22"/>
                <w:szCs w:val="22"/>
              </w:rPr>
              <w:t xml:space="preserve"> beträgt zweimal täglich 5 mg bis zu 25 mg.</w:t>
            </w:r>
          </w:p>
          <w:p w14:paraId="126E46F6" w14:textId="1F1E38FF" w:rsidR="00ED3724" w:rsidRPr="00ED3724" w:rsidRDefault="00ED3724" w:rsidP="00ED3724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ED3724">
              <w:rPr>
                <w:rFonts w:ascii="Arial Narrow" w:hAnsi="Arial Narrow" w:cs="Arial"/>
                <w:sz w:val="22"/>
                <w:szCs w:val="22"/>
              </w:rPr>
              <w:t>Der Preis pro Packung (N2) beträgt 3.953,87€ € bei 56 Tabletten zu 20 mg, 15 mg oder 10 mg. 2.005,76 € bei 56 Tabletten zu 5 mg</w:t>
            </w:r>
            <w:r>
              <w:rPr>
                <w:rFonts w:ascii="Arial Narrow" w:hAnsi="Arial Narrow" w:cs="Arial"/>
                <w:sz w:val="22"/>
                <w:szCs w:val="22"/>
              </w:rPr>
              <w:t xml:space="preserve"> </w:t>
            </w:r>
            <w:r w:rsidRPr="00ED3724">
              <w:rPr>
                <w:rFonts w:ascii="Arial Narrow" w:hAnsi="Arial Narrow" w:cs="Arial"/>
                <w:sz w:val="22"/>
                <w:szCs w:val="22"/>
              </w:rPr>
              <w:t xml:space="preserve">(laut Rote Liste inkl. </w:t>
            </w:r>
            <w:proofErr w:type="spellStart"/>
            <w:r w:rsidRPr="00ED3724">
              <w:rPr>
                <w:rFonts w:ascii="Arial Narrow" w:hAnsi="Arial Narrow" w:cs="Arial"/>
                <w:sz w:val="22"/>
                <w:szCs w:val="22"/>
              </w:rPr>
              <w:t>MWSt</w:t>
            </w:r>
            <w:proofErr w:type="spellEnd"/>
            <w:r w:rsidRPr="00ED3724">
              <w:rPr>
                <w:rFonts w:ascii="Arial Narrow" w:hAnsi="Arial Narrow" w:cs="Arial"/>
                <w:sz w:val="22"/>
                <w:szCs w:val="22"/>
              </w:rPr>
              <w:t>, AVP(EB) Preis Stand 25.08.2024)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009F7DA3" w14:textId="5DD00333" w:rsidR="00ED3724" w:rsidRDefault="00ED3724" w:rsidP="00B86C0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ED3724">
              <w:rPr>
                <w:rFonts w:ascii="Arial Narrow" w:hAnsi="Arial Narrow" w:cs="Arial"/>
                <w:sz w:val="22"/>
                <w:szCs w:val="22"/>
              </w:rPr>
              <w:t>Daraus ergeben sich Tagestherapiekosten von 71,63 € bis zu 212,84 €, bzw. 501,44 € bis zu 1.482,70 € bei einer angenommenen Verweildauer von 7 Tagen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</w:p>
          <w:p w14:paraId="758BE7C4" w14:textId="77777777" w:rsidR="00ED3724" w:rsidRDefault="00ED3724" w:rsidP="00B86C0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</w:p>
          <w:p w14:paraId="190E57A9" w14:textId="2BD716A1" w:rsidR="00B86C0C" w:rsidRPr="00B86C0C" w:rsidRDefault="00B86C0C" w:rsidP="00B86C0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b/>
                <w:bCs/>
                <w:sz w:val="22"/>
                <w:szCs w:val="22"/>
              </w:rPr>
            </w:pPr>
            <w:r w:rsidRPr="00B86C0C">
              <w:rPr>
                <w:rFonts w:ascii="Arial Narrow" w:hAnsi="Arial Narrow" w:cs="Arial"/>
                <w:b/>
                <w:bCs/>
                <w:sz w:val="22"/>
                <w:szCs w:val="22"/>
              </w:rPr>
              <w:t>Personalkosten:</w:t>
            </w:r>
          </w:p>
          <w:p w14:paraId="5645B3DA" w14:textId="1814BC7A" w:rsidR="00B86C0C" w:rsidRDefault="00B86C0C" w:rsidP="00B86C0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</w:rPr>
              <w:t>Bei oraler Gabe entsteht kein zusätzlicher Personalaufwand.</w:t>
            </w:r>
          </w:p>
          <w:p w14:paraId="6E8F4BD7" w14:textId="77777777" w:rsidR="00ED3724" w:rsidRPr="00B86C0C" w:rsidRDefault="00ED3724" w:rsidP="00B86C0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</w:p>
          <w:p w14:paraId="4B119AA5" w14:textId="77777777" w:rsidR="00B86C0C" w:rsidRPr="00B86C0C" w:rsidRDefault="00B86C0C" w:rsidP="00B86C0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Da das Medikament eine orale Dauertherapie ist, geschieht es eher selten, dass ein Patient für diese orale Gabe </w:t>
            </w:r>
          </w:p>
          <w:p w14:paraId="7D668DB8" w14:textId="77777777" w:rsidR="00B86C0C" w:rsidRPr="00B86C0C" w:rsidRDefault="00B86C0C" w:rsidP="00B86C0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</w:rPr>
              <w:t>stationär behandelt wird und somit in eine organspezifische DRG gruppiert wird. Es kommt sehr viel häufiger vor,</w:t>
            </w:r>
          </w:p>
          <w:p w14:paraId="6257CD9E" w14:textId="77777777" w:rsidR="00B86C0C" w:rsidRPr="00B86C0C" w:rsidRDefault="00B86C0C" w:rsidP="00B86C0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dass der Patient wegen einer anderen Erkrankung aufgenommen wird und dieses Medikament als seine </w:t>
            </w:r>
          </w:p>
          <w:p w14:paraId="5D781750" w14:textId="77777777" w:rsidR="00B86C0C" w:rsidRPr="00B86C0C" w:rsidRDefault="00B86C0C" w:rsidP="00B86C0C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Arial"/>
                <w:sz w:val="22"/>
                <w:szCs w:val="22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Dauermedikation weiter erhält. Die Kosten für dieses Medikament können daher in vielen DRGs vorkommen und </w:t>
            </w:r>
          </w:p>
          <w:p w14:paraId="7D03D20B" w14:textId="63234DFF" w:rsidR="00156FE0" w:rsidRPr="001774E7" w:rsidRDefault="00B86C0C" w:rsidP="00B86C0C">
            <w:pPr>
              <w:rPr>
                <w:rFonts w:ascii="Arial Narrow" w:hAnsi="Arial Narrow"/>
                <w:color w:val="548DD4" w:themeColor="text2" w:themeTint="99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</w:rPr>
              <w:t>sind möglicherweise auch nicht konkret dem Fall zugeordnet.</w:t>
            </w:r>
          </w:p>
        </w:tc>
      </w:tr>
    </w:tbl>
    <w:p w14:paraId="45E65153" w14:textId="77777777" w:rsidR="008E6675" w:rsidRPr="005638EB" w:rsidRDefault="008E6675" w:rsidP="005638EB">
      <w:pPr>
        <w:rPr>
          <w:rFonts w:ascii="Arial Narrow" w:hAnsi="Arial Narrow"/>
          <w:b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0D84EF57" w14:textId="77777777">
        <w:tc>
          <w:tcPr>
            <w:tcW w:w="9212" w:type="dxa"/>
          </w:tcPr>
          <w:p w14:paraId="2FCAAE14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Welche DRG(s) ist/sind am häufigsten von dieser Methode betroffen?</w:t>
            </w:r>
          </w:p>
        </w:tc>
      </w:tr>
      <w:tr w:rsidR="008E6675" w:rsidRPr="002C298D" w14:paraId="56F9F66E" w14:textId="77777777">
        <w:tc>
          <w:tcPr>
            <w:tcW w:w="9212" w:type="dxa"/>
          </w:tcPr>
          <w:p w14:paraId="7CAB8EA8" w14:textId="77777777" w:rsidR="00B86C0C" w:rsidRPr="00B86C0C" w:rsidRDefault="00B86C0C" w:rsidP="00B86C0C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  <w:lang w:val="es-ES"/>
              </w:rPr>
              <w:t>A61C</w:t>
            </w:r>
          </w:p>
          <w:p w14:paraId="5C8CC674" w14:textId="77777777" w:rsidR="00B86C0C" w:rsidRPr="00B86C0C" w:rsidRDefault="00B86C0C" w:rsidP="00B86C0C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  <w:lang w:val="es-ES"/>
              </w:rPr>
              <w:t>A36B</w:t>
            </w:r>
          </w:p>
          <w:p w14:paraId="1FA6410F" w14:textId="77777777" w:rsidR="00B86C0C" w:rsidRPr="00B86C0C" w:rsidRDefault="00B86C0C" w:rsidP="00B86C0C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  <w:lang w:val="es-ES"/>
              </w:rPr>
              <w:t>R61H</w:t>
            </w:r>
          </w:p>
          <w:p w14:paraId="481AAC06" w14:textId="77777777" w:rsidR="00B86C0C" w:rsidRPr="00B86C0C" w:rsidRDefault="00B86C0C" w:rsidP="00B86C0C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  <w:lang w:val="es-ES"/>
              </w:rPr>
              <w:t>A61A</w:t>
            </w:r>
          </w:p>
          <w:p w14:paraId="42463846" w14:textId="77777777" w:rsidR="00B86C0C" w:rsidRPr="00B86C0C" w:rsidRDefault="00B86C0C" w:rsidP="00B86C0C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  <w:lang w:val="es-ES"/>
              </w:rPr>
              <w:t>A61B</w:t>
            </w:r>
          </w:p>
          <w:p w14:paraId="3FDE8751" w14:textId="1017ADF2" w:rsidR="003B3FB7" w:rsidRPr="00231CBC" w:rsidRDefault="00B86C0C" w:rsidP="00B86C0C">
            <w:pPr>
              <w:rPr>
                <w:rFonts w:ascii="Arial Narrow" w:hAnsi="Arial Narrow" w:cs="Arial"/>
                <w:sz w:val="22"/>
                <w:szCs w:val="22"/>
                <w:lang w:val="es-ES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  <w:lang w:val="es-ES"/>
              </w:rPr>
              <w:t>A04</w:t>
            </w:r>
            <w:r w:rsidR="00ED3724">
              <w:rPr>
                <w:rFonts w:ascii="Arial Narrow" w:hAnsi="Arial Narrow" w:cs="Arial"/>
                <w:sz w:val="22"/>
                <w:szCs w:val="22"/>
                <w:lang w:val="es-ES"/>
              </w:rPr>
              <w:t>E</w:t>
            </w:r>
          </w:p>
        </w:tc>
      </w:tr>
    </w:tbl>
    <w:p w14:paraId="4E6FC927" w14:textId="77777777" w:rsidR="008E6675" w:rsidRPr="00231CBC" w:rsidRDefault="008E6675" w:rsidP="005638EB">
      <w:pPr>
        <w:rPr>
          <w:rFonts w:ascii="Arial Narrow" w:hAnsi="Arial Narrow"/>
          <w:b/>
          <w:lang w:val="es-ES"/>
        </w:rPr>
      </w:pPr>
    </w:p>
    <w:tbl>
      <w:tblPr>
        <w:tblW w:w="9212" w:type="dxa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9212"/>
      </w:tblGrid>
      <w:tr w:rsidR="008E6675" w:rsidRPr="005638EB" w14:paraId="4E9DF4AB" w14:textId="77777777" w:rsidTr="004B71EB">
        <w:tc>
          <w:tcPr>
            <w:tcW w:w="9212" w:type="dxa"/>
          </w:tcPr>
          <w:p w14:paraId="3184CC4A" w14:textId="77777777" w:rsidR="008E6675" w:rsidRPr="005638EB" w:rsidRDefault="008E6675" w:rsidP="005638EB">
            <w:pPr>
              <w:rPr>
                <w:rFonts w:ascii="Arial Narrow" w:hAnsi="Arial Narrow"/>
              </w:rPr>
            </w:pPr>
            <w:r w:rsidRPr="008C1686">
              <w:rPr>
                <w:rFonts w:ascii="Arial Narrow" w:hAnsi="Arial Narrow"/>
                <w:b/>
                <w:sz w:val="22"/>
              </w:rPr>
              <w:t>Warum ist diese Methode aus Ihrer Sicht derzeit im G-DRG-System nicht sachgerecht abgebildet?</w:t>
            </w:r>
          </w:p>
        </w:tc>
      </w:tr>
      <w:tr w:rsidR="004B71EB" w:rsidRPr="00ED4386" w14:paraId="3100E4A7" w14:textId="77777777" w:rsidTr="004B71EB">
        <w:tc>
          <w:tcPr>
            <w:tcW w:w="9212" w:type="dxa"/>
          </w:tcPr>
          <w:p w14:paraId="2B860AA6" w14:textId="77777777" w:rsidR="00B86C0C" w:rsidRPr="00B86C0C" w:rsidRDefault="00B86C0C" w:rsidP="00B86C0C">
            <w:pPr>
              <w:rPr>
                <w:rFonts w:ascii="Arial Narrow" w:hAnsi="Arial Narrow" w:cs="Arial"/>
                <w:sz w:val="22"/>
                <w:szCs w:val="22"/>
              </w:rPr>
            </w:pPr>
            <w:proofErr w:type="spellStart"/>
            <w:r w:rsidRPr="00B86C0C">
              <w:rPr>
                <w:rFonts w:ascii="Arial Narrow" w:hAnsi="Arial Narrow" w:cs="Arial"/>
                <w:sz w:val="22"/>
                <w:szCs w:val="22"/>
              </w:rPr>
              <w:t>Ruxolitinib</w:t>
            </w:r>
            <w:proofErr w:type="spellEnd"/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 wurde im Jahr 2012 zugelassen und ist seit dem Jahr 2012 in Deutschland auf dem Markt.</w:t>
            </w:r>
          </w:p>
          <w:p w14:paraId="505357A6" w14:textId="7778DE66" w:rsidR="00B86C0C" w:rsidRPr="00B86C0C" w:rsidRDefault="00B86C0C" w:rsidP="00B86C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</w:rPr>
              <w:t>Für das Datenjahr 202</w:t>
            </w:r>
            <w:r w:rsidR="00ED3724">
              <w:rPr>
                <w:rFonts w:ascii="Arial Narrow" w:hAnsi="Arial Narrow" w:cs="Arial"/>
                <w:sz w:val="22"/>
                <w:szCs w:val="22"/>
              </w:rPr>
              <w:t>3</w:t>
            </w:r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 sollten aus den Kalkulationshäusern Kostendaten für den Einsatz vorliegen. </w:t>
            </w:r>
          </w:p>
          <w:p w14:paraId="1269657D" w14:textId="51955905" w:rsidR="00B86C0C" w:rsidRPr="00B86C0C" w:rsidRDefault="00B86C0C" w:rsidP="00B86C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Wir vermuten, dass die Stichprobe für Patienten mit MF oder PV jedoch zu klein war, als dass genügend </w:t>
            </w:r>
            <w:proofErr w:type="spellStart"/>
            <w:r w:rsidRPr="00B86C0C">
              <w:rPr>
                <w:rFonts w:ascii="Arial Narrow" w:hAnsi="Arial Narrow" w:cs="Arial"/>
                <w:sz w:val="22"/>
                <w:szCs w:val="22"/>
              </w:rPr>
              <w:t>Kostenund</w:t>
            </w:r>
            <w:proofErr w:type="spellEnd"/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 Leistungsinformationen aus den Krankenhäusern vorliegen, um damit eine sachgerechte Abbildung im G-DRG System 202</w:t>
            </w:r>
            <w:r w:rsidR="00ED3724">
              <w:rPr>
                <w:rFonts w:ascii="Arial Narrow" w:hAnsi="Arial Narrow" w:cs="Arial"/>
                <w:sz w:val="22"/>
                <w:szCs w:val="22"/>
              </w:rPr>
              <w:t>5</w:t>
            </w:r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 zu ermöglichen. </w:t>
            </w:r>
          </w:p>
          <w:p w14:paraId="70672427" w14:textId="6984E36A" w:rsidR="00B86C0C" w:rsidRPr="00B86C0C" w:rsidRDefault="00B86C0C" w:rsidP="00B86C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</w:rPr>
              <w:t>Die zusätzlichen Kosten von bis zu ca.</w:t>
            </w:r>
            <w:r w:rsidR="00ED3724">
              <w:rPr>
                <w:rFonts w:ascii="Arial Narrow" w:hAnsi="Arial Narrow" w:cs="Arial"/>
                <w:sz w:val="22"/>
                <w:szCs w:val="22"/>
              </w:rPr>
              <w:t xml:space="preserve"> 211</w:t>
            </w:r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 € pro Tag können aber mit der/den o.g. Fallpauschale(n) allein nicht </w:t>
            </w:r>
          </w:p>
          <w:p w14:paraId="3FE2F1C4" w14:textId="77777777" w:rsidR="00B86C0C" w:rsidRPr="00B86C0C" w:rsidRDefault="00B86C0C" w:rsidP="00B86C0C">
            <w:pPr>
              <w:rPr>
                <w:rFonts w:ascii="Arial Narrow" w:hAnsi="Arial Narrow" w:cs="Arial"/>
                <w:sz w:val="22"/>
                <w:szCs w:val="22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ausreichend abgebildet werden und </w:t>
            </w:r>
            <w:proofErr w:type="spellStart"/>
            <w:r w:rsidRPr="00B86C0C">
              <w:rPr>
                <w:rFonts w:ascii="Arial Narrow" w:hAnsi="Arial Narrow" w:cs="Arial"/>
                <w:sz w:val="22"/>
                <w:szCs w:val="22"/>
              </w:rPr>
              <w:t>Ruxolitinib</w:t>
            </w:r>
            <w:proofErr w:type="spellEnd"/>
            <w:r w:rsidRPr="00B86C0C">
              <w:rPr>
                <w:rFonts w:ascii="Arial Narrow" w:hAnsi="Arial Narrow" w:cs="Arial"/>
                <w:sz w:val="22"/>
                <w:szCs w:val="22"/>
              </w:rPr>
              <w:t xml:space="preserve"> ist bisher im ZE-Katalog nicht enthalten.</w:t>
            </w:r>
          </w:p>
          <w:p w14:paraId="222643B9" w14:textId="54163062" w:rsidR="004B71EB" w:rsidRPr="00ED4386" w:rsidRDefault="00B86C0C" w:rsidP="00B86C0C">
            <w:pPr>
              <w:rPr>
                <w:rFonts w:ascii="Arial Narrow" w:hAnsi="Arial Narrow"/>
                <w:sz w:val="22"/>
              </w:rPr>
            </w:pPr>
            <w:r w:rsidRPr="00B86C0C">
              <w:rPr>
                <w:rFonts w:ascii="Arial Narrow" w:hAnsi="Arial Narrow" w:cs="Arial"/>
                <w:sz w:val="22"/>
                <w:szCs w:val="22"/>
              </w:rPr>
              <w:t>Aufgrund der hohen Kosten des Medikaments kommt es zu einer Unterfinanzierung in der/den betroffenen DRG</w:t>
            </w:r>
            <w:r>
              <w:rPr>
                <w:rFonts w:ascii="Arial Narrow" w:hAnsi="Arial Narrow" w:cs="Arial"/>
                <w:sz w:val="22"/>
                <w:szCs w:val="22"/>
              </w:rPr>
              <w:t>.</w:t>
            </w:r>
            <w:r w:rsidR="004B71EB" w:rsidRPr="00686CAF">
              <w:rPr>
                <w:rFonts w:ascii="Arial Narrow" w:hAnsi="Arial Narrow" w:cs="Arial"/>
                <w:sz w:val="22"/>
                <w:szCs w:val="22"/>
              </w:rPr>
              <w:t>.</w:t>
            </w:r>
          </w:p>
        </w:tc>
      </w:tr>
    </w:tbl>
    <w:p w14:paraId="0A50A959" w14:textId="77777777" w:rsidR="008E6675" w:rsidRPr="005638EB" w:rsidRDefault="008E6675" w:rsidP="005638EB">
      <w:pPr>
        <w:rPr>
          <w:rFonts w:ascii="Arial Narrow" w:hAnsi="Arial Narrow"/>
        </w:rPr>
      </w:pPr>
    </w:p>
    <w:sectPr w:rsidR="008E6675" w:rsidRPr="005638EB" w:rsidSect="004E1D0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979A1F" w14:textId="77777777" w:rsidR="0038396C" w:rsidRDefault="0038396C">
      <w:r>
        <w:separator/>
      </w:r>
    </w:p>
  </w:endnote>
  <w:endnote w:type="continuationSeparator" w:id="0">
    <w:p w14:paraId="45A3713C" w14:textId="77777777" w:rsidR="0038396C" w:rsidRDefault="0038396C">
      <w:r>
        <w:continuationSeparator/>
      </w:r>
    </w:p>
  </w:endnote>
  <w:endnote w:type="continuationNotice" w:id="1">
    <w:p w14:paraId="587F7EB6" w14:textId="77777777" w:rsidR="0038396C" w:rsidRDefault="0038396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16DDD" w14:textId="77777777" w:rsidR="0095172A" w:rsidRDefault="0095172A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Bidi" w:hAnsiTheme="minorBidi"/>
        <w:sz w:val="20"/>
        <w:szCs w:val="20"/>
      </w:rPr>
      <w:id w:val="-189523122"/>
      <w:docPartObj>
        <w:docPartGallery w:val="Page Numbers (Bottom of Page)"/>
        <w:docPartUnique/>
      </w:docPartObj>
    </w:sdtPr>
    <w:sdtEndPr/>
    <w:sdtContent>
      <w:p w14:paraId="2FE81AED" w14:textId="77777777" w:rsidR="00F7141A" w:rsidRPr="00F7141A" w:rsidRDefault="00F7141A" w:rsidP="0095172A">
        <w:pPr>
          <w:pStyle w:val="Fuzeile"/>
          <w:rPr>
            <w:rFonts w:ascii="Arial Narrow" w:hAnsi="Arial Narrow"/>
            <w:sz w:val="22"/>
            <w:szCs w:val="22"/>
          </w:rPr>
        </w:pPr>
        <w:r w:rsidRPr="00F7141A">
          <w:rPr>
            <w:rFonts w:ascii="Arial Narrow" w:hAnsi="Arial Narrow"/>
            <w:sz w:val="22"/>
            <w:szCs w:val="22"/>
          </w:rPr>
          <w:t xml:space="preserve">NUB-Musteranfrage </w:t>
        </w:r>
        <w:proofErr w:type="spellStart"/>
        <w:r w:rsidRPr="00F7141A">
          <w:rPr>
            <w:rFonts w:ascii="Arial Narrow" w:hAnsi="Arial Narrow"/>
            <w:sz w:val="22"/>
            <w:szCs w:val="22"/>
          </w:rPr>
          <w:t>Ruxolitinib</w:t>
        </w:r>
        <w:proofErr w:type="spellEnd"/>
      </w:p>
      <w:p w14:paraId="33F5F094" w14:textId="77777777" w:rsidR="00F7141A" w:rsidRPr="00F7141A" w:rsidRDefault="00F7141A" w:rsidP="00F7141A">
        <w:pPr>
          <w:pStyle w:val="Fuzeile"/>
          <w:rPr>
            <w:rFonts w:ascii="Arial Narrow" w:hAnsi="Arial Narrow"/>
            <w:sz w:val="22"/>
            <w:szCs w:val="22"/>
          </w:rPr>
        </w:pPr>
        <w:r w:rsidRPr="00F7141A">
          <w:rPr>
            <w:rStyle w:val="Hyperlink"/>
            <w:rFonts w:ascii="Arial Narrow" w:hAnsi="Arial Narrow"/>
            <w:sz w:val="22"/>
            <w:szCs w:val="22"/>
          </w:rPr>
          <w:t>Expertengremium DRG der Gesellschaft für Pädiatrische Onkologie und Hämatologie</w:t>
        </w:r>
      </w:p>
      <w:p w14:paraId="7D1B32A8" w14:textId="77777777" w:rsidR="00F7141A" w:rsidRPr="00F7141A" w:rsidRDefault="00F7141A" w:rsidP="00F7141A">
        <w:pPr>
          <w:pStyle w:val="Fuzeile"/>
          <w:rPr>
            <w:rFonts w:ascii="Arial Narrow" w:hAnsi="Arial Narrow"/>
            <w:sz w:val="22"/>
            <w:szCs w:val="22"/>
          </w:rPr>
        </w:pPr>
        <w:r w:rsidRPr="00F7141A">
          <w:rPr>
            <w:rFonts w:ascii="Arial Narrow" w:hAnsi="Arial Narrow"/>
            <w:sz w:val="22"/>
            <w:szCs w:val="22"/>
          </w:rPr>
          <w:t>www.gpoh.de</w:t>
        </w:r>
      </w:p>
      <w:p w14:paraId="17734F85" w14:textId="1007B4BE" w:rsidR="00F7141A" w:rsidRPr="00F7141A" w:rsidRDefault="00F7141A" w:rsidP="00F7141A">
        <w:pPr>
          <w:pStyle w:val="Fuzeile"/>
          <w:rPr>
            <w:rFonts w:ascii="Arial Narrow" w:hAnsi="Arial Narrow"/>
            <w:sz w:val="22"/>
            <w:szCs w:val="22"/>
          </w:rPr>
        </w:pPr>
        <w:r w:rsidRPr="00F7141A">
          <w:rPr>
            <w:rFonts w:ascii="Arial Narrow" w:hAnsi="Arial Narrow"/>
            <w:snapToGrid w:val="0"/>
            <w:sz w:val="22"/>
            <w:szCs w:val="22"/>
          </w:rPr>
          <w:t xml:space="preserve">Seite </w:t>
        </w:r>
        <w:r w:rsidRPr="00F7141A">
          <w:rPr>
            <w:rFonts w:ascii="Arial Narrow" w:hAnsi="Arial Narrow"/>
            <w:snapToGrid w:val="0"/>
            <w:sz w:val="22"/>
            <w:szCs w:val="22"/>
          </w:rPr>
          <w:fldChar w:fldCharType="begin"/>
        </w:r>
        <w:r w:rsidRPr="00F7141A">
          <w:rPr>
            <w:rFonts w:ascii="Arial Narrow" w:hAnsi="Arial Narrow"/>
            <w:snapToGrid w:val="0"/>
            <w:sz w:val="22"/>
            <w:szCs w:val="22"/>
          </w:rPr>
          <w:instrText xml:space="preserve"> PAGE </w:instrText>
        </w:r>
        <w:r w:rsidRPr="00F7141A">
          <w:rPr>
            <w:rFonts w:ascii="Arial Narrow" w:hAnsi="Arial Narrow"/>
            <w:snapToGrid w:val="0"/>
            <w:sz w:val="22"/>
            <w:szCs w:val="22"/>
          </w:rPr>
          <w:fldChar w:fldCharType="separate"/>
        </w:r>
        <w:r>
          <w:rPr>
            <w:rFonts w:ascii="Arial Narrow" w:hAnsi="Arial Narrow"/>
            <w:noProof/>
            <w:snapToGrid w:val="0"/>
            <w:sz w:val="22"/>
            <w:szCs w:val="22"/>
          </w:rPr>
          <w:t>1</w:t>
        </w:r>
        <w:r w:rsidRPr="00F7141A">
          <w:rPr>
            <w:rFonts w:ascii="Arial Narrow" w:hAnsi="Arial Narrow"/>
            <w:snapToGrid w:val="0"/>
            <w:sz w:val="22"/>
            <w:szCs w:val="22"/>
          </w:rPr>
          <w:fldChar w:fldCharType="end"/>
        </w:r>
        <w:r w:rsidRPr="00F7141A">
          <w:rPr>
            <w:rFonts w:ascii="Arial Narrow" w:hAnsi="Arial Narrow"/>
            <w:snapToGrid w:val="0"/>
            <w:sz w:val="22"/>
            <w:szCs w:val="22"/>
          </w:rPr>
          <w:t xml:space="preserve"> von </w:t>
        </w:r>
        <w:r w:rsidRPr="00F7141A">
          <w:rPr>
            <w:rFonts w:ascii="Arial Narrow" w:hAnsi="Arial Narrow"/>
            <w:snapToGrid w:val="0"/>
            <w:sz w:val="22"/>
            <w:szCs w:val="22"/>
          </w:rPr>
          <w:fldChar w:fldCharType="begin"/>
        </w:r>
        <w:r w:rsidRPr="00F7141A">
          <w:rPr>
            <w:rFonts w:ascii="Arial Narrow" w:hAnsi="Arial Narrow"/>
            <w:snapToGrid w:val="0"/>
            <w:sz w:val="22"/>
            <w:szCs w:val="22"/>
          </w:rPr>
          <w:instrText xml:space="preserve"> NUMPAGES </w:instrText>
        </w:r>
        <w:r w:rsidRPr="00F7141A">
          <w:rPr>
            <w:rFonts w:ascii="Arial Narrow" w:hAnsi="Arial Narrow"/>
            <w:snapToGrid w:val="0"/>
            <w:sz w:val="22"/>
            <w:szCs w:val="22"/>
          </w:rPr>
          <w:fldChar w:fldCharType="separate"/>
        </w:r>
        <w:r>
          <w:rPr>
            <w:rFonts w:ascii="Arial Narrow" w:hAnsi="Arial Narrow"/>
            <w:noProof/>
            <w:snapToGrid w:val="0"/>
            <w:sz w:val="22"/>
            <w:szCs w:val="22"/>
          </w:rPr>
          <w:t>4</w:t>
        </w:r>
        <w:r w:rsidRPr="00F7141A">
          <w:rPr>
            <w:rFonts w:ascii="Arial Narrow" w:hAnsi="Arial Narrow"/>
            <w:snapToGrid w:val="0"/>
            <w:sz w:val="22"/>
            <w:szCs w:val="22"/>
          </w:rPr>
          <w:fldChar w:fldCharType="end"/>
        </w:r>
      </w:p>
      <w:p w14:paraId="3DBE57CA" w14:textId="77777777" w:rsidR="00F7141A" w:rsidRPr="00F7141A" w:rsidRDefault="00F7141A" w:rsidP="00F7141A">
        <w:pPr>
          <w:pStyle w:val="Fuzeile"/>
          <w:rPr>
            <w:rFonts w:ascii="Arial Narrow" w:hAnsi="Arial Narrow"/>
            <w:color w:val="000000" w:themeColor="text1"/>
            <w:sz w:val="22"/>
            <w:szCs w:val="22"/>
          </w:rPr>
        </w:pPr>
        <w:r w:rsidRPr="00F7141A">
          <w:rPr>
            <w:rFonts w:ascii="Arial Narrow" w:hAnsi="Arial Narrow"/>
            <w:sz w:val="22"/>
            <w:szCs w:val="22"/>
          </w:rPr>
          <w:t>Finale Version 05.10.2024</w:t>
        </w:r>
      </w:p>
      <w:p w14:paraId="61C6D596" w14:textId="14C46DC7" w:rsidR="00231CBC" w:rsidRPr="002C298D" w:rsidRDefault="00F7141A" w:rsidP="00F7141A">
        <w:pPr>
          <w:pStyle w:val="Fuzeile"/>
          <w:rPr>
            <w:rFonts w:asciiTheme="minorBidi" w:hAnsiTheme="minorBidi"/>
            <w:sz w:val="20"/>
            <w:szCs w:val="20"/>
          </w:rPr>
        </w:pPr>
      </w:p>
      <w:bookmarkStart w:id="0" w:name="_GoBack" w:displacedByCustomXml="next"/>
      <w:bookmarkEnd w:id="0" w:displacedByCustomXml="next"/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78449F" w14:textId="77777777" w:rsidR="0095172A" w:rsidRDefault="0095172A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EFFA47" w14:textId="77777777" w:rsidR="0038396C" w:rsidRDefault="0038396C">
      <w:r>
        <w:separator/>
      </w:r>
    </w:p>
  </w:footnote>
  <w:footnote w:type="continuationSeparator" w:id="0">
    <w:p w14:paraId="692A40A8" w14:textId="77777777" w:rsidR="0038396C" w:rsidRDefault="0038396C">
      <w:r>
        <w:continuationSeparator/>
      </w:r>
    </w:p>
  </w:footnote>
  <w:footnote w:type="continuationNotice" w:id="1">
    <w:p w14:paraId="25DAAACC" w14:textId="77777777" w:rsidR="0038396C" w:rsidRDefault="0038396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F73CF8" w14:textId="77777777" w:rsidR="0095172A" w:rsidRDefault="0095172A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AC49C1" w14:textId="0D7BEB2F" w:rsidR="00231CBC" w:rsidRPr="00F7328D" w:rsidRDefault="00231CBC" w:rsidP="00231CBC">
    <w:pPr>
      <w:pStyle w:val="Kopfzeile"/>
      <w:tabs>
        <w:tab w:val="clear" w:pos="4536"/>
        <w:tab w:val="clear" w:pos="9072"/>
      </w:tabs>
      <w:jc w:val="both"/>
      <w:rPr>
        <w:rFonts w:asciiTheme="minorBidi" w:hAnsiTheme="minorBidi"/>
        <w:b/>
      </w:rPr>
    </w:pPr>
    <w:r w:rsidRPr="00F7328D">
      <w:rPr>
        <w:rFonts w:asciiTheme="minorBidi" w:hAnsiTheme="minorBidi"/>
        <w:b/>
      </w:rPr>
      <w:t>NUB Antrag 202</w:t>
    </w:r>
    <w:r w:rsidR="00F32F43">
      <w:rPr>
        <w:rFonts w:asciiTheme="minorBidi" w:hAnsiTheme="minorBidi"/>
        <w:b/>
      </w:rPr>
      <w:t>4</w:t>
    </w:r>
    <w:r w:rsidRPr="00F7328D">
      <w:rPr>
        <w:rFonts w:asciiTheme="minorBidi" w:hAnsiTheme="minorBidi"/>
        <w:b/>
      </w:rPr>
      <w:t>/202</w:t>
    </w:r>
    <w:r w:rsidR="00F32F43">
      <w:rPr>
        <w:rFonts w:asciiTheme="minorBidi" w:hAnsiTheme="minorBidi"/>
        <w:b/>
      </w:rPr>
      <w:t>5</w:t>
    </w:r>
  </w:p>
  <w:p w14:paraId="7E4A2C6A" w14:textId="77777777" w:rsidR="00231CBC" w:rsidRDefault="00231CBC" w:rsidP="00231CBC">
    <w:pPr>
      <w:pStyle w:val="Kopfzeile"/>
      <w:rPr>
        <w:rFonts w:asciiTheme="minorBidi" w:hAnsiTheme="minorBidi"/>
        <w:b/>
      </w:rPr>
    </w:pPr>
  </w:p>
  <w:p w14:paraId="59463981" w14:textId="186EE061" w:rsidR="00231CBC" w:rsidRDefault="00B86C0C" w:rsidP="00231CBC">
    <w:pPr>
      <w:pStyle w:val="Kopfzeile"/>
    </w:pPr>
    <w:proofErr w:type="spellStart"/>
    <w:r>
      <w:rPr>
        <w:rFonts w:asciiTheme="minorBidi" w:hAnsiTheme="minorBidi"/>
        <w:b/>
      </w:rPr>
      <w:t>Ruxolitinib</w:t>
    </w:r>
    <w:proofErr w:type="spellEnd"/>
  </w:p>
  <w:p w14:paraId="38DF28C4" w14:textId="77777777" w:rsidR="00F64982" w:rsidRDefault="00F6498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7C97F3B" w14:textId="77777777" w:rsidR="0095172A" w:rsidRDefault="009517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B2B83"/>
    <w:multiLevelType w:val="multilevel"/>
    <w:tmpl w:val="1D4663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" w15:restartNumberingAfterBreak="0">
    <w:nsid w:val="0E5C1CCB"/>
    <w:multiLevelType w:val="multilevel"/>
    <w:tmpl w:val="7D02417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4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2" w15:restartNumberingAfterBreak="0">
    <w:nsid w:val="0F8C1304"/>
    <w:multiLevelType w:val="hybridMultilevel"/>
    <w:tmpl w:val="49187E7A"/>
    <w:lvl w:ilvl="0" w:tplc="F4DC3A5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2CA00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69B6E4C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D0E6B0A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2A8AE62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91AC12E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FE4C643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F8C7AD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F2C29F7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1D81313"/>
    <w:multiLevelType w:val="hybridMultilevel"/>
    <w:tmpl w:val="7F4E33F6"/>
    <w:lvl w:ilvl="0" w:tplc="9AEE24C8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81F03F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45DC575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3D508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1598B24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468C79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531E291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7AEEF1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A85C54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5DC15EE"/>
    <w:multiLevelType w:val="multilevel"/>
    <w:tmpl w:val="E72069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5" w15:restartNumberingAfterBreak="0">
    <w:nsid w:val="296300F9"/>
    <w:multiLevelType w:val="hybridMultilevel"/>
    <w:tmpl w:val="D0F4BD28"/>
    <w:lvl w:ilvl="0" w:tplc="47D65AF8">
      <w:start w:val="1"/>
      <w:numFmt w:val="decimal"/>
      <w:lvlText w:val="(%1)"/>
      <w:lvlJc w:val="left"/>
      <w:pPr>
        <w:tabs>
          <w:tab w:val="num" w:pos="1440"/>
        </w:tabs>
        <w:ind w:left="1440" w:hanging="720"/>
      </w:pPr>
      <w:rPr>
        <w:rFonts w:ascii="Arial" w:hAnsi="Arial" w:cs="Arial" w:hint="default"/>
        <w:sz w:val="22"/>
      </w:rPr>
    </w:lvl>
    <w:lvl w:ilvl="1" w:tplc="3AC05F4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90DA7DEE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B27838E4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F0A44370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7C9ABF02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1FE611FC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501008C0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1F2C430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 w15:restartNumberingAfterBreak="0">
    <w:nsid w:val="2C1D1057"/>
    <w:multiLevelType w:val="hybridMultilevel"/>
    <w:tmpl w:val="254E9D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3E6F25"/>
    <w:multiLevelType w:val="multilevel"/>
    <w:tmpl w:val="6F3232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8" w15:restartNumberingAfterBreak="0">
    <w:nsid w:val="61FB1A21"/>
    <w:multiLevelType w:val="hybridMultilevel"/>
    <w:tmpl w:val="8BACE4F6"/>
    <w:lvl w:ilvl="0" w:tplc="92148044">
      <w:start w:val="1"/>
      <w:numFmt w:val="decimal"/>
      <w:lvlText w:val="(%1)"/>
      <w:lvlJc w:val="left"/>
      <w:pPr>
        <w:tabs>
          <w:tab w:val="num" w:pos="1080"/>
        </w:tabs>
        <w:ind w:left="1080" w:hanging="720"/>
      </w:pPr>
      <w:rPr>
        <w:rFonts w:ascii="Arial" w:hAnsi="Arial" w:cs="Arial" w:hint="default"/>
        <w:sz w:val="22"/>
      </w:rPr>
    </w:lvl>
    <w:lvl w:ilvl="1" w:tplc="296C68B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D049F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80E9F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D5C8E94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6C10FBE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1486AE7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E2D238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354869B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28319E3"/>
    <w:multiLevelType w:val="hybridMultilevel"/>
    <w:tmpl w:val="EC38A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297720"/>
    <w:multiLevelType w:val="hybridMultilevel"/>
    <w:tmpl w:val="D372435A"/>
    <w:lvl w:ilvl="0" w:tplc="8994801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FB10351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C5A252A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3CCE2C4E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2168E72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25651F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1368F56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015213E4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675EFC2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0"/>
  </w:num>
  <w:num w:numId="3">
    <w:abstractNumId w:val="5"/>
  </w:num>
  <w:num w:numId="4">
    <w:abstractNumId w:val="3"/>
  </w:num>
  <w:num w:numId="5">
    <w:abstractNumId w:val="8"/>
  </w:num>
  <w:num w:numId="6">
    <w:abstractNumId w:val="2"/>
  </w:num>
  <w:num w:numId="7">
    <w:abstractNumId w:val="7"/>
  </w:num>
  <w:num w:numId="8">
    <w:abstractNumId w:val="4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gnword-docGUID" w:val="{1E794084-83B0-4B46-BD37-262E0589DDB9}"/>
    <w:docVar w:name="dgnword-eventsink" w:val="507668536"/>
  </w:docVars>
  <w:rsids>
    <w:rsidRoot w:val="00234FB1"/>
    <w:rsid w:val="00015BCA"/>
    <w:rsid w:val="00024651"/>
    <w:rsid w:val="0004094A"/>
    <w:rsid w:val="00044597"/>
    <w:rsid w:val="00065A38"/>
    <w:rsid w:val="00072A33"/>
    <w:rsid w:val="000953D2"/>
    <w:rsid w:val="000C704A"/>
    <w:rsid w:val="000D411F"/>
    <w:rsid w:val="000D615D"/>
    <w:rsid w:val="000F3635"/>
    <w:rsid w:val="00104C97"/>
    <w:rsid w:val="00112F99"/>
    <w:rsid w:val="001419B0"/>
    <w:rsid w:val="00156FE0"/>
    <w:rsid w:val="00174C6A"/>
    <w:rsid w:val="001774E7"/>
    <w:rsid w:val="001812EC"/>
    <w:rsid w:val="00181617"/>
    <w:rsid w:val="001A7AC7"/>
    <w:rsid w:val="001F4753"/>
    <w:rsid w:val="002005AF"/>
    <w:rsid w:val="00225AF5"/>
    <w:rsid w:val="00231CBC"/>
    <w:rsid w:val="002333FF"/>
    <w:rsid w:val="00234FB1"/>
    <w:rsid w:val="00256B7C"/>
    <w:rsid w:val="00270D8D"/>
    <w:rsid w:val="0028432D"/>
    <w:rsid w:val="00285AE4"/>
    <w:rsid w:val="002C298D"/>
    <w:rsid w:val="002D7403"/>
    <w:rsid w:val="002E5E26"/>
    <w:rsid w:val="00305016"/>
    <w:rsid w:val="003479E5"/>
    <w:rsid w:val="0036178C"/>
    <w:rsid w:val="0036325A"/>
    <w:rsid w:val="0038396C"/>
    <w:rsid w:val="003A4F4E"/>
    <w:rsid w:val="003B2E05"/>
    <w:rsid w:val="003B3FB7"/>
    <w:rsid w:val="003B534C"/>
    <w:rsid w:val="003F2692"/>
    <w:rsid w:val="0040610F"/>
    <w:rsid w:val="0041156E"/>
    <w:rsid w:val="0042640C"/>
    <w:rsid w:val="00435583"/>
    <w:rsid w:val="00454847"/>
    <w:rsid w:val="0046301A"/>
    <w:rsid w:val="004635A1"/>
    <w:rsid w:val="004642E2"/>
    <w:rsid w:val="00467246"/>
    <w:rsid w:val="00492AB4"/>
    <w:rsid w:val="00494C0F"/>
    <w:rsid w:val="004A2D4E"/>
    <w:rsid w:val="004A5FB0"/>
    <w:rsid w:val="004B3438"/>
    <w:rsid w:val="004B624B"/>
    <w:rsid w:val="004B6C59"/>
    <w:rsid w:val="004B71EB"/>
    <w:rsid w:val="004C4F82"/>
    <w:rsid w:val="004E1D02"/>
    <w:rsid w:val="00504FB4"/>
    <w:rsid w:val="0050526A"/>
    <w:rsid w:val="005125E9"/>
    <w:rsid w:val="00541B64"/>
    <w:rsid w:val="005524BC"/>
    <w:rsid w:val="005530A6"/>
    <w:rsid w:val="005638EB"/>
    <w:rsid w:val="0057537C"/>
    <w:rsid w:val="00596F9A"/>
    <w:rsid w:val="005B620C"/>
    <w:rsid w:val="005E7628"/>
    <w:rsid w:val="005F29C6"/>
    <w:rsid w:val="005F4D2E"/>
    <w:rsid w:val="005F4FCF"/>
    <w:rsid w:val="00612463"/>
    <w:rsid w:val="00620855"/>
    <w:rsid w:val="006354B6"/>
    <w:rsid w:val="006451B6"/>
    <w:rsid w:val="006549F4"/>
    <w:rsid w:val="00664E69"/>
    <w:rsid w:val="00681EC4"/>
    <w:rsid w:val="006935F8"/>
    <w:rsid w:val="006C656D"/>
    <w:rsid w:val="006C7EC8"/>
    <w:rsid w:val="006F720E"/>
    <w:rsid w:val="006F7F69"/>
    <w:rsid w:val="007600D1"/>
    <w:rsid w:val="0078272D"/>
    <w:rsid w:val="007A314E"/>
    <w:rsid w:val="007A6F09"/>
    <w:rsid w:val="007D4B30"/>
    <w:rsid w:val="007F0381"/>
    <w:rsid w:val="007F255B"/>
    <w:rsid w:val="00802EF7"/>
    <w:rsid w:val="00804F14"/>
    <w:rsid w:val="0080511D"/>
    <w:rsid w:val="00807564"/>
    <w:rsid w:val="00816924"/>
    <w:rsid w:val="00824675"/>
    <w:rsid w:val="00843507"/>
    <w:rsid w:val="00850D44"/>
    <w:rsid w:val="00890BC2"/>
    <w:rsid w:val="008B17D8"/>
    <w:rsid w:val="008B38C2"/>
    <w:rsid w:val="008B4504"/>
    <w:rsid w:val="008B7669"/>
    <w:rsid w:val="008C1686"/>
    <w:rsid w:val="008D12DD"/>
    <w:rsid w:val="008E6675"/>
    <w:rsid w:val="00900E00"/>
    <w:rsid w:val="00925542"/>
    <w:rsid w:val="0095172A"/>
    <w:rsid w:val="009545AF"/>
    <w:rsid w:val="00983554"/>
    <w:rsid w:val="009B1C7E"/>
    <w:rsid w:val="009C0B84"/>
    <w:rsid w:val="009C144E"/>
    <w:rsid w:val="009D7CA8"/>
    <w:rsid w:val="009E60A3"/>
    <w:rsid w:val="00A00CCB"/>
    <w:rsid w:val="00A100DC"/>
    <w:rsid w:val="00A2016B"/>
    <w:rsid w:val="00A21E9E"/>
    <w:rsid w:val="00A233B0"/>
    <w:rsid w:val="00A345A9"/>
    <w:rsid w:val="00A43812"/>
    <w:rsid w:val="00A530BE"/>
    <w:rsid w:val="00A93AAD"/>
    <w:rsid w:val="00AA6B4F"/>
    <w:rsid w:val="00AB10BF"/>
    <w:rsid w:val="00AE4C49"/>
    <w:rsid w:val="00B03A61"/>
    <w:rsid w:val="00B574E9"/>
    <w:rsid w:val="00B6570D"/>
    <w:rsid w:val="00B773B8"/>
    <w:rsid w:val="00B8615B"/>
    <w:rsid w:val="00B86C0C"/>
    <w:rsid w:val="00BA6044"/>
    <w:rsid w:val="00BB4A54"/>
    <w:rsid w:val="00BC3D19"/>
    <w:rsid w:val="00BC4042"/>
    <w:rsid w:val="00BE3979"/>
    <w:rsid w:val="00BF11AE"/>
    <w:rsid w:val="00C112A6"/>
    <w:rsid w:val="00C11458"/>
    <w:rsid w:val="00C21654"/>
    <w:rsid w:val="00C35BFE"/>
    <w:rsid w:val="00C52608"/>
    <w:rsid w:val="00C676EE"/>
    <w:rsid w:val="00CA7886"/>
    <w:rsid w:val="00CB1DA5"/>
    <w:rsid w:val="00CB3CA3"/>
    <w:rsid w:val="00CB7E53"/>
    <w:rsid w:val="00CC7E5F"/>
    <w:rsid w:val="00CD2365"/>
    <w:rsid w:val="00CD5EBA"/>
    <w:rsid w:val="00CE69F3"/>
    <w:rsid w:val="00CF56C3"/>
    <w:rsid w:val="00CF5ECC"/>
    <w:rsid w:val="00D14350"/>
    <w:rsid w:val="00D216BD"/>
    <w:rsid w:val="00D21A79"/>
    <w:rsid w:val="00D41422"/>
    <w:rsid w:val="00D61CDF"/>
    <w:rsid w:val="00D662EF"/>
    <w:rsid w:val="00D74AC7"/>
    <w:rsid w:val="00D87B96"/>
    <w:rsid w:val="00D9586E"/>
    <w:rsid w:val="00DB14F4"/>
    <w:rsid w:val="00DB4789"/>
    <w:rsid w:val="00DC041E"/>
    <w:rsid w:val="00DC6CBD"/>
    <w:rsid w:val="00DE0DAA"/>
    <w:rsid w:val="00DF01F8"/>
    <w:rsid w:val="00DF3569"/>
    <w:rsid w:val="00E24E3B"/>
    <w:rsid w:val="00E477C8"/>
    <w:rsid w:val="00E53F75"/>
    <w:rsid w:val="00E86725"/>
    <w:rsid w:val="00E90B5F"/>
    <w:rsid w:val="00E9243F"/>
    <w:rsid w:val="00E92C57"/>
    <w:rsid w:val="00EC0987"/>
    <w:rsid w:val="00ED3724"/>
    <w:rsid w:val="00ED4386"/>
    <w:rsid w:val="00ED79AA"/>
    <w:rsid w:val="00EE0D0B"/>
    <w:rsid w:val="00EE1581"/>
    <w:rsid w:val="00EE5875"/>
    <w:rsid w:val="00F000AA"/>
    <w:rsid w:val="00F233AA"/>
    <w:rsid w:val="00F32F43"/>
    <w:rsid w:val="00F4497A"/>
    <w:rsid w:val="00F64982"/>
    <w:rsid w:val="00F708D3"/>
    <w:rsid w:val="00F7141A"/>
    <w:rsid w:val="00F91167"/>
    <w:rsid w:val="00F979D5"/>
    <w:rsid w:val="00FA6FC5"/>
    <w:rsid w:val="00FB46A5"/>
    <w:rsid w:val="00FF4695"/>
    <w:rsid w:val="00FF5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6C61CDF"/>
  <w15:docId w15:val="{DD2B15E6-1587-457F-9084-E428BC03CB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de-DE" w:eastAsia="de-DE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4E1D02"/>
    <w:rPr>
      <w:sz w:val="24"/>
      <w:szCs w:val="24"/>
    </w:rPr>
  </w:style>
  <w:style w:type="paragraph" w:styleId="berschrift2">
    <w:name w:val="heading 2"/>
    <w:basedOn w:val="Standard"/>
    <w:link w:val="berschrift2Zchn"/>
    <w:uiPriority w:val="99"/>
    <w:qFormat/>
    <w:rsid w:val="004E1D02"/>
    <w:pPr>
      <w:spacing w:before="100" w:beforeAutospacing="1" w:after="100" w:afterAutospacing="1"/>
      <w:outlineLvl w:val="1"/>
    </w:pPr>
    <w:rPr>
      <w:rFonts w:ascii="Arial" w:hAnsi="Arial" w:cs="Arial"/>
      <w:b/>
      <w:bCs/>
      <w:color w:val="000000"/>
      <w:sz w:val="30"/>
      <w:szCs w:val="3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2Zchn">
    <w:name w:val="Überschrift 2 Zchn"/>
    <w:basedOn w:val="Absatz-Standardschriftart"/>
    <w:link w:val="berschrift2"/>
    <w:uiPriority w:val="99"/>
    <w:semiHidden/>
    <w:locked/>
    <w:rsid w:val="008B4504"/>
    <w:rPr>
      <w:rFonts w:ascii="Cambria" w:hAnsi="Cambria" w:cs="Times New Roman"/>
      <w:b/>
      <w:bCs/>
      <w:i/>
      <w:iCs/>
      <w:sz w:val="28"/>
      <w:szCs w:val="28"/>
    </w:rPr>
  </w:style>
  <w:style w:type="paragraph" w:styleId="Textkrper">
    <w:name w:val="Body Text"/>
    <w:basedOn w:val="Standard"/>
    <w:link w:val="TextkrperZchn"/>
    <w:uiPriority w:val="99"/>
    <w:rsid w:val="004E1D02"/>
    <w:pPr>
      <w:spacing w:line="480" w:lineRule="auto"/>
      <w:jc w:val="both"/>
    </w:pPr>
    <w:rPr>
      <w:szCs w:val="20"/>
    </w:rPr>
  </w:style>
  <w:style w:type="character" w:customStyle="1" w:styleId="TextkrperZchn">
    <w:name w:val="Textkörper Zchn"/>
    <w:basedOn w:val="Absatz-Standardschriftart"/>
    <w:link w:val="Textkrper"/>
    <w:uiPriority w:val="99"/>
    <w:semiHidden/>
    <w:locked/>
    <w:rsid w:val="008B4504"/>
    <w:rPr>
      <w:rFonts w:cs="Times New Roman"/>
      <w:sz w:val="24"/>
      <w:szCs w:val="24"/>
    </w:rPr>
  </w:style>
  <w:style w:type="paragraph" w:styleId="StandardWeb">
    <w:name w:val="Normal (Web)"/>
    <w:basedOn w:val="Standard"/>
    <w:uiPriority w:val="99"/>
    <w:rsid w:val="004E1D02"/>
    <w:pPr>
      <w:spacing w:before="100" w:beforeAutospacing="1" w:after="100" w:afterAutospacing="1"/>
    </w:pPr>
    <w:rPr>
      <w:color w:val="000000"/>
    </w:rPr>
  </w:style>
  <w:style w:type="character" w:styleId="Hyperlink">
    <w:name w:val="Hyperlink"/>
    <w:basedOn w:val="Absatz-Standardschriftart"/>
    <w:uiPriority w:val="99"/>
    <w:rsid w:val="004E1D02"/>
    <w:rPr>
      <w:rFonts w:cs="Times New Roman"/>
      <w:color w:val="0000FF"/>
      <w:u w:val="single"/>
    </w:rPr>
  </w:style>
  <w:style w:type="paragraph" w:styleId="Textkrper2">
    <w:name w:val="Body Text 2"/>
    <w:basedOn w:val="Standard"/>
    <w:link w:val="Textkrper2Zchn"/>
    <w:uiPriority w:val="99"/>
    <w:rsid w:val="004E1D02"/>
    <w:rPr>
      <w:rFonts w:ascii="Arial" w:hAnsi="Arial" w:cs="Arial"/>
      <w:b/>
      <w:bCs/>
      <w:sz w:val="22"/>
    </w:rPr>
  </w:style>
  <w:style w:type="character" w:customStyle="1" w:styleId="Textkrper2Zchn">
    <w:name w:val="Textkörper 2 Zchn"/>
    <w:basedOn w:val="Absatz-Standardschriftart"/>
    <w:link w:val="Textkrper2"/>
    <w:uiPriority w:val="99"/>
    <w:semiHidden/>
    <w:locked/>
    <w:rsid w:val="008B4504"/>
    <w:rPr>
      <w:rFonts w:cs="Times New Roman"/>
      <w:sz w:val="24"/>
      <w:szCs w:val="24"/>
    </w:rPr>
  </w:style>
  <w:style w:type="paragraph" w:customStyle="1" w:styleId="affiliation">
    <w:name w:val="affiliation"/>
    <w:basedOn w:val="Standard"/>
    <w:uiPriority w:val="99"/>
    <w:rsid w:val="004E1D02"/>
    <w:rPr>
      <w:color w:val="000000"/>
    </w:rPr>
  </w:style>
  <w:style w:type="character" w:customStyle="1" w:styleId="ti2">
    <w:name w:val="ti2"/>
    <w:basedOn w:val="Absatz-Standardschriftart"/>
    <w:uiPriority w:val="99"/>
    <w:rsid w:val="004E1D02"/>
    <w:rPr>
      <w:rFonts w:cs="Times New Roman"/>
    </w:rPr>
  </w:style>
  <w:style w:type="character" w:customStyle="1" w:styleId="featuredlinkouts">
    <w:name w:val="featured_linkouts"/>
    <w:basedOn w:val="Absatz-Standardschriftart"/>
    <w:uiPriority w:val="99"/>
    <w:rsid w:val="004E1D02"/>
    <w:rPr>
      <w:rFonts w:cs="Times New Roman"/>
    </w:rPr>
  </w:style>
  <w:style w:type="character" w:customStyle="1" w:styleId="linkbar">
    <w:name w:val="linkbar"/>
    <w:basedOn w:val="Absatz-Standardschriftart"/>
    <w:uiPriority w:val="99"/>
    <w:rsid w:val="004E1D02"/>
    <w:rPr>
      <w:rFonts w:cs="Times New Roman"/>
    </w:rPr>
  </w:style>
  <w:style w:type="character" w:styleId="BesuchterLink">
    <w:name w:val="FollowedHyperlink"/>
    <w:basedOn w:val="Absatz-Standardschriftart"/>
    <w:uiPriority w:val="99"/>
    <w:rsid w:val="004E1D02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rsid w:val="004E1D02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locked/>
    <w:rsid w:val="008B4504"/>
    <w:rPr>
      <w:rFonts w:cs="Times New Roman"/>
      <w:sz w:val="2"/>
    </w:rPr>
  </w:style>
  <w:style w:type="paragraph" w:styleId="Titel">
    <w:name w:val="Title"/>
    <w:basedOn w:val="Standard"/>
    <w:next w:val="Standard"/>
    <w:link w:val="TitelZchn"/>
    <w:uiPriority w:val="99"/>
    <w:qFormat/>
    <w:rsid w:val="005638EB"/>
    <w:pPr>
      <w:pBdr>
        <w:bottom w:val="single" w:sz="8" w:space="4" w:color="2DA2BF"/>
      </w:pBdr>
      <w:spacing w:after="300"/>
      <w:contextualSpacing/>
    </w:pPr>
    <w:rPr>
      <w:rFonts w:ascii="Lucida Sans Unicode" w:hAnsi="Lucida Sans Unicode"/>
      <w:color w:val="343434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99"/>
    <w:locked/>
    <w:rsid w:val="005638EB"/>
    <w:rPr>
      <w:rFonts w:ascii="Lucida Sans Unicode" w:hAnsi="Lucida Sans Unicode" w:cs="Times New Roman"/>
      <w:color w:val="343434"/>
      <w:spacing w:val="5"/>
      <w:kern w:val="28"/>
      <w:sz w:val="52"/>
      <w:szCs w:val="52"/>
    </w:rPr>
  </w:style>
  <w:style w:type="paragraph" w:styleId="Kopfzeile">
    <w:name w:val="header"/>
    <w:basedOn w:val="Standard"/>
    <w:link w:val="Kopf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locked/>
    <w:rsid w:val="008B4504"/>
    <w:rPr>
      <w:rFonts w:cs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rsid w:val="004E1D0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locked/>
    <w:rsid w:val="008B4504"/>
    <w:rPr>
      <w:rFonts w:cs="Times New Roman"/>
      <w:sz w:val="24"/>
      <w:szCs w:val="24"/>
    </w:rPr>
  </w:style>
  <w:style w:type="paragraph" w:styleId="berarbeitung">
    <w:name w:val="Revision"/>
    <w:hidden/>
    <w:uiPriority w:val="99"/>
    <w:semiHidden/>
    <w:rsid w:val="00E53F75"/>
    <w:rPr>
      <w:sz w:val="24"/>
      <w:szCs w:val="24"/>
    </w:rPr>
  </w:style>
  <w:style w:type="paragraph" w:styleId="Listenabsatz">
    <w:name w:val="List Paragraph"/>
    <w:basedOn w:val="Standard"/>
    <w:uiPriority w:val="34"/>
    <w:qFormat/>
    <w:rsid w:val="00435583"/>
    <w:pPr>
      <w:ind w:left="720"/>
      <w:contextualSpacing/>
    </w:pPr>
  </w:style>
  <w:style w:type="paragraph" w:customStyle="1" w:styleId="Default">
    <w:name w:val="Default"/>
    <w:rsid w:val="004B71E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 w:eastAsia="en-US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F708D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F708D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F708D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F708D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F708D3"/>
    <w:rPr>
      <w:b/>
      <w:bCs/>
      <w:sz w:val="20"/>
      <w:szCs w:val="20"/>
    </w:rPr>
  </w:style>
  <w:style w:type="character" w:customStyle="1" w:styleId="Aufzaehl1Zchn">
    <w:name w:val="Aufzaehl1 Zchn"/>
    <w:link w:val="Aufzaehl1"/>
    <w:locked/>
    <w:rsid w:val="00231CBC"/>
    <w:rPr>
      <w:rFonts w:ascii="Calibri" w:hAnsi="Calibri" w:cs="Calibri"/>
    </w:rPr>
  </w:style>
  <w:style w:type="paragraph" w:customStyle="1" w:styleId="Aufzaehl1">
    <w:name w:val="Aufzaehl1"/>
    <w:basedOn w:val="Textkrper-Zeileneinzug"/>
    <w:link w:val="Aufzaehl1Zchn"/>
    <w:qFormat/>
    <w:rsid w:val="00231CBC"/>
    <w:pPr>
      <w:tabs>
        <w:tab w:val="left" w:pos="0"/>
        <w:tab w:val="num" w:pos="720"/>
      </w:tabs>
      <w:spacing w:after="0" w:line="259" w:lineRule="auto"/>
      <w:ind w:left="360" w:hanging="360"/>
    </w:pPr>
    <w:rPr>
      <w:rFonts w:ascii="Calibri" w:hAnsi="Calibri" w:cs="Calibri"/>
      <w:sz w:val="22"/>
      <w:szCs w:val="22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231CB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231CB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190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74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905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399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9446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5AE9A3BC0FDD6468809D600103F45DC" ma:contentTypeVersion="18" ma:contentTypeDescription="Ein neues Dokument erstellen." ma:contentTypeScope="" ma:versionID="a8ceee5021ec60157ed8cfb3ebd1da00">
  <xsd:schema xmlns:xsd="http://www.w3.org/2001/XMLSchema" xmlns:xs="http://www.w3.org/2001/XMLSchema" xmlns:p="http://schemas.microsoft.com/office/2006/metadata/properties" xmlns:ns2="58550545-d003-4198-b867-ab879e6c9fb4" xmlns:ns3="68ba53c9-060a-46d7-984d-6df78a3a4203" targetNamespace="http://schemas.microsoft.com/office/2006/metadata/properties" ma:root="true" ma:fieldsID="daa98171ff53e2ba5141d75d7d12b4e0" ns2:_="" ns3:_="">
    <xsd:import namespace="58550545-d003-4198-b867-ab879e6c9fb4"/>
    <xsd:import namespace="68ba53c9-060a-46d7-984d-6df78a3a42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550545-d003-4198-b867-ab879e6c9f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ildmarkierungen" ma:readOnly="false" ma:fieldId="{5cf76f15-5ced-4ddc-b409-7134ff3c332f}" ma:taxonomyMulti="true" ma:sspId="00e5f548-56ee-4e65-a752-e1a6909ea28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ba53c9-060a-46d7-984d-6df78a3a420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6f6a1ee-5f8f-424b-ad6a-196271723ecd}" ma:internalName="TaxCatchAll" ma:showField="CatchAllData" ma:web="68ba53c9-060a-46d7-984d-6df78a3a420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5F9B087-F28A-4C38-8667-3581BD5FE364}"/>
</file>

<file path=customXml/itemProps2.xml><?xml version="1.0" encoding="utf-8"?>
<ds:datastoreItem xmlns:ds="http://schemas.openxmlformats.org/officeDocument/2006/customXml" ds:itemID="{D7C600B2-8471-429E-BA06-062EBCDADD6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1024</Words>
  <Characters>6715</Characters>
  <Application>Microsoft Office Word</Application>
  <DocSecurity>0</DocSecurity>
  <Lines>55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1</vt:lpstr>
    </vt:vector>
  </TitlesOfParts>
  <Company>Klinikum der Universitaet Muenchen</Company>
  <LinksUpToDate>false</LinksUpToDate>
  <CharactersWithSpaces>7724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Massenkeil</dc:creator>
  <cp:lastModifiedBy>Kontny, Udo</cp:lastModifiedBy>
  <cp:revision>5</cp:revision>
  <cp:lastPrinted>2012-10-09T15:17:00Z</cp:lastPrinted>
  <dcterms:created xsi:type="dcterms:W3CDTF">2024-10-07T13:21:00Z</dcterms:created>
  <dcterms:modified xsi:type="dcterms:W3CDTF">2024-10-08T13:09:00Z</dcterms:modified>
</cp:coreProperties>
</file>