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33A99A96" w:rsidR="008E6675" w:rsidRPr="005638EB" w:rsidRDefault="008E6675" w:rsidP="00FD5198">
            <w:pPr>
              <w:rPr>
                <w:rFonts w:ascii="Arial Narrow" w:hAnsi="Arial Narrow"/>
              </w:rPr>
            </w:pPr>
            <w:r w:rsidRPr="005638EB">
              <w:rPr>
                <w:rFonts w:ascii="Arial Narrow" w:hAnsi="Arial Narrow"/>
                <w:sz w:val="22"/>
              </w:rPr>
              <w:t xml:space="preserve">Dieser Antrag wurde durch die deutsche </w:t>
            </w:r>
            <w:r w:rsidR="006E50B3">
              <w:rPr>
                <w:rFonts w:ascii="Arial Narrow" w:hAnsi="Arial Narrow"/>
                <w:sz w:val="22"/>
              </w:rPr>
              <w:t xml:space="preserve">Gesellschaft für </w:t>
            </w:r>
            <w:r w:rsidR="00E45A3D">
              <w:rPr>
                <w:rFonts w:ascii="Arial Narrow" w:hAnsi="Arial Narrow"/>
                <w:sz w:val="22"/>
              </w:rPr>
              <w:t>P</w:t>
            </w:r>
            <w:r w:rsidR="006E50B3">
              <w:rPr>
                <w:rFonts w:ascii="Arial Narrow" w:hAnsi="Arial Narrow"/>
                <w:sz w:val="22"/>
              </w:rPr>
              <w:t xml:space="preserve">ädiatrische </w:t>
            </w:r>
            <w:r w:rsidR="0003262E">
              <w:rPr>
                <w:rFonts w:ascii="Arial Narrow" w:hAnsi="Arial Narrow"/>
                <w:sz w:val="22"/>
              </w:rPr>
              <w:t>Onkologie</w:t>
            </w:r>
            <w:r w:rsidR="006E50B3">
              <w:rPr>
                <w:rFonts w:ascii="Arial Narrow" w:hAnsi="Arial Narrow"/>
                <w:sz w:val="22"/>
              </w:rPr>
              <w:t xml:space="preserve"> und </w:t>
            </w:r>
            <w:r w:rsidR="0003262E">
              <w:rPr>
                <w:rFonts w:ascii="Arial Narrow" w:hAnsi="Arial Narrow"/>
                <w:sz w:val="22"/>
              </w:rPr>
              <w:t>Hämatologie</w:t>
            </w:r>
            <w:r w:rsidR="006E50B3">
              <w:rPr>
                <w:rFonts w:ascii="Arial Narrow" w:hAnsi="Arial Narrow"/>
                <w:sz w:val="22"/>
              </w:rPr>
              <w:t xml:space="preserve"> e.V. vorformuliert.</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6020DD74" w:rsidR="008E6675" w:rsidRPr="007F255B" w:rsidRDefault="001A555C" w:rsidP="005638EB">
            <w:pPr>
              <w:rPr>
                <w:rFonts w:ascii="Arial Narrow" w:hAnsi="Arial Narrow"/>
                <w:color w:val="00B050"/>
                <w:sz w:val="22"/>
              </w:rPr>
            </w:pPr>
            <w:proofErr w:type="spellStart"/>
            <w:r>
              <w:rPr>
                <w:rFonts w:ascii="Arial Narrow" w:hAnsi="Arial Narrow"/>
                <w:sz w:val="22"/>
              </w:rPr>
              <w:t>Mesenchymale</w:t>
            </w:r>
            <w:proofErr w:type="spellEnd"/>
            <w:r>
              <w:rPr>
                <w:rFonts w:ascii="Arial Narrow" w:hAnsi="Arial Narrow"/>
                <w:sz w:val="22"/>
              </w:rPr>
              <w:t xml:space="preserve"> Stammzellen</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6CCC926C" w:rsidR="008E6675" w:rsidRPr="005638EB" w:rsidRDefault="001A555C" w:rsidP="005638EB">
            <w:pPr>
              <w:rPr>
                <w:rFonts w:ascii="Arial Narrow" w:hAnsi="Arial Narrow"/>
              </w:rPr>
            </w:pPr>
            <w:r w:rsidRPr="00FB3832">
              <w:rPr>
                <w:rFonts w:ascii="Arial Narrow" w:hAnsi="Arial Narrow"/>
                <w:sz w:val="22"/>
              </w:rPr>
              <w:t xml:space="preserve">Humane </w:t>
            </w:r>
            <w:proofErr w:type="spellStart"/>
            <w:r w:rsidRPr="00FB3832">
              <w:rPr>
                <w:rFonts w:ascii="Arial Narrow" w:hAnsi="Arial Narrow"/>
                <w:sz w:val="22"/>
              </w:rPr>
              <w:t>allogene</w:t>
            </w:r>
            <w:proofErr w:type="spellEnd"/>
            <w:r w:rsidRPr="00FB3832">
              <w:rPr>
                <w:rFonts w:ascii="Arial Narrow" w:hAnsi="Arial Narrow"/>
                <w:sz w:val="22"/>
              </w:rPr>
              <w:t xml:space="preserve"> </w:t>
            </w:r>
            <w:proofErr w:type="spellStart"/>
            <w:r w:rsidRPr="00FB3832">
              <w:rPr>
                <w:rFonts w:ascii="Arial Narrow" w:hAnsi="Arial Narrow"/>
                <w:sz w:val="22"/>
              </w:rPr>
              <w:t>mesenchymale</w:t>
            </w:r>
            <w:proofErr w:type="spellEnd"/>
            <w:r w:rsidRPr="00FB3832">
              <w:rPr>
                <w:rFonts w:ascii="Arial Narrow" w:hAnsi="Arial Narrow"/>
                <w:sz w:val="22"/>
              </w:rPr>
              <w:t xml:space="preserve"> </w:t>
            </w:r>
            <w:proofErr w:type="spellStart"/>
            <w:r w:rsidRPr="00FB3832">
              <w:rPr>
                <w:rFonts w:ascii="Arial Narrow" w:hAnsi="Arial Narrow"/>
                <w:sz w:val="22"/>
              </w:rPr>
              <w:t>Stromazellen</w:t>
            </w:r>
            <w:proofErr w:type="spellEnd"/>
            <w:r w:rsidRPr="00FB3832">
              <w:rPr>
                <w:rFonts w:ascii="Arial Narrow" w:hAnsi="Arial Narrow"/>
                <w:sz w:val="22"/>
              </w:rPr>
              <w:t xml:space="preserve"> (MSC)</w:t>
            </w:r>
            <w:r>
              <w:rPr>
                <w:rFonts w:ascii="Arial Narrow" w:hAnsi="Arial Narrow"/>
                <w:sz w:val="22"/>
              </w:rPr>
              <w:t xml:space="preserve"> - Eigenherstellung</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363C8B25" w:rsidR="004C4F82" w:rsidRPr="004C4F82" w:rsidRDefault="008B7669" w:rsidP="00A52838">
            <w:pPr>
              <w:rPr>
                <w:rFonts w:ascii="Arial Narrow" w:hAnsi="Arial Narrow"/>
                <w:color w:val="00B050"/>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5F911B96"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FD5198">
              <w:rPr>
                <w:rFonts w:ascii="Arial Narrow" w:hAnsi="Arial Narrow"/>
                <w:b/>
                <w:sz w:val="22"/>
              </w:rPr>
              <w:t>4</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2BE691C4" w:rsidR="00492AB4" w:rsidRPr="005638EB" w:rsidRDefault="00ED79AA" w:rsidP="001A555C">
            <w:pPr>
              <w:rPr>
                <w:rFonts w:ascii="Arial Narrow" w:hAnsi="Arial Narrow"/>
              </w:rPr>
            </w:pPr>
            <w:r>
              <w:rPr>
                <w:rFonts w:ascii="Arial Narrow" w:hAnsi="Arial Narrow"/>
                <w:sz w:val="22"/>
                <w:highlight w:val="yellow"/>
              </w:rPr>
              <w:t>[</w:t>
            </w:r>
            <w:r w:rsidR="00DC6CBD" w:rsidRPr="00DC6CBD">
              <w:rPr>
                <w:rFonts w:ascii="Arial Narrow" w:hAnsi="Arial Narrow"/>
                <w:sz w:val="22"/>
                <w:highlight w:val="yellow"/>
              </w:rPr>
              <w:t>Ja/nein</w:t>
            </w:r>
            <w:r w:rsidRPr="00ED79AA">
              <w:rPr>
                <w:rFonts w:ascii="Arial Narrow" w:hAnsi="Arial Narrow"/>
                <w:sz w:val="22"/>
                <w:highlight w:val="yellow"/>
              </w:rPr>
              <w:t xml:space="preserve"> ankreuzen.</w:t>
            </w:r>
            <w:r w:rsidR="006C656D" w:rsidRPr="00ED79AA">
              <w:rPr>
                <w:rFonts w:ascii="Arial Narrow" w:hAnsi="Arial Narrow"/>
                <w:sz w:val="22"/>
                <w:highlight w:val="yellow"/>
              </w:rPr>
              <w:t xml:space="preserve"> </w:t>
            </w:r>
            <w:r w:rsidR="00C21654" w:rsidRPr="00ED79AA">
              <w:rPr>
                <w:rFonts w:ascii="Arial Narrow" w:hAnsi="Arial Narrow"/>
                <w:sz w:val="22"/>
                <w:highlight w:val="yellow"/>
              </w:rPr>
              <w:t>Bei ja Nummer aus Liste</w:t>
            </w:r>
            <w:r w:rsidRPr="00ED79AA">
              <w:rPr>
                <w:rFonts w:ascii="Arial Narrow" w:hAnsi="Arial Narrow"/>
                <w:sz w:val="22"/>
                <w:highlight w:val="yellow"/>
              </w:rPr>
              <w:t xml:space="preserve"> auswählen]</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38830B86" w14:textId="77777777" w:rsidR="00CB529F" w:rsidRDefault="00CB529F" w:rsidP="00D93E22">
            <w:pPr>
              <w:rPr>
                <w:rFonts w:ascii="Arial Narrow" w:hAnsi="Arial Narrow"/>
                <w:sz w:val="22"/>
              </w:rPr>
            </w:pPr>
            <w:r w:rsidRPr="00017531">
              <w:rPr>
                <w:rFonts w:ascii="Arial Narrow" w:hAnsi="Arial Narrow"/>
                <w:sz w:val="22"/>
              </w:rPr>
              <w:t xml:space="preserve">Wirkweise:  </w:t>
            </w:r>
          </w:p>
          <w:p w14:paraId="0C2C1DA6" w14:textId="5CDC40DA" w:rsidR="00CB529F" w:rsidRPr="00017531" w:rsidRDefault="00CB529F" w:rsidP="00D93E22">
            <w:pPr>
              <w:rPr>
                <w:rFonts w:ascii="Arial Narrow" w:hAnsi="Arial Narrow"/>
                <w:sz w:val="22"/>
              </w:rPr>
            </w:pPr>
            <w:proofErr w:type="spellStart"/>
            <w:r w:rsidRPr="00017531">
              <w:rPr>
                <w:rFonts w:ascii="Arial Narrow" w:hAnsi="Arial Narrow"/>
                <w:sz w:val="22"/>
              </w:rPr>
              <w:t>Mesenchymale</w:t>
            </w:r>
            <w:proofErr w:type="spellEnd"/>
            <w:r w:rsidRPr="00017531">
              <w:rPr>
                <w:rFonts w:ascii="Arial Narrow" w:hAnsi="Arial Narrow"/>
                <w:sz w:val="22"/>
              </w:rPr>
              <w:t xml:space="preserve"> Stammzellen (MSC) werden aus Knochenmark isoliert und ex vivo expandiert. Sie können eingefroren und zu einem späteren Zeitpunkt aufgetaut und verwendet werden oder direkt nach der ex-vivo Expansion verabreicht werden. Der Spender dieser Zellen kann ein Verwandter des Patienten oder ein unverwandter Spender sein. </w:t>
            </w:r>
            <w:r w:rsidR="00301279">
              <w:rPr>
                <w:rFonts w:ascii="Arial Narrow" w:hAnsi="Arial Narrow"/>
                <w:sz w:val="22"/>
              </w:rPr>
              <w:t>D</w:t>
            </w:r>
            <w:r w:rsidRPr="00017531">
              <w:rPr>
                <w:rFonts w:ascii="Arial Narrow" w:hAnsi="Arial Narrow"/>
                <w:sz w:val="22"/>
              </w:rPr>
              <w:t xml:space="preserve">ie HLA-Übereinstimmung </w:t>
            </w:r>
            <w:r w:rsidR="00301279">
              <w:rPr>
                <w:rFonts w:ascii="Arial Narrow" w:hAnsi="Arial Narrow"/>
                <w:sz w:val="22"/>
              </w:rPr>
              <w:t xml:space="preserve">zwischen Spender und Patient </w:t>
            </w:r>
            <w:r w:rsidRPr="00017531">
              <w:rPr>
                <w:rFonts w:ascii="Arial Narrow" w:hAnsi="Arial Narrow"/>
                <w:sz w:val="22"/>
              </w:rPr>
              <w:t xml:space="preserve">spielt nach den derzeitigen Erkenntnissen keine Rolle in der Verträglichkeit und Wirksamkeit der Anwendung der </w:t>
            </w:r>
            <w:proofErr w:type="spellStart"/>
            <w:r w:rsidRPr="00017531">
              <w:rPr>
                <w:rFonts w:ascii="Arial Narrow" w:hAnsi="Arial Narrow"/>
                <w:sz w:val="22"/>
              </w:rPr>
              <w:t>mesenchymalen</w:t>
            </w:r>
            <w:proofErr w:type="spellEnd"/>
            <w:r w:rsidRPr="00017531">
              <w:rPr>
                <w:rFonts w:ascii="Arial Narrow" w:hAnsi="Arial Narrow"/>
                <w:sz w:val="22"/>
              </w:rPr>
              <w:t xml:space="preserve"> Stammzellen. </w:t>
            </w:r>
          </w:p>
          <w:p w14:paraId="137A2D7E" w14:textId="5096C426" w:rsidR="00CB529F" w:rsidRPr="00017531" w:rsidRDefault="00CB529F" w:rsidP="00D93E22">
            <w:pPr>
              <w:rPr>
                <w:rFonts w:ascii="Arial Narrow" w:hAnsi="Arial Narrow"/>
                <w:sz w:val="22"/>
              </w:rPr>
            </w:pPr>
            <w:proofErr w:type="spellStart"/>
            <w:r w:rsidRPr="00017531">
              <w:rPr>
                <w:rFonts w:ascii="Arial Narrow" w:hAnsi="Arial Narrow"/>
                <w:sz w:val="22"/>
              </w:rPr>
              <w:t>Mesenchymalen</w:t>
            </w:r>
            <w:proofErr w:type="spellEnd"/>
            <w:r w:rsidRPr="00017531">
              <w:rPr>
                <w:rFonts w:ascii="Arial Narrow" w:hAnsi="Arial Narrow"/>
                <w:sz w:val="22"/>
              </w:rPr>
              <w:t xml:space="preserve"> Stammzellen werden Patienten gegeben, die nach einer </w:t>
            </w:r>
            <w:proofErr w:type="spellStart"/>
            <w:r w:rsidRPr="00017531">
              <w:rPr>
                <w:rFonts w:ascii="Arial Narrow" w:hAnsi="Arial Narrow"/>
                <w:sz w:val="22"/>
              </w:rPr>
              <w:t>allogenen</w:t>
            </w:r>
            <w:proofErr w:type="spellEnd"/>
            <w:r w:rsidRPr="00017531">
              <w:rPr>
                <w:rFonts w:ascii="Arial Narrow" w:hAnsi="Arial Narrow"/>
                <w:sz w:val="22"/>
              </w:rPr>
              <w:t xml:space="preserve"> Stammzelltransplantation eine schwere Graft-versus-Host-Erkrankung (</w:t>
            </w:r>
            <w:proofErr w:type="spellStart"/>
            <w:r w:rsidRPr="00017531">
              <w:rPr>
                <w:rFonts w:ascii="Arial Narrow" w:hAnsi="Arial Narrow"/>
                <w:sz w:val="22"/>
              </w:rPr>
              <w:t>GvHD</w:t>
            </w:r>
            <w:proofErr w:type="spellEnd"/>
            <w:r w:rsidRPr="00017531">
              <w:rPr>
                <w:rFonts w:ascii="Arial Narrow" w:hAnsi="Arial Narrow"/>
                <w:sz w:val="22"/>
              </w:rPr>
              <w:t xml:space="preserve">) erleiden, die auf die bisherigen Therapien (Steroide und ggf. andere </w:t>
            </w:r>
            <w:proofErr w:type="spellStart"/>
            <w:r w:rsidRPr="00017531">
              <w:rPr>
                <w:rFonts w:ascii="Arial Narrow" w:hAnsi="Arial Narrow"/>
                <w:sz w:val="22"/>
              </w:rPr>
              <w:t>Immunsuppressiva</w:t>
            </w:r>
            <w:proofErr w:type="spellEnd"/>
            <w:r w:rsidRPr="00017531">
              <w:rPr>
                <w:rFonts w:ascii="Arial Narrow" w:hAnsi="Arial Narrow"/>
                <w:sz w:val="22"/>
              </w:rPr>
              <w:t>) nicht ansprechen und damit eine extrem ungü</w:t>
            </w:r>
            <w:r>
              <w:rPr>
                <w:rFonts w:ascii="Arial Narrow" w:hAnsi="Arial Narrow"/>
                <w:sz w:val="22"/>
              </w:rPr>
              <w:t>n</w:t>
            </w:r>
            <w:r w:rsidRPr="00017531">
              <w:rPr>
                <w:rFonts w:ascii="Arial Narrow" w:hAnsi="Arial Narrow"/>
                <w:sz w:val="22"/>
              </w:rPr>
              <w:t xml:space="preserve">stige Prognose mit Überlebensraten deutlich unter 50% aufweisen. </w:t>
            </w:r>
            <w:proofErr w:type="spellStart"/>
            <w:r w:rsidRPr="00017531">
              <w:rPr>
                <w:rFonts w:ascii="Arial Narrow" w:hAnsi="Arial Narrow"/>
                <w:sz w:val="22"/>
              </w:rPr>
              <w:t>Mesenchymale</w:t>
            </w:r>
            <w:proofErr w:type="spellEnd"/>
            <w:r w:rsidRPr="00017531">
              <w:rPr>
                <w:rFonts w:ascii="Arial Narrow" w:hAnsi="Arial Narrow"/>
                <w:sz w:val="22"/>
              </w:rPr>
              <w:t xml:space="preserve"> Stammzellen wirken über eine </w:t>
            </w:r>
            <w:proofErr w:type="spellStart"/>
            <w:r w:rsidRPr="00017531">
              <w:rPr>
                <w:rFonts w:ascii="Arial Narrow" w:hAnsi="Arial Narrow"/>
                <w:sz w:val="22"/>
              </w:rPr>
              <w:t>pleiotrope</w:t>
            </w:r>
            <w:proofErr w:type="spellEnd"/>
            <w:r w:rsidRPr="00017531">
              <w:rPr>
                <w:rFonts w:ascii="Arial Narrow" w:hAnsi="Arial Narrow"/>
                <w:sz w:val="22"/>
              </w:rPr>
              <w:t xml:space="preserve"> Immunsuppression, die insbesondere auch die der </w:t>
            </w:r>
            <w:proofErr w:type="spellStart"/>
            <w:r w:rsidRPr="00017531">
              <w:rPr>
                <w:rFonts w:ascii="Arial Narrow" w:hAnsi="Arial Narrow"/>
                <w:sz w:val="22"/>
              </w:rPr>
              <w:t>GvHD</w:t>
            </w:r>
            <w:proofErr w:type="spellEnd"/>
            <w:r w:rsidRPr="00017531">
              <w:rPr>
                <w:rFonts w:ascii="Arial Narrow" w:hAnsi="Arial Narrow"/>
                <w:sz w:val="22"/>
              </w:rPr>
              <w:t xml:space="preserve"> zu Grunde liegen </w:t>
            </w:r>
            <w:proofErr w:type="spellStart"/>
            <w:r w:rsidRPr="00017531">
              <w:rPr>
                <w:rFonts w:ascii="Arial Narrow" w:hAnsi="Arial Narrow"/>
                <w:sz w:val="22"/>
              </w:rPr>
              <w:t>alloreaktive</w:t>
            </w:r>
            <w:proofErr w:type="spellEnd"/>
            <w:r w:rsidRPr="00017531">
              <w:rPr>
                <w:rFonts w:ascii="Arial Narrow" w:hAnsi="Arial Narrow"/>
                <w:sz w:val="22"/>
              </w:rPr>
              <w:t xml:space="preserve"> T-Zell-Reaktion umfasst, und haben zusätzlich anti</w:t>
            </w:r>
            <w:r w:rsidR="008D619F">
              <w:rPr>
                <w:rFonts w:ascii="Arial Narrow" w:hAnsi="Arial Narrow"/>
                <w:sz w:val="22"/>
              </w:rPr>
              <w:t>-</w:t>
            </w:r>
            <w:r w:rsidRPr="00017531">
              <w:rPr>
                <w:rFonts w:ascii="Arial Narrow" w:hAnsi="Arial Narrow"/>
                <w:sz w:val="22"/>
              </w:rPr>
              <w:t>entzündliche und die Geweberegeneration fördernde Effekte. Mit der ex-vivo-Expansion verlieren die MSC-Zellen vermutlich einen Teil ihres Potentials als Bindegewebs-</w:t>
            </w:r>
            <w:r w:rsidR="00301279">
              <w:rPr>
                <w:rFonts w:ascii="Arial Narrow" w:hAnsi="Arial Narrow"/>
                <w:sz w:val="22"/>
              </w:rPr>
              <w:t>Stammzellen</w:t>
            </w:r>
            <w:r w:rsidRPr="00017531">
              <w:rPr>
                <w:rFonts w:ascii="Arial Narrow" w:hAnsi="Arial Narrow"/>
                <w:sz w:val="22"/>
              </w:rPr>
              <w:t xml:space="preserve">, so dass die Zellen im aktuellen Sprachgebrauch auch </w:t>
            </w:r>
            <w:proofErr w:type="spellStart"/>
            <w:r w:rsidRPr="00017531">
              <w:rPr>
                <w:rFonts w:ascii="Arial Narrow" w:hAnsi="Arial Narrow"/>
                <w:sz w:val="22"/>
              </w:rPr>
              <w:t>mesenchymale</w:t>
            </w:r>
            <w:proofErr w:type="spellEnd"/>
            <w:r w:rsidRPr="00017531">
              <w:rPr>
                <w:rFonts w:ascii="Arial Narrow" w:hAnsi="Arial Narrow"/>
                <w:sz w:val="22"/>
              </w:rPr>
              <w:t xml:space="preserve"> </w:t>
            </w:r>
            <w:proofErr w:type="spellStart"/>
            <w:r w:rsidRPr="00017531">
              <w:rPr>
                <w:rFonts w:ascii="Arial Narrow" w:hAnsi="Arial Narrow"/>
                <w:sz w:val="22"/>
              </w:rPr>
              <w:t>Stromazellen</w:t>
            </w:r>
            <w:proofErr w:type="spellEnd"/>
            <w:r w:rsidRPr="00017531">
              <w:rPr>
                <w:rFonts w:ascii="Arial Narrow" w:hAnsi="Arial Narrow"/>
                <w:sz w:val="22"/>
              </w:rPr>
              <w:t xml:space="preserve"> genannt werden. Die immunsuppressiven, anti-entzündlichen und Regenerations-fördernden Eigenschaften bleiben während der ex-vivo</w:t>
            </w:r>
            <w:r w:rsidR="008D619F">
              <w:rPr>
                <w:rFonts w:ascii="Arial Narrow" w:hAnsi="Arial Narrow"/>
                <w:sz w:val="22"/>
              </w:rPr>
              <w:t xml:space="preserve"> </w:t>
            </w:r>
            <w:r w:rsidRPr="00017531">
              <w:rPr>
                <w:rFonts w:ascii="Arial Narrow" w:hAnsi="Arial Narrow"/>
                <w:sz w:val="22"/>
              </w:rPr>
              <w:t>Expansion erhalten.</w:t>
            </w:r>
          </w:p>
          <w:p w14:paraId="5A44BE69" w14:textId="77777777" w:rsidR="001A555C" w:rsidRPr="00017531" w:rsidRDefault="001A555C" w:rsidP="001A555C">
            <w:pPr>
              <w:rPr>
                <w:rFonts w:ascii="Arial Narrow" w:hAnsi="Arial Narrow"/>
                <w:sz w:val="22"/>
              </w:rPr>
            </w:pPr>
          </w:p>
          <w:p w14:paraId="2BB5E144" w14:textId="77777777" w:rsidR="00CB529F" w:rsidRDefault="001A555C" w:rsidP="001A555C">
            <w:pPr>
              <w:rPr>
                <w:rFonts w:ascii="Arial Narrow" w:hAnsi="Arial Narrow"/>
                <w:sz w:val="22"/>
              </w:rPr>
            </w:pPr>
            <w:r w:rsidRPr="00017531">
              <w:rPr>
                <w:rFonts w:ascii="Arial Narrow" w:hAnsi="Arial Narrow"/>
                <w:sz w:val="22"/>
              </w:rPr>
              <w:t xml:space="preserve">Evidenzlage: </w:t>
            </w:r>
          </w:p>
          <w:p w14:paraId="1A49B5D6" w14:textId="42EFD17B" w:rsidR="001A555C" w:rsidRPr="00017531" w:rsidRDefault="001A555C" w:rsidP="001A555C">
            <w:pPr>
              <w:rPr>
                <w:rFonts w:ascii="Arial Narrow" w:hAnsi="Arial Narrow"/>
                <w:sz w:val="22"/>
              </w:rPr>
            </w:pPr>
            <w:r w:rsidRPr="00017531">
              <w:rPr>
                <w:rFonts w:ascii="Arial Narrow" w:hAnsi="Arial Narrow"/>
                <w:sz w:val="22"/>
              </w:rPr>
              <w:t xml:space="preserve">Die klinische Anwendung von </w:t>
            </w:r>
            <w:proofErr w:type="spellStart"/>
            <w:r w:rsidRPr="00017531">
              <w:rPr>
                <w:rFonts w:ascii="Arial Narrow" w:hAnsi="Arial Narrow"/>
                <w:sz w:val="22"/>
              </w:rPr>
              <w:t>mesenchymalen</w:t>
            </w:r>
            <w:proofErr w:type="spellEnd"/>
            <w:r w:rsidRPr="00017531">
              <w:rPr>
                <w:rFonts w:ascii="Arial Narrow" w:hAnsi="Arial Narrow"/>
                <w:sz w:val="22"/>
              </w:rPr>
              <w:t xml:space="preserve"> </w:t>
            </w:r>
            <w:proofErr w:type="spellStart"/>
            <w:r w:rsidRPr="00017531">
              <w:rPr>
                <w:rFonts w:ascii="Arial Narrow" w:hAnsi="Arial Narrow"/>
                <w:sz w:val="22"/>
              </w:rPr>
              <w:t>Stromazellen</w:t>
            </w:r>
            <w:proofErr w:type="spellEnd"/>
            <w:r w:rsidRPr="00017531">
              <w:rPr>
                <w:rFonts w:ascii="Arial Narrow" w:hAnsi="Arial Narrow"/>
                <w:sz w:val="22"/>
              </w:rPr>
              <w:t xml:space="preserve"> (MSC) zur Behandlung von </w:t>
            </w:r>
            <w:proofErr w:type="spellStart"/>
            <w:r w:rsidRPr="00017531">
              <w:rPr>
                <w:rFonts w:ascii="Arial Narrow" w:hAnsi="Arial Narrow"/>
                <w:sz w:val="22"/>
              </w:rPr>
              <w:t>aGvHD</w:t>
            </w:r>
            <w:proofErr w:type="spellEnd"/>
            <w:r w:rsidRPr="00017531">
              <w:rPr>
                <w:rFonts w:ascii="Arial Narrow" w:hAnsi="Arial Narrow"/>
                <w:sz w:val="22"/>
              </w:rPr>
              <w:t xml:space="preserve"> geht zurück bis in die 2000er Jahre (</w:t>
            </w:r>
            <w:proofErr w:type="spellStart"/>
            <w:r w:rsidRPr="00017531">
              <w:rPr>
                <w:rFonts w:ascii="Arial Narrow" w:hAnsi="Arial Narrow"/>
                <w:sz w:val="22"/>
              </w:rPr>
              <w:t>Ringden</w:t>
            </w:r>
            <w:proofErr w:type="spellEnd"/>
            <w:r w:rsidRPr="00017531">
              <w:rPr>
                <w:rFonts w:ascii="Arial Narrow" w:hAnsi="Arial Narrow"/>
                <w:sz w:val="22"/>
              </w:rPr>
              <w:t xml:space="preserve"> et al. Transplantation. 2006 May 27; Le Blanc et al, Lancet, 2008) und wurde seitdem mit zunächst unterschiedlichem klinische</w:t>
            </w:r>
            <w:r>
              <w:rPr>
                <w:rFonts w:ascii="Arial Narrow" w:hAnsi="Arial Narrow"/>
                <w:sz w:val="22"/>
              </w:rPr>
              <w:t>m</w:t>
            </w:r>
            <w:r w:rsidRPr="00017531">
              <w:rPr>
                <w:rFonts w:ascii="Arial Narrow" w:hAnsi="Arial Narrow"/>
                <w:sz w:val="22"/>
              </w:rPr>
              <w:t xml:space="preserve"> Erfolg weiterverfolgt (Bahr et al </w:t>
            </w:r>
            <w:proofErr w:type="spellStart"/>
            <w:r w:rsidRPr="00017531">
              <w:rPr>
                <w:rFonts w:ascii="Arial Narrow" w:hAnsi="Arial Narrow"/>
                <w:sz w:val="22"/>
              </w:rPr>
              <w:t>Biol</w:t>
            </w:r>
            <w:proofErr w:type="spellEnd"/>
            <w:r w:rsidRPr="00017531">
              <w:rPr>
                <w:rFonts w:ascii="Arial Narrow" w:hAnsi="Arial Narrow"/>
                <w:sz w:val="22"/>
              </w:rPr>
              <w:t xml:space="preserve"> Blood </w:t>
            </w:r>
            <w:proofErr w:type="spellStart"/>
            <w:r w:rsidRPr="00017531">
              <w:rPr>
                <w:rFonts w:ascii="Arial Narrow" w:hAnsi="Arial Narrow"/>
                <w:sz w:val="22"/>
              </w:rPr>
              <w:t>Marrow</w:t>
            </w:r>
            <w:proofErr w:type="spellEnd"/>
            <w:r w:rsidRPr="00017531">
              <w:rPr>
                <w:rFonts w:ascii="Arial Narrow" w:hAnsi="Arial Narrow"/>
                <w:sz w:val="22"/>
              </w:rPr>
              <w:t xml:space="preserve"> Transplantation 18:557-564,2012; </w:t>
            </w:r>
            <w:proofErr w:type="spellStart"/>
            <w:r w:rsidRPr="00017531">
              <w:rPr>
                <w:rFonts w:ascii="Arial Narrow" w:hAnsi="Arial Narrow"/>
                <w:sz w:val="22"/>
              </w:rPr>
              <w:t>Galipeau</w:t>
            </w:r>
            <w:proofErr w:type="spellEnd"/>
            <w:r w:rsidRPr="00017531">
              <w:rPr>
                <w:rFonts w:ascii="Arial Narrow" w:hAnsi="Arial Narrow"/>
                <w:sz w:val="22"/>
              </w:rPr>
              <w:t xml:space="preserve"> </w:t>
            </w:r>
            <w:proofErr w:type="spellStart"/>
            <w:r w:rsidRPr="00017531">
              <w:rPr>
                <w:rFonts w:ascii="Arial Narrow" w:hAnsi="Arial Narrow"/>
                <w:sz w:val="22"/>
              </w:rPr>
              <w:t>Cytotherapy</w:t>
            </w:r>
            <w:proofErr w:type="spellEnd"/>
            <w:r w:rsidRPr="00017531">
              <w:rPr>
                <w:rFonts w:ascii="Arial Narrow" w:hAnsi="Arial Narrow"/>
                <w:sz w:val="22"/>
              </w:rPr>
              <w:t xml:space="preserve">. </w:t>
            </w:r>
            <w:r w:rsidRPr="00017531">
              <w:rPr>
                <w:rFonts w:ascii="Arial Narrow" w:hAnsi="Arial Narrow"/>
                <w:sz w:val="22"/>
                <w:lang w:val="da-DK"/>
              </w:rPr>
              <w:t xml:space="preserve">2013 Jan; Wernicke et al. Int Arch Med. 2011 Aug 15, Munneke et al. </w:t>
            </w:r>
            <w:r w:rsidRPr="00017531">
              <w:rPr>
                <w:rFonts w:ascii="Arial Narrow" w:hAnsi="Arial Narrow"/>
                <w:sz w:val="22"/>
              </w:rPr>
              <w:t>Transplantation. 2016 Nov).</w:t>
            </w:r>
          </w:p>
          <w:p w14:paraId="18D1979B" w14:textId="054426D7" w:rsidR="001A555C" w:rsidRPr="00017531" w:rsidRDefault="001A555C" w:rsidP="001A555C">
            <w:pPr>
              <w:rPr>
                <w:rFonts w:ascii="Arial Narrow" w:hAnsi="Arial Narrow"/>
                <w:sz w:val="22"/>
              </w:rPr>
            </w:pPr>
            <w:r w:rsidRPr="00017531">
              <w:rPr>
                <w:rFonts w:ascii="Arial Narrow" w:hAnsi="Arial Narrow"/>
                <w:sz w:val="22"/>
              </w:rPr>
              <w:t>Durch die Standardisierung der Verfahren, die sich ganz wesentlich in einer gemeinsamen Stellungnahme zu MSC-Herstellungsbedingungen und -Qualitätskriterien der akademischen MSC-Hersteller in Abstimmung mit der Aufsichtsbehörde Paul-Ehrlich-Institut (PEI) abbildet (</w:t>
            </w:r>
            <w:proofErr w:type="spellStart"/>
            <w:r w:rsidRPr="00017531">
              <w:rPr>
                <w:rFonts w:ascii="Arial Narrow" w:hAnsi="Arial Narrow"/>
                <w:sz w:val="22"/>
              </w:rPr>
              <w:t>Wuchter</w:t>
            </w:r>
            <w:proofErr w:type="spellEnd"/>
            <w:r w:rsidRPr="00017531">
              <w:rPr>
                <w:rFonts w:ascii="Arial Narrow" w:hAnsi="Arial Narrow"/>
                <w:sz w:val="22"/>
              </w:rPr>
              <w:t xml:space="preserve"> </w:t>
            </w:r>
            <w:proofErr w:type="spellStart"/>
            <w:r w:rsidRPr="00017531">
              <w:rPr>
                <w:rFonts w:ascii="Arial Narrow" w:hAnsi="Arial Narrow"/>
                <w:sz w:val="22"/>
              </w:rPr>
              <w:t>el</w:t>
            </w:r>
            <w:proofErr w:type="spellEnd"/>
            <w:r w:rsidRPr="00017531">
              <w:rPr>
                <w:rFonts w:ascii="Arial Narrow" w:hAnsi="Arial Narrow"/>
                <w:sz w:val="22"/>
              </w:rPr>
              <w:t xml:space="preserve"> al,</w:t>
            </w:r>
            <w:r>
              <w:rPr>
                <w:rFonts w:ascii="Arial Narrow" w:hAnsi="Arial Narrow"/>
                <w:sz w:val="22"/>
              </w:rPr>
              <w:t xml:space="preserve"> </w:t>
            </w:r>
            <w:proofErr w:type="spellStart"/>
            <w:r w:rsidRPr="00017531">
              <w:rPr>
                <w:rFonts w:ascii="Arial Narrow" w:hAnsi="Arial Narrow"/>
                <w:sz w:val="22"/>
              </w:rPr>
              <w:t>Cytotherapy</w:t>
            </w:r>
            <w:proofErr w:type="spellEnd"/>
            <w:r w:rsidRPr="00017531">
              <w:rPr>
                <w:rFonts w:ascii="Arial Narrow" w:hAnsi="Arial Narrow"/>
                <w:sz w:val="22"/>
              </w:rPr>
              <w:t xml:space="preserve"> 2015;17: 128-139) und die Grundlage für die Erteilung der Herstellungserlaubnisse nach § 13 AMG durch die Aufsichtsbehörden ist, haben sich in den letzten Jahren die klinischen Ergebnisse erheblich verbessert. In einer Übersichtsarbeit und Meta-</w:t>
            </w:r>
            <w:r w:rsidRPr="00017531">
              <w:rPr>
                <w:rFonts w:ascii="Arial Narrow" w:hAnsi="Arial Narrow"/>
                <w:sz w:val="22"/>
              </w:rPr>
              <w:lastRenderedPageBreak/>
              <w:t xml:space="preserve">Analyse von </w:t>
            </w:r>
            <w:proofErr w:type="spellStart"/>
            <w:r w:rsidRPr="00017531">
              <w:rPr>
                <w:rFonts w:ascii="Arial Narrow" w:hAnsi="Arial Narrow"/>
                <w:sz w:val="22"/>
              </w:rPr>
              <w:t>Hashmi</w:t>
            </w:r>
            <w:proofErr w:type="spellEnd"/>
            <w:r w:rsidRPr="00017531">
              <w:rPr>
                <w:rFonts w:ascii="Arial Narrow" w:hAnsi="Arial Narrow"/>
                <w:sz w:val="22"/>
              </w:rPr>
              <w:t xml:space="preserve"> et al konnte gezeigt werden, dass mit der Anwendung von </w:t>
            </w:r>
            <w:proofErr w:type="spellStart"/>
            <w:r w:rsidRPr="00017531">
              <w:rPr>
                <w:rFonts w:ascii="Arial Narrow" w:hAnsi="Arial Narrow"/>
                <w:sz w:val="22"/>
              </w:rPr>
              <w:t>allogenen</w:t>
            </w:r>
            <w:proofErr w:type="spellEnd"/>
            <w:r w:rsidRPr="00017531">
              <w:rPr>
                <w:rFonts w:ascii="Arial Narrow" w:hAnsi="Arial Narrow"/>
                <w:sz w:val="22"/>
              </w:rPr>
              <w:t xml:space="preserve"> MSCs bei der steroid-refraktären </w:t>
            </w:r>
            <w:proofErr w:type="spellStart"/>
            <w:r w:rsidRPr="00017531">
              <w:rPr>
                <w:rFonts w:ascii="Arial Narrow" w:hAnsi="Arial Narrow"/>
                <w:sz w:val="22"/>
              </w:rPr>
              <w:t>GvHD</w:t>
            </w:r>
            <w:proofErr w:type="spellEnd"/>
            <w:r w:rsidRPr="00017531">
              <w:rPr>
                <w:rFonts w:ascii="Arial Narrow" w:hAnsi="Arial Narrow"/>
                <w:sz w:val="22"/>
              </w:rPr>
              <w:t xml:space="preserve"> vielversprechende Ansprechraten zwischen 60% und 90% erzielt werden können und die 6-Monats-Überlebensrate dieser bisher mit einer extrem hohen Sterblichkeit behafteten Komplikation auf 63 % (95%-Konfidenzintervall 50–74%) gesteigert werden kann (Lancet </w:t>
            </w:r>
            <w:proofErr w:type="spellStart"/>
            <w:r w:rsidRPr="00017531">
              <w:rPr>
                <w:rFonts w:ascii="Arial Narrow" w:hAnsi="Arial Narrow"/>
                <w:sz w:val="22"/>
              </w:rPr>
              <w:t>Hematology</w:t>
            </w:r>
            <w:proofErr w:type="spellEnd"/>
            <w:r w:rsidRPr="00017531">
              <w:rPr>
                <w:rFonts w:ascii="Arial Narrow" w:hAnsi="Arial Narrow"/>
                <w:sz w:val="22"/>
              </w:rPr>
              <w:t xml:space="preserve"> 2016;3:e45-52). Diese Ergebnisse kontrastieren mit der bisher beobachteten Mortalität bei steroid-refraktärer, schwerer </w:t>
            </w:r>
            <w:proofErr w:type="spellStart"/>
            <w:r w:rsidRPr="00017531">
              <w:rPr>
                <w:rFonts w:ascii="Arial Narrow" w:hAnsi="Arial Narrow"/>
                <w:sz w:val="22"/>
              </w:rPr>
              <w:t>GvHD</w:t>
            </w:r>
            <w:proofErr w:type="spellEnd"/>
            <w:r w:rsidRPr="00017531">
              <w:rPr>
                <w:rFonts w:ascii="Arial Narrow" w:hAnsi="Arial Narrow"/>
                <w:sz w:val="22"/>
              </w:rPr>
              <w:t>, die bei bis zu 80 % liegt (Martin et al, BBMT, 2012).</w:t>
            </w:r>
          </w:p>
          <w:p w14:paraId="3BB1C603" w14:textId="2292C0B4" w:rsidR="001A555C" w:rsidRPr="00017531" w:rsidRDefault="0006241E" w:rsidP="001A555C">
            <w:pPr>
              <w:rPr>
                <w:rFonts w:ascii="Arial Narrow" w:hAnsi="Arial Narrow"/>
                <w:sz w:val="22"/>
              </w:rPr>
            </w:pPr>
            <w:r w:rsidRPr="00FD5198">
              <w:rPr>
                <w:rFonts w:ascii="Arial Narrow" w:hAnsi="Arial Narrow"/>
                <w:sz w:val="22"/>
              </w:rPr>
              <w:t xml:space="preserve">Eine Metaanalyse von 10 Studien </w:t>
            </w:r>
            <w:r w:rsidR="001A555C" w:rsidRPr="00FD5198">
              <w:rPr>
                <w:rFonts w:ascii="Arial Narrow" w:hAnsi="Arial Narrow"/>
                <w:sz w:val="22"/>
              </w:rPr>
              <w:t xml:space="preserve">(Zhao et al. </w:t>
            </w:r>
            <w:proofErr w:type="spellStart"/>
            <w:r w:rsidR="001A555C" w:rsidRPr="00FD5198">
              <w:rPr>
                <w:rFonts w:ascii="Arial Narrow" w:hAnsi="Arial Narrow"/>
                <w:sz w:val="22"/>
              </w:rPr>
              <w:t>Stem</w:t>
            </w:r>
            <w:proofErr w:type="spellEnd"/>
            <w:r w:rsidR="001A555C" w:rsidRPr="00FD5198">
              <w:rPr>
                <w:rFonts w:ascii="Arial Narrow" w:hAnsi="Arial Narrow"/>
                <w:sz w:val="22"/>
              </w:rPr>
              <w:t xml:space="preserve"> </w:t>
            </w:r>
            <w:proofErr w:type="spellStart"/>
            <w:r w:rsidR="001A555C" w:rsidRPr="00FD5198">
              <w:rPr>
                <w:rFonts w:ascii="Arial Narrow" w:hAnsi="Arial Narrow"/>
                <w:sz w:val="22"/>
              </w:rPr>
              <w:t>Cell</w:t>
            </w:r>
            <w:proofErr w:type="spellEnd"/>
            <w:r w:rsidR="001A555C" w:rsidRPr="00FD5198">
              <w:rPr>
                <w:rFonts w:ascii="Arial Narrow" w:hAnsi="Arial Narrow"/>
                <w:sz w:val="22"/>
              </w:rPr>
              <w:t xml:space="preserve"> Research &amp; </w:t>
            </w:r>
            <w:proofErr w:type="spellStart"/>
            <w:r w:rsidR="001A555C" w:rsidRPr="00FD5198">
              <w:rPr>
                <w:rFonts w:ascii="Arial Narrow" w:hAnsi="Arial Narrow"/>
                <w:sz w:val="22"/>
              </w:rPr>
              <w:t>Therapy</w:t>
            </w:r>
            <w:proofErr w:type="spellEnd"/>
            <w:r w:rsidR="001A555C" w:rsidRPr="00FD5198">
              <w:rPr>
                <w:rFonts w:ascii="Arial Narrow" w:hAnsi="Arial Narrow"/>
                <w:sz w:val="22"/>
              </w:rPr>
              <w:t xml:space="preserve"> (2019) 10:182). </w:t>
            </w:r>
            <w:r w:rsidRPr="00FD5198">
              <w:rPr>
                <w:rFonts w:ascii="Arial Narrow" w:hAnsi="Arial Narrow"/>
                <w:sz w:val="22"/>
              </w:rPr>
              <w:t>zeigt</w:t>
            </w:r>
            <w:r w:rsidR="001A555C" w:rsidRPr="00FD5198">
              <w:rPr>
                <w:rFonts w:ascii="Arial Narrow" w:hAnsi="Arial Narrow"/>
                <w:sz w:val="22"/>
              </w:rPr>
              <w:t xml:space="preserve"> eine deutliche Verbesserung bei der kompletten Remission einer chronischen </w:t>
            </w:r>
            <w:proofErr w:type="spellStart"/>
            <w:r w:rsidR="001A555C" w:rsidRPr="00FD5198">
              <w:rPr>
                <w:rFonts w:ascii="Arial Narrow" w:hAnsi="Arial Narrow"/>
                <w:sz w:val="22"/>
              </w:rPr>
              <w:t>GvHD</w:t>
            </w:r>
            <w:proofErr w:type="spellEnd"/>
            <w:r w:rsidR="001A555C" w:rsidRPr="00FD5198">
              <w:rPr>
                <w:rFonts w:ascii="Arial Narrow" w:hAnsi="Arial Narrow"/>
                <w:sz w:val="22"/>
              </w:rPr>
              <w:t xml:space="preserve"> und eine Verbesserung des Überlebens.</w:t>
            </w:r>
          </w:p>
          <w:p w14:paraId="2E063D7A" w14:textId="77777777" w:rsidR="001A555C" w:rsidRPr="00017531" w:rsidRDefault="001A555C" w:rsidP="001A555C">
            <w:pPr>
              <w:rPr>
                <w:rFonts w:ascii="Arial Narrow" w:hAnsi="Arial Narrow"/>
                <w:sz w:val="22"/>
              </w:rPr>
            </w:pPr>
          </w:p>
          <w:p w14:paraId="407149BC" w14:textId="19578F7A" w:rsidR="001A555C" w:rsidRPr="00017531" w:rsidRDefault="001A555C" w:rsidP="001A555C">
            <w:pPr>
              <w:rPr>
                <w:rFonts w:ascii="Arial Narrow" w:hAnsi="Arial Narrow"/>
                <w:sz w:val="22"/>
              </w:rPr>
            </w:pPr>
            <w:r w:rsidRPr="00017531">
              <w:rPr>
                <w:rFonts w:ascii="Arial Narrow" w:hAnsi="Arial Narrow"/>
                <w:sz w:val="22"/>
              </w:rPr>
              <w:t>Die Abgabe kommerziell hergestellter MSCs (</w:t>
            </w:r>
            <w:proofErr w:type="spellStart"/>
            <w:r w:rsidRPr="00017531">
              <w:rPr>
                <w:rFonts w:ascii="Arial Narrow" w:hAnsi="Arial Narrow"/>
                <w:sz w:val="22"/>
              </w:rPr>
              <w:t>mesenchymale</w:t>
            </w:r>
            <w:proofErr w:type="spellEnd"/>
            <w:r w:rsidRPr="00017531">
              <w:rPr>
                <w:rFonts w:ascii="Arial Narrow" w:hAnsi="Arial Narrow"/>
                <w:sz w:val="22"/>
              </w:rPr>
              <w:t xml:space="preserve"> </w:t>
            </w:r>
            <w:proofErr w:type="spellStart"/>
            <w:r w:rsidRPr="00017531">
              <w:rPr>
                <w:rFonts w:ascii="Arial Narrow" w:hAnsi="Arial Narrow"/>
                <w:sz w:val="22"/>
              </w:rPr>
              <w:t>Stromazellen</w:t>
            </w:r>
            <w:proofErr w:type="spellEnd"/>
            <w:r w:rsidRPr="00017531">
              <w:rPr>
                <w:rFonts w:ascii="Arial Narrow" w:hAnsi="Arial Narrow"/>
                <w:sz w:val="22"/>
              </w:rPr>
              <w:t xml:space="preserve"> </w:t>
            </w:r>
            <w:r w:rsidRPr="00814830">
              <w:rPr>
                <w:rFonts w:ascii="Arial Narrow" w:hAnsi="Arial Narrow"/>
                <w:sz w:val="22"/>
              </w:rPr>
              <w:t>DRK-</w:t>
            </w:r>
            <w:proofErr w:type="spellStart"/>
            <w:r w:rsidRPr="00814830">
              <w:rPr>
                <w:rFonts w:ascii="Arial Narrow" w:hAnsi="Arial Narrow"/>
                <w:sz w:val="22"/>
              </w:rPr>
              <w:t>BaWu</w:t>
            </w:r>
            <w:proofErr w:type="spellEnd"/>
            <w:r w:rsidRPr="00814830">
              <w:rPr>
                <w:rFonts w:ascii="Arial Narrow" w:hAnsi="Arial Narrow"/>
                <w:sz w:val="22"/>
              </w:rPr>
              <w:t>-He-FFM</w:t>
            </w:r>
            <w:r w:rsidRPr="00017531">
              <w:rPr>
                <w:rFonts w:ascii="Arial Narrow" w:hAnsi="Arial Narrow"/>
                <w:sz w:val="22"/>
              </w:rPr>
              <w:t>) wurde im Rahmen eines §4b-Antrags („</w:t>
            </w:r>
            <w:proofErr w:type="spellStart"/>
            <w:r w:rsidRPr="00017531">
              <w:rPr>
                <w:rFonts w:ascii="Arial Narrow" w:hAnsi="Arial Narrow"/>
                <w:sz w:val="22"/>
              </w:rPr>
              <w:t>hospital</w:t>
            </w:r>
            <w:proofErr w:type="spellEnd"/>
            <w:r w:rsidRPr="00017531">
              <w:rPr>
                <w:rFonts w:ascii="Arial Narrow" w:hAnsi="Arial Narrow"/>
                <w:sz w:val="22"/>
              </w:rPr>
              <w:t xml:space="preserve"> </w:t>
            </w:r>
            <w:proofErr w:type="spellStart"/>
            <w:r w:rsidRPr="00017531">
              <w:rPr>
                <w:rFonts w:ascii="Arial Narrow" w:hAnsi="Arial Narrow"/>
                <w:sz w:val="22"/>
              </w:rPr>
              <w:t>exemption</w:t>
            </w:r>
            <w:proofErr w:type="spellEnd"/>
            <w:r w:rsidRPr="00017531">
              <w:rPr>
                <w:rFonts w:ascii="Arial Narrow" w:hAnsi="Arial Narrow"/>
                <w:sz w:val="22"/>
              </w:rPr>
              <w:t>“) nach AMG durch das Paul-Ehrlich-Institut genehmigt (Genehmigungsnummer: PEI: A.11748.01.1). Die</w:t>
            </w:r>
            <w:r w:rsidR="00881D0D">
              <w:rPr>
                <w:rFonts w:ascii="Arial Narrow" w:hAnsi="Arial Narrow"/>
                <w:sz w:val="22"/>
              </w:rPr>
              <w:t xml:space="preserve">se </w:t>
            </w:r>
            <w:r w:rsidRPr="00017531">
              <w:rPr>
                <w:rFonts w:ascii="Arial Narrow" w:hAnsi="Arial Narrow"/>
                <w:sz w:val="22"/>
              </w:rPr>
              <w:t xml:space="preserve">MSC sind kommerziell erhältlich unter dem Namen </w:t>
            </w:r>
            <w:proofErr w:type="spellStart"/>
            <w:r w:rsidRPr="00017531">
              <w:rPr>
                <w:rFonts w:ascii="Arial Narrow" w:hAnsi="Arial Narrow"/>
                <w:sz w:val="22"/>
              </w:rPr>
              <w:t>Obnitix</w:t>
            </w:r>
            <w:proofErr w:type="spellEnd"/>
            <w:r w:rsidRPr="00D1531F">
              <w:rPr>
                <w:rFonts w:ascii="Arial Narrow" w:hAnsi="Arial Narrow"/>
                <w:sz w:val="22"/>
                <w:vertAlign w:val="superscript"/>
              </w:rPr>
              <w:t>®</w:t>
            </w:r>
            <w:r w:rsidR="00301279" w:rsidRPr="00301279">
              <w:rPr>
                <w:rFonts w:ascii="Arial Narrow" w:hAnsi="Arial Narrow"/>
                <w:sz w:val="22"/>
              </w:rPr>
              <w:t xml:space="preserve"> und werden </w:t>
            </w:r>
            <w:r w:rsidR="00301279" w:rsidRPr="00D1531F">
              <w:rPr>
                <w:rFonts w:ascii="Arial Narrow" w:hAnsi="Arial Narrow"/>
                <w:sz w:val="22"/>
              </w:rPr>
              <w:t xml:space="preserve">darüber hinaus aktuell in randomisierten </w:t>
            </w:r>
            <w:r w:rsidR="00301279" w:rsidRPr="00301279">
              <w:rPr>
                <w:rFonts w:ascii="Arial Narrow" w:hAnsi="Arial Narrow"/>
                <w:sz w:val="22"/>
              </w:rPr>
              <w:t>klinischen Studien untersucht</w:t>
            </w:r>
            <w:r w:rsidRPr="00017531">
              <w:rPr>
                <w:rFonts w:ascii="Arial Narrow" w:hAnsi="Arial Narrow"/>
                <w:sz w:val="22"/>
              </w:rPr>
              <w:t>. Für dieses kommerzielle Präparat, für das zu den akademisch hergestellten MSCs vergleichbare klinische Daten berichtet wurden, wird ein getrennter NUB-Antrag erstellt. Der hier vorliegende Antrag bezieht sich auf die in den akademischen Zentren entsprechend der GMP-Vorgaben hergestellten MSC-Zellen, die unter Herstellungs</w:t>
            </w:r>
            <w:r w:rsidR="00DC095A">
              <w:rPr>
                <w:rFonts w:ascii="Arial Narrow" w:hAnsi="Arial Narrow"/>
                <w:sz w:val="22"/>
              </w:rPr>
              <w:t>-</w:t>
            </w:r>
            <w:r w:rsidR="00881D0D">
              <w:rPr>
                <w:rFonts w:ascii="Arial Narrow" w:hAnsi="Arial Narrow"/>
                <w:sz w:val="22"/>
              </w:rPr>
              <w:t>E</w:t>
            </w:r>
            <w:r w:rsidRPr="00017531">
              <w:rPr>
                <w:rFonts w:ascii="Arial Narrow" w:hAnsi="Arial Narrow"/>
                <w:sz w:val="22"/>
              </w:rPr>
              <w:t>rlaubnissen nach §13 AMG zum klinischen Einsatz kommen.</w:t>
            </w:r>
          </w:p>
          <w:p w14:paraId="55269806" w14:textId="77777777" w:rsidR="001A555C" w:rsidRPr="00017531" w:rsidRDefault="001A555C" w:rsidP="001A555C">
            <w:pPr>
              <w:rPr>
                <w:rFonts w:ascii="Arial Narrow" w:hAnsi="Arial Narrow"/>
                <w:sz w:val="22"/>
              </w:rPr>
            </w:pPr>
          </w:p>
          <w:p w14:paraId="0AF79188" w14:textId="09B6949A" w:rsidR="00DB14F4" w:rsidRPr="005638EB" w:rsidRDefault="001A555C" w:rsidP="001A555C">
            <w:pPr>
              <w:rPr>
                <w:rFonts w:ascii="Arial Narrow" w:hAnsi="Arial Narrow"/>
                <w:lang w:val="de-CH"/>
              </w:rPr>
            </w:pPr>
            <w:r w:rsidRPr="00017531">
              <w:rPr>
                <w:rFonts w:ascii="Arial Narrow" w:hAnsi="Arial Narrow"/>
                <w:sz w:val="22"/>
              </w:rPr>
              <w:t>Dosis: 4 Applikationen (Tag 1, 8, 15, 22) mit 1-2x10</w:t>
            </w:r>
            <w:r w:rsidRPr="007F5CBF">
              <w:rPr>
                <w:rFonts w:ascii="Arial Narrow" w:hAnsi="Arial Narrow"/>
                <w:sz w:val="22"/>
                <w:vertAlign w:val="superscript"/>
              </w:rPr>
              <w:t>6</w:t>
            </w:r>
            <w:r w:rsidRPr="00017531">
              <w:rPr>
                <w:rFonts w:ascii="Arial Narrow" w:hAnsi="Arial Narrow"/>
                <w:sz w:val="22"/>
              </w:rPr>
              <w:t xml:space="preserve"> Zellen/kg </w:t>
            </w:r>
            <w:proofErr w:type="spellStart"/>
            <w:r w:rsidRPr="00017531">
              <w:rPr>
                <w:rFonts w:ascii="Arial Narrow" w:hAnsi="Arial Narrow"/>
                <w:sz w:val="22"/>
              </w:rPr>
              <w:t>KG</w:t>
            </w:r>
            <w:proofErr w:type="spellEnd"/>
            <w:r w:rsidRPr="00017531">
              <w:rPr>
                <w:rFonts w:ascii="Arial Narrow" w:hAnsi="Arial Narrow"/>
                <w:sz w:val="22"/>
              </w:rPr>
              <w:t xml:space="preserve"> intravenös verabreicht</w:t>
            </w:r>
            <w:r w:rsidR="00DC095A">
              <w:rPr>
                <w:rFonts w:ascii="Arial Narrow" w:hAnsi="Arial Narrow"/>
                <w:sz w:val="22"/>
              </w:rPr>
              <w:t>.</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06C5A5A2"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65E8700D" w14:textId="77777777" w:rsidR="001A555C" w:rsidRPr="00017531" w:rsidRDefault="001A555C" w:rsidP="001A555C">
            <w:pPr>
              <w:rPr>
                <w:rFonts w:ascii="Arial Narrow" w:hAnsi="Arial Narrow" w:cs="Arial"/>
                <w:color w:val="000000"/>
                <w:sz w:val="22"/>
                <w:szCs w:val="22"/>
              </w:rPr>
            </w:pPr>
            <w:r w:rsidRPr="00017531">
              <w:rPr>
                <w:rFonts w:ascii="Arial Narrow" w:hAnsi="Arial Narrow" w:cs="Arial"/>
                <w:color w:val="000000"/>
                <w:sz w:val="22"/>
                <w:szCs w:val="22"/>
              </w:rPr>
              <w:t>8-863.00</w:t>
            </w:r>
          </w:p>
          <w:p w14:paraId="276EB151" w14:textId="6AFD64F4" w:rsidR="00CC7E5F" w:rsidRPr="006354B6" w:rsidRDefault="001A555C" w:rsidP="001A555C">
            <w:pPr>
              <w:rPr>
                <w:rFonts w:ascii="Arial Narrow" w:hAnsi="Arial Narrow"/>
                <w:sz w:val="22"/>
              </w:rPr>
            </w:pPr>
            <w:r w:rsidRPr="00017531">
              <w:rPr>
                <w:rFonts w:ascii="Arial Narrow" w:hAnsi="Arial Narrow"/>
                <w:sz w:val="22"/>
                <w:szCs w:val="22"/>
              </w:rPr>
              <w:t>5-936</w:t>
            </w:r>
            <w:r w:rsidR="006A597B">
              <w:rPr>
                <w:rFonts w:ascii="Arial Narrow" w:hAnsi="Arial Narrow"/>
                <w:sz w:val="22"/>
                <w:szCs w:val="22"/>
              </w:rPr>
              <w:t>.</w:t>
            </w:r>
            <w:r w:rsidRPr="00017531">
              <w:rPr>
                <w:rFonts w:ascii="Arial Narrow" w:hAnsi="Arial Narrow"/>
                <w:sz w:val="22"/>
                <w:szCs w:val="22"/>
              </w:rPr>
              <w:t>2</w:t>
            </w:r>
          </w:p>
        </w:tc>
      </w:tr>
    </w:tbl>
    <w:p w14:paraId="63A2C327" w14:textId="77777777" w:rsidR="00DC6CBD" w:rsidRPr="006354B6" w:rsidRDefault="00DC6CBD"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22793559" w:rsidR="004C4F82" w:rsidRPr="00A52838" w:rsidRDefault="001A555C" w:rsidP="001A555C">
            <w:pPr>
              <w:rPr>
                <w:rFonts w:ascii="Arial Narrow" w:hAnsi="Arial Narrow"/>
                <w:color w:val="00B050"/>
                <w:sz w:val="22"/>
                <w:szCs w:val="22"/>
              </w:rPr>
            </w:pPr>
            <w:r w:rsidRPr="00017531">
              <w:rPr>
                <w:rFonts w:ascii="Arial Narrow" w:hAnsi="Arial Narrow" w:cs="Arial"/>
                <w:color w:val="000000"/>
                <w:sz w:val="22"/>
                <w:szCs w:val="22"/>
              </w:rPr>
              <w:t xml:space="preserve">5-936.2 Herstellungserlaubnis nach §13 </w:t>
            </w:r>
            <w:proofErr w:type="spellStart"/>
            <w:r w:rsidRPr="00017531">
              <w:rPr>
                <w:rFonts w:ascii="Arial Narrow" w:hAnsi="Arial Narrow" w:cs="Arial"/>
                <w:color w:val="000000"/>
                <w:sz w:val="22"/>
                <w:szCs w:val="22"/>
              </w:rPr>
              <w:t>ABs.</w:t>
            </w:r>
            <w:proofErr w:type="spellEnd"/>
            <w:r w:rsidRPr="00017531">
              <w:rPr>
                <w:rFonts w:ascii="Arial Narrow" w:hAnsi="Arial Narrow" w:cs="Arial"/>
                <w:color w:val="000000"/>
                <w:sz w:val="22"/>
                <w:szCs w:val="22"/>
              </w:rPr>
              <w:t xml:space="preserve"> 4 Arzneimittelgesetz</w:t>
            </w:r>
            <w:r w:rsidR="006A597B">
              <w:rPr>
                <w:rFonts w:ascii="Arial Narrow" w:hAnsi="Arial Narrow"/>
                <w:sz w:val="22"/>
                <w:szCs w:val="22"/>
              </w:rPr>
              <w:t xml:space="preserve"> </w:t>
            </w:r>
            <w:r w:rsidR="009D55A6">
              <w:rPr>
                <w:rFonts w:ascii="Arial Narrow" w:hAnsi="Arial Narrow"/>
                <w:sz w:val="22"/>
                <w:szCs w:val="22"/>
              </w:rPr>
              <w:t>muss zusätzlich angegeben werden.</w:t>
            </w: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606B75B1" w14:textId="38AB5CE1" w:rsidR="008E6675" w:rsidRPr="007F255B" w:rsidRDefault="001A555C" w:rsidP="00D41D8F">
            <w:pPr>
              <w:rPr>
                <w:rFonts w:ascii="Arial Narrow" w:hAnsi="Arial Narrow"/>
                <w:sz w:val="22"/>
                <w:szCs w:val="22"/>
              </w:rPr>
            </w:pPr>
            <w:r w:rsidRPr="00017531">
              <w:rPr>
                <w:rFonts w:ascii="Arial Narrow" w:hAnsi="Arial Narrow" w:cs="Arial"/>
                <w:color w:val="000000"/>
                <w:sz w:val="22"/>
                <w:szCs w:val="22"/>
              </w:rPr>
              <w:t xml:space="preserve">MSC werden zusätzlich zur konventionellen Therapie mit </w:t>
            </w:r>
            <w:proofErr w:type="spellStart"/>
            <w:r w:rsidRPr="00017531">
              <w:rPr>
                <w:rFonts w:ascii="Arial Narrow" w:hAnsi="Arial Narrow" w:cs="Arial"/>
                <w:color w:val="000000"/>
                <w:sz w:val="22"/>
                <w:szCs w:val="22"/>
              </w:rPr>
              <w:t>Immunsuppressiva</w:t>
            </w:r>
            <w:proofErr w:type="spellEnd"/>
            <w:r w:rsidRPr="00017531">
              <w:rPr>
                <w:rFonts w:ascii="Arial Narrow" w:hAnsi="Arial Narrow" w:cs="Arial"/>
                <w:color w:val="000000"/>
                <w:sz w:val="22"/>
                <w:szCs w:val="22"/>
              </w:rPr>
              <w:t xml:space="preserve"> (</w:t>
            </w:r>
            <w:proofErr w:type="spellStart"/>
            <w:r w:rsidRPr="00017531">
              <w:rPr>
                <w:rFonts w:ascii="Arial Narrow" w:hAnsi="Arial Narrow" w:cs="Arial"/>
                <w:color w:val="000000"/>
                <w:sz w:val="22"/>
                <w:szCs w:val="22"/>
              </w:rPr>
              <w:t>Cyclosporin</w:t>
            </w:r>
            <w:proofErr w:type="spellEnd"/>
            <w:r w:rsidRPr="00017531">
              <w:rPr>
                <w:rFonts w:ascii="Arial Narrow" w:hAnsi="Arial Narrow" w:cs="Arial"/>
                <w:color w:val="000000"/>
                <w:sz w:val="22"/>
                <w:szCs w:val="22"/>
              </w:rPr>
              <w:t xml:space="preserve"> A, </w:t>
            </w:r>
            <w:proofErr w:type="spellStart"/>
            <w:r w:rsidRPr="00017531">
              <w:rPr>
                <w:rFonts w:ascii="Arial Narrow" w:hAnsi="Arial Narrow" w:cs="Arial"/>
                <w:color w:val="000000"/>
                <w:sz w:val="22"/>
                <w:szCs w:val="22"/>
              </w:rPr>
              <w:t>Prednisolon</w:t>
            </w:r>
            <w:proofErr w:type="spellEnd"/>
            <w:r w:rsidR="00B27F52">
              <w:rPr>
                <w:rFonts w:ascii="Arial Narrow" w:hAnsi="Arial Narrow" w:cs="Arial"/>
                <w:color w:val="000000"/>
                <w:sz w:val="22"/>
                <w:szCs w:val="22"/>
              </w:rPr>
              <w:t xml:space="preserve">, </w:t>
            </w:r>
            <w:proofErr w:type="spellStart"/>
            <w:r w:rsidR="00B27F52">
              <w:rPr>
                <w:rFonts w:ascii="Arial Narrow" w:hAnsi="Arial Narrow" w:cs="Arial"/>
                <w:color w:val="000000"/>
                <w:sz w:val="22"/>
                <w:szCs w:val="22"/>
              </w:rPr>
              <w:t>Ruxolitinib</w:t>
            </w:r>
            <w:proofErr w:type="spellEnd"/>
            <w:r w:rsidRPr="00017531">
              <w:rPr>
                <w:rFonts w:ascii="Arial Narrow" w:hAnsi="Arial Narrow" w:cs="Arial"/>
                <w:color w:val="000000"/>
                <w:sz w:val="22"/>
                <w:szCs w:val="22"/>
              </w:rPr>
              <w:t xml:space="preserve"> u.a.) angewendet zur Behandlung einer steroid-refraktären </w:t>
            </w:r>
            <w:proofErr w:type="spellStart"/>
            <w:r w:rsidRPr="00017531">
              <w:rPr>
                <w:rFonts w:ascii="Arial Narrow" w:hAnsi="Arial Narrow" w:cs="Arial"/>
                <w:color w:val="000000"/>
                <w:sz w:val="22"/>
                <w:szCs w:val="22"/>
              </w:rPr>
              <w:t>GvHD</w:t>
            </w:r>
            <w:proofErr w:type="spellEnd"/>
            <w:r w:rsidRPr="00017531">
              <w:rPr>
                <w:rFonts w:ascii="Arial Narrow" w:hAnsi="Arial Narrow" w:cs="Arial"/>
                <w:color w:val="000000"/>
                <w:sz w:val="22"/>
                <w:szCs w:val="22"/>
              </w:rPr>
              <w:t xml:space="preserve">-Reaktion bei Patienten nach </w:t>
            </w:r>
            <w:proofErr w:type="spellStart"/>
            <w:r w:rsidRPr="00017531">
              <w:rPr>
                <w:rFonts w:ascii="Arial Narrow" w:hAnsi="Arial Narrow" w:cs="Arial"/>
                <w:color w:val="000000"/>
                <w:sz w:val="22"/>
                <w:szCs w:val="22"/>
              </w:rPr>
              <w:t>allogener</w:t>
            </w:r>
            <w:proofErr w:type="spellEnd"/>
            <w:r w:rsidRPr="00017531">
              <w:rPr>
                <w:rFonts w:ascii="Arial Narrow" w:hAnsi="Arial Narrow" w:cs="Arial"/>
                <w:color w:val="000000"/>
                <w:sz w:val="22"/>
                <w:szCs w:val="22"/>
              </w:rPr>
              <w:t xml:space="preserve"> Stammzelltransplantation.</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3EC3722F" w14:textId="15740454" w:rsidR="008E6675" w:rsidRPr="003363D7" w:rsidRDefault="001A555C" w:rsidP="001A555C">
            <w:pPr>
              <w:rPr>
                <w:rFonts w:ascii="Arial Narrow" w:hAnsi="Arial Narrow"/>
                <w:sz w:val="22"/>
                <w:szCs w:val="22"/>
              </w:rPr>
            </w:pPr>
            <w:r w:rsidRPr="00017531">
              <w:rPr>
                <w:rFonts w:ascii="Arial Narrow" w:hAnsi="Arial Narrow" w:cs="Arial"/>
                <w:color w:val="000000"/>
                <w:sz w:val="22"/>
                <w:szCs w:val="22"/>
              </w:rPr>
              <w:t>Keine. Es ist eine zusätzliche Therapieoption für Patienten mit einer GVHD, bei denen die konventionellen Therapien versagt haben. Die Mortalitätsrate dieser Patienten liegt sonst bei 50 bis 80%.</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10859F47" w:rsidR="008E6675" w:rsidRPr="0063475D" w:rsidRDefault="008E6675" w:rsidP="001A555C">
            <w:pPr>
              <w:rPr>
                <w:rFonts w:ascii="Arial Narrow" w:hAnsi="Arial Narrow"/>
                <w:sz w:val="22"/>
                <w:szCs w:val="22"/>
              </w:rPr>
            </w:pPr>
            <w:r w:rsidRPr="0036325A">
              <w:rPr>
                <w:rFonts w:ascii="Arial Narrow" w:hAnsi="Arial Narrow"/>
                <w:sz w:val="22"/>
                <w:szCs w:val="22"/>
              </w:rPr>
              <w:t>In den Informatione</w:t>
            </w:r>
            <w:r w:rsidR="00C11458">
              <w:rPr>
                <w:rFonts w:ascii="Arial Narrow" w:hAnsi="Arial Narrow"/>
                <w:sz w:val="22"/>
                <w:szCs w:val="22"/>
              </w:rPr>
              <w:t xml:space="preserve">n nach §6 Abs. 2 </w:t>
            </w:r>
            <w:proofErr w:type="spellStart"/>
            <w:r w:rsidR="00C11458">
              <w:rPr>
                <w:rFonts w:ascii="Arial Narrow" w:hAnsi="Arial Narrow"/>
                <w:sz w:val="22"/>
                <w:szCs w:val="22"/>
              </w:rPr>
              <w:t>KHEntgG</w:t>
            </w:r>
            <w:proofErr w:type="spellEnd"/>
            <w:r w:rsidR="00C11458">
              <w:rPr>
                <w:rFonts w:ascii="Arial Narrow" w:hAnsi="Arial Narrow"/>
                <w:sz w:val="22"/>
                <w:szCs w:val="22"/>
              </w:rPr>
              <w:t xml:space="preserve"> für 202</w:t>
            </w:r>
            <w:r w:rsidR="00301279">
              <w:rPr>
                <w:rFonts w:ascii="Arial Narrow" w:hAnsi="Arial Narrow"/>
                <w:sz w:val="22"/>
                <w:szCs w:val="22"/>
              </w:rPr>
              <w:t>4</w:t>
            </w:r>
            <w:r w:rsidRPr="0036325A">
              <w:rPr>
                <w:rFonts w:ascii="Arial Narrow" w:hAnsi="Arial Narrow"/>
                <w:sz w:val="22"/>
                <w:szCs w:val="22"/>
              </w:rPr>
              <w:t xml:space="preserve"> ha</w:t>
            </w:r>
            <w:r w:rsidR="00A96B2D">
              <w:rPr>
                <w:rFonts w:ascii="Arial Narrow" w:hAnsi="Arial Narrow"/>
                <w:sz w:val="22"/>
                <w:szCs w:val="22"/>
              </w:rPr>
              <w:t>ben</w:t>
            </w:r>
            <w:r w:rsidR="001A555C">
              <w:rPr>
                <w:rFonts w:ascii="Arial Narrow" w:hAnsi="Arial Narrow"/>
                <w:sz w:val="22"/>
                <w:szCs w:val="22"/>
              </w:rPr>
              <w:t xml:space="preserve"> </w:t>
            </w:r>
            <w:proofErr w:type="spellStart"/>
            <w:r w:rsidR="001A555C">
              <w:rPr>
                <w:rFonts w:ascii="Arial Narrow" w:hAnsi="Arial Narrow"/>
                <w:sz w:val="22"/>
                <w:szCs w:val="22"/>
              </w:rPr>
              <w:t>mesenchyma</w:t>
            </w:r>
            <w:r w:rsidR="00336E93">
              <w:rPr>
                <w:rFonts w:ascii="Arial Narrow" w:hAnsi="Arial Narrow"/>
                <w:sz w:val="22"/>
                <w:szCs w:val="22"/>
              </w:rPr>
              <w:t>l</w:t>
            </w:r>
            <w:r w:rsidR="001A555C">
              <w:rPr>
                <w:rFonts w:ascii="Arial Narrow" w:hAnsi="Arial Narrow"/>
                <w:sz w:val="22"/>
                <w:szCs w:val="22"/>
              </w:rPr>
              <w:t>e</w:t>
            </w:r>
            <w:proofErr w:type="spellEnd"/>
            <w:r w:rsidR="001A555C">
              <w:rPr>
                <w:rFonts w:ascii="Arial Narrow" w:hAnsi="Arial Narrow"/>
                <w:sz w:val="22"/>
                <w:szCs w:val="22"/>
              </w:rPr>
              <w:t xml:space="preserve"> Stammzellen </w:t>
            </w:r>
            <w:r w:rsidRPr="0036325A">
              <w:rPr>
                <w:rFonts w:ascii="Arial Narrow" w:hAnsi="Arial Narrow"/>
                <w:sz w:val="22"/>
                <w:szCs w:val="22"/>
              </w:rPr>
              <w:t xml:space="preserve">den Status </w:t>
            </w:r>
            <w:r w:rsidR="0063475D">
              <w:rPr>
                <w:rFonts w:ascii="Arial Narrow" w:hAnsi="Arial Narrow"/>
                <w:sz w:val="22"/>
                <w:szCs w:val="22"/>
              </w:rPr>
              <w:t>1</w:t>
            </w:r>
            <w:r w:rsidR="00FE1B29">
              <w:rPr>
                <w:rFonts w:ascii="Arial Narrow" w:hAnsi="Arial Narrow"/>
                <w:sz w:val="22"/>
                <w:szCs w:val="22"/>
              </w:rPr>
              <w:t xml:space="preserve"> </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4A45368B"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5999D824" w:rsidR="00D14350" w:rsidRPr="00C112A6" w:rsidRDefault="001A555C" w:rsidP="00C112A6">
            <w:pPr>
              <w:rPr>
                <w:rFonts w:ascii="Arial Narrow" w:hAnsi="Arial Narrow"/>
                <w:color w:val="00B050"/>
                <w:sz w:val="22"/>
              </w:rPr>
            </w:pPr>
            <w:r w:rsidRPr="001A555C">
              <w:rPr>
                <w:rFonts w:ascii="Arial Narrow" w:hAnsi="Arial Narrow"/>
                <w:sz w:val="22"/>
              </w:rPr>
              <w:t>2016</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1441384D" w:rsidR="00044597" w:rsidRPr="00C112A6" w:rsidRDefault="001A555C" w:rsidP="00C112A6">
            <w:pPr>
              <w:rPr>
                <w:rFonts w:ascii="Arial Narrow" w:hAnsi="Arial Narrow"/>
                <w:color w:val="00B050"/>
                <w:sz w:val="22"/>
              </w:rPr>
            </w:pPr>
            <w:r w:rsidRPr="00017531">
              <w:rPr>
                <w:rFonts w:ascii="Arial Narrow" w:hAnsi="Arial Narrow"/>
                <w:sz w:val="22"/>
              </w:rPr>
              <w:t>Herstellung in den jeweiligen Stammzelllaboren mit Herstellerlaubnissen nach §13 AMG</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30BCD942" w:rsidR="00C112A6" w:rsidRPr="005638EB" w:rsidRDefault="001A555C">
            <w:pPr>
              <w:rPr>
                <w:rFonts w:ascii="Arial Narrow" w:hAnsi="Arial Narrow"/>
              </w:rPr>
            </w:pPr>
            <w:proofErr w:type="spellStart"/>
            <w:r>
              <w:rPr>
                <w:rFonts w:ascii="Arial Narrow" w:hAnsi="Arial Narrow"/>
                <w:sz w:val="22"/>
                <w:szCs w:val="22"/>
              </w:rPr>
              <w:t>Mesenchymale</w:t>
            </w:r>
            <w:proofErr w:type="spellEnd"/>
            <w:r>
              <w:rPr>
                <w:rFonts w:ascii="Arial Narrow" w:hAnsi="Arial Narrow"/>
                <w:sz w:val="22"/>
                <w:szCs w:val="22"/>
              </w:rPr>
              <w:t xml:space="preserve"> Stammzellen </w:t>
            </w:r>
            <w:r w:rsidR="00FD5198">
              <w:rPr>
                <w:rFonts w:ascii="Arial Narrow" w:hAnsi="Arial Narrow"/>
                <w:sz w:val="22"/>
              </w:rPr>
              <w:t xml:space="preserve">nur in sehr wenigen Zentren </w:t>
            </w:r>
            <w:r w:rsidR="008E6675" w:rsidRPr="00F000AA">
              <w:rPr>
                <w:rFonts w:ascii="Arial Narrow" w:hAnsi="Arial Narrow"/>
                <w:sz w:val="22"/>
              </w:rPr>
              <w:t>in Deutschland eingesetzt (Schätzung</w:t>
            </w:r>
            <w:r w:rsidR="00A100DC">
              <w:rPr>
                <w:rFonts w:ascii="Arial Narrow" w:hAnsi="Arial Narrow"/>
                <w:sz w:val="22"/>
              </w:rPr>
              <w:t xml:space="preserve"> aufgrund der NUB-Anfragen</w:t>
            </w:r>
            <w:r w:rsidR="008E6675">
              <w:rPr>
                <w:rFonts w:ascii="Arial Narrow" w:hAnsi="Arial Narrow"/>
                <w:sz w:val="22"/>
              </w:rPr>
              <w:t xml:space="preserve"> </w:t>
            </w:r>
            <w:r w:rsidR="00C112A6">
              <w:rPr>
                <w:rFonts w:ascii="Arial Narrow" w:hAnsi="Arial Narrow"/>
                <w:sz w:val="22"/>
              </w:rPr>
              <w:t>des Vorjahres</w:t>
            </w:r>
            <w:r w:rsidR="008E6675" w:rsidRPr="00F000AA">
              <w:rPr>
                <w:rFonts w:ascii="Arial Narrow" w:hAnsi="Arial Narrow"/>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67044BCD"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301279">
              <w:rPr>
                <w:rFonts w:ascii="Arial Narrow" w:hAnsi="Arial Narrow"/>
                <w:b/>
                <w:sz w:val="22"/>
              </w:rPr>
              <w:t>3</w:t>
            </w:r>
            <w:r w:rsidR="000953D2">
              <w:rPr>
                <w:rFonts w:ascii="Arial Narrow" w:hAnsi="Arial Narrow"/>
                <w:b/>
                <w:sz w:val="22"/>
              </w:rPr>
              <w:t xml:space="preserve"> oder in 202</w:t>
            </w:r>
            <w:r w:rsidR="00301279">
              <w:rPr>
                <w:rFonts w:ascii="Arial Narrow" w:hAnsi="Arial Narrow"/>
                <w:b/>
                <w:sz w:val="22"/>
              </w:rPr>
              <w:t>4</w:t>
            </w:r>
            <w:r w:rsidRPr="008C1686">
              <w:rPr>
                <w:rFonts w:ascii="Arial Narrow" w:hAnsi="Arial Narrow"/>
                <w:b/>
                <w:sz w:val="22"/>
              </w:rPr>
              <w:t xml:space="preserve"> mit dieser Methode behandelt?</w:t>
            </w:r>
          </w:p>
        </w:tc>
      </w:tr>
      <w:tr w:rsidR="008E6675" w:rsidRPr="006A597B" w14:paraId="5CCFBAD3" w14:textId="77777777">
        <w:tc>
          <w:tcPr>
            <w:tcW w:w="9212" w:type="dxa"/>
          </w:tcPr>
          <w:p w14:paraId="4F6124DB" w14:textId="760BA813" w:rsidR="008E6675" w:rsidRPr="006A597B" w:rsidRDefault="008E6675" w:rsidP="00285AE4">
            <w:pPr>
              <w:rPr>
                <w:rFonts w:ascii="Arial Narrow" w:hAnsi="Arial Narrow"/>
                <w:sz w:val="22"/>
              </w:rPr>
            </w:pPr>
            <w:r w:rsidRPr="006A597B">
              <w:rPr>
                <w:rFonts w:ascii="Arial Narrow" w:hAnsi="Arial Narrow"/>
                <w:sz w:val="22"/>
              </w:rPr>
              <w:t xml:space="preserve">In </w:t>
            </w:r>
            <w:r w:rsidR="000953D2" w:rsidRPr="006A597B">
              <w:rPr>
                <w:rFonts w:ascii="Arial Narrow" w:hAnsi="Arial Narrow"/>
                <w:sz w:val="22"/>
              </w:rPr>
              <w:t>202</w:t>
            </w:r>
            <w:r w:rsidR="00301279">
              <w:rPr>
                <w:rFonts w:ascii="Arial Narrow" w:hAnsi="Arial Narrow"/>
                <w:sz w:val="22"/>
              </w:rPr>
              <w:t>3</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6A597B" w14:paraId="175E4977" w14:textId="77777777">
        <w:tc>
          <w:tcPr>
            <w:tcW w:w="9212" w:type="dxa"/>
          </w:tcPr>
          <w:p w14:paraId="33A68C3A" w14:textId="6A43710E" w:rsidR="008E6675" w:rsidRPr="006A597B" w:rsidRDefault="008E6675" w:rsidP="00285AE4">
            <w:pPr>
              <w:rPr>
                <w:rFonts w:ascii="Arial Narrow" w:hAnsi="Arial Narrow"/>
                <w:sz w:val="22"/>
              </w:rPr>
            </w:pPr>
            <w:r w:rsidRPr="006A597B">
              <w:rPr>
                <w:rFonts w:ascii="Arial Narrow" w:hAnsi="Arial Narrow"/>
                <w:sz w:val="22"/>
              </w:rPr>
              <w:t xml:space="preserve">In </w:t>
            </w:r>
            <w:r w:rsidR="000953D2" w:rsidRPr="006A597B">
              <w:rPr>
                <w:rFonts w:ascii="Arial Narrow" w:hAnsi="Arial Narrow"/>
                <w:sz w:val="22"/>
              </w:rPr>
              <w:t>202</w:t>
            </w:r>
            <w:r w:rsidR="00301279">
              <w:rPr>
                <w:rFonts w:ascii="Arial Narrow" w:hAnsi="Arial Narrow"/>
                <w:sz w:val="22"/>
              </w:rPr>
              <w:t>4</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385520F8"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301279">
              <w:rPr>
                <w:rFonts w:ascii="Arial Narrow" w:hAnsi="Arial Narrow"/>
                <w:b/>
                <w:sz w:val="22"/>
              </w:rPr>
              <w:t>5</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00A89D78" w14:textId="77777777" w:rsidR="001A555C" w:rsidRPr="00017531" w:rsidRDefault="001A555C" w:rsidP="001A555C">
            <w:pPr>
              <w:rPr>
                <w:rFonts w:ascii="Arial Narrow" w:hAnsi="Arial Narrow"/>
                <w:sz w:val="22"/>
              </w:rPr>
            </w:pPr>
            <w:r w:rsidRPr="00017531">
              <w:rPr>
                <w:rFonts w:ascii="Arial Narrow" w:hAnsi="Arial Narrow"/>
                <w:sz w:val="22"/>
              </w:rPr>
              <w:t xml:space="preserve">Die Herstellung der </w:t>
            </w:r>
            <w:proofErr w:type="spellStart"/>
            <w:r w:rsidRPr="00017531">
              <w:rPr>
                <w:rFonts w:ascii="Arial Narrow" w:hAnsi="Arial Narrow"/>
                <w:sz w:val="22"/>
              </w:rPr>
              <w:t>mesenchymalen</w:t>
            </w:r>
            <w:proofErr w:type="spellEnd"/>
            <w:r w:rsidRPr="00017531">
              <w:rPr>
                <w:rFonts w:ascii="Arial Narrow" w:hAnsi="Arial Narrow"/>
                <w:sz w:val="22"/>
              </w:rPr>
              <w:t xml:space="preserve"> Stammzellen im eigenen GMP-Labor bedingt folgende Kosten: </w:t>
            </w:r>
          </w:p>
          <w:p w14:paraId="5FADAE67" w14:textId="5BA2E0BD" w:rsidR="001A555C" w:rsidRPr="00017531" w:rsidRDefault="001A555C" w:rsidP="001A555C">
            <w:pPr>
              <w:rPr>
                <w:rFonts w:ascii="Arial Narrow" w:hAnsi="Arial Narrow"/>
                <w:sz w:val="22"/>
              </w:rPr>
            </w:pPr>
            <w:r w:rsidRPr="00017531">
              <w:rPr>
                <w:rFonts w:ascii="Arial Narrow" w:hAnsi="Arial Narrow"/>
                <w:sz w:val="22"/>
              </w:rPr>
              <w:t xml:space="preserve">Knochenmarkentnahme: 1.200 € + 4-wöchige Kultur im GMP Labor (inkl. Medien, Serum, Qualitätskontrollen): 8.300,- €, Kosten für regulatorische Aufwendungen ca. 1.000 € = ca. 10.500.€ pro Gabe, bei der viermaligen Anwendung entstehen Kosten von ca. 42.000€. Die Herstellungskosten können in den verschiedenen Zentren voneinander abweichen, </w:t>
            </w:r>
            <w:r w:rsidR="00301279">
              <w:rPr>
                <w:rFonts w:ascii="Arial Narrow" w:hAnsi="Arial Narrow"/>
                <w:sz w:val="22"/>
              </w:rPr>
              <w:t xml:space="preserve">bewegen sich </w:t>
            </w:r>
            <w:r w:rsidRPr="00017531">
              <w:rPr>
                <w:rFonts w:ascii="Arial Narrow" w:hAnsi="Arial Narrow"/>
                <w:sz w:val="22"/>
              </w:rPr>
              <w:t>aber immer in einer Höhe, die selbst DRGs zur Stammzelltransplantation in Schieflage bringen.</w:t>
            </w:r>
          </w:p>
          <w:p w14:paraId="25088CE6" w14:textId="77777777" w:rsidR="001A555C" w:rsidRPr="00017531" w:rsidRDefault="001A555C" w:rsidP="001A555C">
            <w:pPr>
              <w:rPr>
                <w:rFonts w:ascii="Arial Narrow" w:hAnsi="Arial Narrow"/>
                <w:sz w:val="22"/>
              </w:rPr>
            </w:pPr>
          </w:p>
          <w:p w14:paraId="7D03D20B" w14:textId="54120C93" w:rsidR="00156FE0" w:rsidRPr="005276CE" w:rsidRDefault="001A555C" w:rsidP="001A555C">
            <w:pPr>
              <w:rPr>
                <w:rFonts w:ascii="Arial Narrow" w:hAnsi="Arial Narrow"/>
                <w:sz w:val="22"/>
              </w:rPr>
            </w:pPr>
            <w:r w:rsidRPr="00017531">
              <w:rPr>
                <w:rFonts w:ascii="Arial Narrow" w:hAnsi="Arial Narrow"/>
                <w:sz w:val="22"/>
              </w:rPr>
              <w:t xml:space="preserve">Die Applikation der </w:t>
            </w:r>
            <w:proofErr w:type="spellStart"/>
            <w:r w:rsidRPr="00017531">
              <w:rPr>
                <w:rFonts w:ascii="Arial Narrow" w:hAnsi="Arial Narrow"/>
                <w:sz w:val="22"/>
              </w:rPr>
              <w:t>mesenchymalen</w:t>
            </w:r>
            <w:proofErr w:type="spellEnd"/>
            <w:r w:rsidRPr="00017531">
              <w:rPr>
                <w:rFonts w:ascii="Arial Narrow" w:hAnsi="Arial Narrow"/>
                <w:sz w:val="22"/>
              </w:rPr>
              <w:t xml:space="preserve"> Stammzellen selbst ist einfach und erfordert nur wenig Personaleinsatz</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38C62493" w14:textId="1457678B" w:rsidR="001A555C" w:rsidRPr="00017531" w:rsidRDefault="001A555C" w:rsidP="001A555C">
            <w:pPr>
              <w:rPr>
                <w:rFonts w:ascii="Arial Narrow" w:hAnsi="Arial Narrow"/>
                <w:sz w:val="22"/>
                <w:lang w:val="en-US"/>
              </w:rPr>
            </w:pPr>
            <w:r w:rsidRPr="00017531">
              <w:rPr>
                <w:rFonts w:ascii="Arial Narrow" w:hAnsi="Arial Narrow"/>
                <w:sz w:val="22"/>
                <w:lang w:val="en-US"/>
              </w:rPr>
              <w:t>A61</w:t>
            </w:r>
          </w:p>
          <w:p w14:paraId="66D19D07" w14:textId="7E39B62E" w:rsidR="001A555C" w:rsidRPr="00017531" w:rsidRDefault="001A555C" w:rsidP="001A555C">
            <w:pPr>
              <w:rPr>
                <w:rFonts w:ascii="Arial Narrow" w:hAnsi="Arial Narrow"/>
                <w:sz w:val="22"/>
                <w:lang w:val="en-US"/>
              </w:rPr>
            </w:pPr>
            <w:r w:rsidRPr="00017531">
              <w:rPr>
                <w:rFonts w:ascii="Arial Narrow" w:hAnsi="Arial Narrow"/>
                <w:sz w:val="22"/>
                <w:lang w:val="en-US"/>
              </w:rPr>
              <w:t>A36</w:t>
            </w:r>
          </w:p>
          <w:p w14:paraId="3FDE8751" w14:textId="2E9F7929" w:rsidR="008E6675" w:rsidRPr="00A100DC" w:rsidRDefault="001A555C" w:rsidP="001A555C">
            <w:pPr>
              <w:rPr>
                <w:rFonts w:ascii="Arial Narrow" w:hAnsi="Arial Narrow"/>
                <w:color w:val="00B050"/>
                <w:sz w:val="22"/>
              </w:rPr>
            </w:pPr>
            <w:r w:rsidRPr="00017531">
              <w:rPr>
                <w:rFonts w:ascii="Arial Narrow" w:hAnsi="Arial Narrow"/>
                <w:sz w:val="22"/>
                <w:lang w:val="en-US"/>
              </w:rPr>
              <w:t>A04</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5638EB" w14:paraId="3100E4A7" w14:textId="77777777">
        <w:tc>
          <w:tcPr>
            <w:tcW w:w="9212" w:type="dxa"/>
          </w:tcPr>
          <w:p w14:paraId="50B00441" w14:textId="14F09A82" w:rsidR="001A555C" w:rsidRPr="00017531" w:rsidRDefault="001A555C" w:rsidP="001A555C">
            <w:pPr>
              <w:rPr>
                <w:rFonts w:ascii="Arial Narrow" w:hAnsi="Arial Narrow"/>
                <w:sz w:val="22"/>
              </w:rPr>
            </w:pPr>
            <w:r w:rsidRPr="00017531">
              <w:rPr>
                <w:rFonts w:ascii="Arial Narrow" w:hAnsi="Arial Narrow"/>
                <w:sz w:val="22"/>
              </w:rPr>
              <w:t xml:space="preserve">Die MSC werden in wenigen Zentren hergestellt und appliziert. Die Herstellung in den Stammzelllaboren der Universitätskliniken </w:t>
            </w:r>
            <w:r w:rsidR="00301279">
              <w:rPr>
                <w:rFonts w:ascii="Arial Narrow" w:hAnsi="Arial Narrow"/>
                <w:sz w:val="22"/>
              </w:rPr>
              <w:t>ist inzwischen</w:t>
            </w:r>
            <w:r w:rsidRPr="00017531">
              <w:rPr>
                <w:rFonts w:ascii="Arial Narrow" w:hAnsi="Arial Narrow"/>
                <w:sz w:val="22"/>
              </w:rPr>
              <w:t xml:space="preserve"> in die Krankenversorgung über</w:t>
            </w:r>
            <w:r w:rsidR="00301279">
              <w:rPr>
                <w:rFonts w:ascii="Arial Narrow" w:hAnsi="Arial Narrow"/>
                <w:sz w:val="22"/>
              </w:rPr>
              <w:t>gegangen</w:t>
            </w:r>
            <w:r w:rsidRPr="00017531">
              <w:rPr>
                <w:rFonts w:ascii="Arial Narrow" w:hAnsi="Arial Narrow"/>
                <w:sz w:val="22"/>
              </w:rPr>
              <w:t>. Neben dem inzwischen erhältlichen, kommerziellen Produkt (</w:t>
            </w:r>
            <w:proofErr w:type="spellStart"/>
            <w:r w:rsidRPr="00017531">
              <w:rPr>
                <w:rFonts w:ascii="Arial Narrow" w:hAnsi="Arial Narrow"/>
                <w:sz w:val="22"/>
              </w:rPr>
              <w:t>mesenchymale</w:t>
            </w:r>
            <w:proofErr w:type="spellEnd"/>
            <w:r w:rsidRPr="00017531">
              <w:rPr>
                <w:rFonts w:ascii="Arial Narrow" w:hAnsi="Arial Narrow"/>
                <w:sz w:val="22"/>
              </w:rPr>
              <w:t xml:space="preserve"> </w:t>
            </w:r>
            <w:proofErr w:type="spellStart"/>
            <w:r w:rsidRPr="00017531">
              <w:rPr>
                <w:rFonts w:ascii="Arial Narrow" w:hAnsi="Arial Narrow"/>
                <w:sz w:val="22"/>
              </w:rPr>
              <w:t>Stromazellen</w:t>
            </w:r>
            <w:proofErr w:type="spellEnd"/>
            <w:r w:rsidRPr="00017531">
              <w:rPr>
                <w:rFonts w:ascii="Arial Narrow" w:hAnsi="Arial Narrow"/>
                <w:sz w:val="22"/>
              </w:rPr>
              <w:t xml:space="preserve"> </w:t>
            </w:r>
            <w:r w:rsidRPr="00814830">
              <w:rPr>
                <w:rFonts w:ascii="Arial Narrow" w:hAnsi="Arial Narrow"/>
                <w:sz w:val="22"/>
              </w:rPr>
              <w:t>DRK-</w:t>
            </w:r>
            <w:proofErr w:type="spellStart"/>
            <w:r w:rsidRPr="00814830">
              <w:rPr>
                <w:rFonts w:ascii="Arial Narrow" w:hAnsi="Arial Narrow"/>
                <w:sz w:val="22"/>
              </w:rPr>
              <w:t>BaWu</w:t>
            </w:r>
            <w:proofErr w:type="spellEnd"/>
            <w:r w:rsidRPr="00814830">
              <w:rPr>
                <w:rFonts w:ascii="Arial Narrow" w:hAnsi="Arial Narrow"/>
                <w:sz w:val="22"/>
              </w:rPr>
              <w:t>-He-FFM</w:t>
            </w:r>
            <w:r>
              <w:rPr>
                <w:rFonts w:ascii="Arial Narrow" w:hAnsi="Arial Narrow"/>
                <w:sz w:val="22"/>
              </w:rPr>
              <w:t xml:space="preserve">) </w:t>
            </w:r>
            <w:r w:rsidRPr="00017531">
              <w:rPr>
                <w:rFonts w:ascii="Arial Narrow" w:hAnsi="Arial Narrow"/>
                <w:sz w:val="22"/>
              </w:rPr>
              <w:t>werden in entsprechenden Zentren auch die dort im GMP-Labor hergestellten MSC angewandt. Insgesamt wird diese Therapie aber noch so selten eingesetzt, dass sie in den Kostendaten von 202</w:t>
            </w:r>
            <w:r w:rsidR="00FD5198">
              <w:rPr>
                <w:rFonts w:ascii="Arial Narrow" w:hAnsi="Arial Narrow"/>
                <w:sz w:val="22"/>
              </w:rPr>
              <w:t>5</w:t>
            </w:r>
            <w:r w:rsidRPr="00017531">
              <w:rPr>
                <w:rFonts w:ascii="Arial Narrow" w:hAnsi="Arial Narrow"/>
                <w:sz w:val="22"/>
              </w:rPr>
              <w:t xml:space="preserve"> nicht adäquat abgebildet sein kann.</w:t>
            </w:r>
          </w:p>
          <w:p w14:paraId="0BA01040" w14:textId="77777777" w:rsidR="001A555C" w:rsidRPr="00017531" w:rsidRDefault="001A555C" w:rsidP="001A555C">
            <w:pPr>
              <w:rPr>
                <w:rFonts w:ascii="Arial Narrow" w:hAnsi="Arial Narrow"/>
                <w:sz w:val="22"/>
              </w:rPr>
            </w:pPr>
          </w:p>
          <w:p w14:paraId="222643B9" w14:textId="706AC5D6" w:rsidR="008E6675" w:rsidRPr="001774E7" w:rsidRDefault="001A555C" w:rsidP="001A555C">
            <w:pPr>
              <w:rPr>
                <w:rFonts w:ascii="Arial Narrow" w:hAnsi="Arial Narrow"/>
              </w:rPr>
            </w:pPr>
            <w:r w:rsidRPr="00017531">
              <w:rPr>
                <w:rFonts w:ascii="Arial Narrow" w:hAnsi="Arial Narrow"/>
                <w:sz w:val="22"/>
              </w:rPr>
              <w:t xml:space="preserve">Die zusätzlichen Kosten für die Anwendung akademisch hergestellter MSCs von ca. 10.500 € pro Applikation und damit ca. 42.000 € pro kompletter Behandlungsserie mit vier Applikationen können mit den o.g. Fallpauschalen allein nicht ausreichend abgebildet werden. Aufgrund der hohen Kosten und der nur in Einzelfällen zur Anwendung kommenden Therapie kommt es zu einer </w:t>
            </w:r>
            <w:r w:rsidR="00A96B2D">
              <w:rPr>
                <w:rFonts w:ascii="Arial Narrow" w:hAnsi="Arial Narrow"/>
                <w:sz w:val="22"/>
              </w:rPr>
              <w:t>Unterfinanzierung</w:t>
            </w:r>
            <w:r w:rsidR="00A96B2D" w:rsidRPr="00017531">
              <w:rPr>
                <w:rFonts w:ascii="Arial Narrow" w:hAnsi="Arial Narrow"/>
                <w:sz w:val="22"/>
              </w:rPr>
              <w:t xml:space="preserve"> </w:t>
            </w:r>
            <w:r w:rsidRPr="00017531">
              <w:rPr>
                <w:rFonts w:ascii="Arial Narrow" w:hAnsi="Arial Narrow"/>
                <w:sz w:val="22"/>
              </w:rPr>
              <w:t>in 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102D9" w14:textId="77777777" w:rsidR="00B15D0E" w:rsidRDefault="00B15D0E">
      <w:r>
        <w:separator/>
      </w:r>
    </w:p>
  </w:endnote>
  <w:endnote w:type="continuationSeparator" w:id="0">
    <w:p w14:paraId="78B4C213" w14:textId="77777777" w:rsidR="00B15D0E" w:rsidRDefault="00B15D0E">
      <w:r>
        <w:continuationSeparator/>
      </w:r>
    </w:p>
  </w:endnote>
  <w:endnote w:type="continuationNotice" w:id="1">
    <w:p w14:paraId="3E0A28C4" w14:textId="77777777" w:rsidR="00B15D0E" w:rsidRDefault="00B15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2136" w14:textId="77777777" w:rsidR="00301279" w:rsidRDefault="003012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76D3D" w14:textId="34CC2BA4" w:rsidR="00CB3CA3" w:rsidRPr="006855A0" w:rsidRDefault="00CB3CA3" w:rsidP="00435583">
    <w:pPr>
      <w:pStyle w:val="Fuzeile"/>
      <w:rPr>
        <w:rFonts w:ascii="Arial Narrow" w:hAnsi="Arial Narrow"/>
        <w:sz w:val="22"/>
        <w:szCs w:val="22"/>
      </w:rPr>
    </w:pPr>
    <w:r w:rsidRPr="006855A0">
      <w:rPr>
        <w:rFonts w:ascii="Arial Narrow" w:hAnsi="Arial Narrow"/>
        <w:sz w:val="22"/>
        <w:szCs w:val="22"/>
      </w:rPr>
      <w:t>NUB-Musteranfrage</w:t>
    </w:r>
    <w:r w:rsidR="00817DF9" w:rsidRPr="006855A0">
      <w:rPr>
        <w:rFonts w:ascii="Arial Narrow" w:hAnsi="Arial Narrow"/>
        <w:sz w:val="22"/>
        <w:szCs w:val="22"/>
      </w:rPr>
      <w:t xml:space="preserve"> </w:t>
    </w:r>
    <w:proofErr w:type="spellStart"/>
    <w:r w:rsidR="00660B25" w:rsidRPr="006855A0">
      <w:rPr>
        <w:rFonts w:ascii="Arial Narrow" w:hAnsi="Arial Narrow"/>
        <w:sz w:val="22"/>
        <w:szCs w:val="22"/>
      </w:rPr>
      <w:t>Mesenchymale</w:t>
    </w:r>
    <w:proofErr w:type="spellEnd"/>
    <w:r w:rsidR="00660B25" w:rsidRPr="006855A0">
      <w:rPr>
        <w:rFonts w:ascii="Arial Narrow" w:hAnsi="Arial Narrow"/>
        <w:sz w:val="22"/>
        <w:szCs w:val="22"/>
      </w:rPr>
      <w:t xml:space="preserve"> Stammzellen Eigenherstellung</w:t>
    </w:r>
  </w:p>
  <w:p w14:paraId="7F7D0918" w14:textId="77777777" w:rsidR="006855A0" w:rsidRPr="006855A0" w:rsidRDefault="006855A0" w:rsidP="006855A0">
    <w:pPr>
      <w:pStyle w:val="Fuzeile"/>
      <w:rPr>
        <w:rFonts w:ascii="Arial Narrow" w:hAnsi="Arial Narrow"/>
        <w:sz w:val="22"/>
        <w:szCs w:val="22"/>
      </w:rPr>
    </w:pPr>
    <w:r w:rsidRPr="006855A0">
      <w:rPr>
        <w:rStyle w:val="Hyperlink"/>
        <w:rFonts w:ascii="Arial Narrow" w:hAnsi="Arial Narrow"/>
        <w:sz w:val="22"/>
        <w:szCs w:val="22"/>
      </w:rPr>
      <w:t>Expertengremium DRG der Gesellschaft für Pädiatrische Onkologie und Hämatologie</w:t>
    </w:r>
  </w:p>
  <w:p w14:paraId="7AD2C80A" w14:textId="77777777" w:rsidR="006855A0" w:rsidRPr="006855A0" w:rsidRDefault="006855A0" w:rsidP="006855A0">
    <w:pPr>
      <w:pStyle w:val="Fuzeile"/>
      <w:rPr>
        <w:rFonts w:ascii="Arial Narrow" w:hAnsi="Arial Narrow"/>
        <w:sz w:val="22"/>
        <w:szCs w:val="22"/>
      </w:rPr>
    </w:pPr>
    <w:r w:rsidRPr="006855A0">
      <w:rPr>
        <w:rFonts w:ascii="Arial Narrow" w:hAnsi="Arial Narrow"/>
        <w:sz w:val="22"/>
        <w:szCs w:val="22"/>
      </w:rPr>
      <w:t>www.gpoh.de</w:t>
    </w:r>
  </w:p>
  <w:p w14:paraId="03511E40" w14:textId="4FD2C609" w:rsidR="006855A0" w:rsidRPr="006855A0" w:rsidRDefault="006855A0" w:rsidP="006855A0">
    <w:pPr>
      <w:pStyle w:val="Fuzeile"/>
      <w:rPr>
        <w:rFonts w:ascii="Arial Narrow" w:hAnsi="Arial Narrow"/>
        <w:sz w:val="22"/>
        <w:szCs w:val="22"/>
      </w:rPr>
    </w:pPr>
    <w:r w:rsidRPr="006855A0">
      <w:rPr>
        <w:rFonts w:ascii="Arial Narrow" w:hAnsi="Arial Narrow"/>
        <w:snapToGrid w:val="0"/>
        <w:sz w:val="22"/>
        <w:szCs w:val="22"/>
      </w:rPr>
      <w:t xml:space="preserve">Seite </w:t>
    </w:r>
    <w:r w:rsidRPr="006855A0">
      <w:rPr>
        <w:rFonts w:ascii="Arial Narrow" w:hAnsi="Arial Narrow"/>
        <w:snapToGrid w:val="0"/>
        <w:sz w:val="22"/>
        <w:szCs w:val="22"/>
      </w:rPr>
      <w:fldChar w:fldCharType="begin"/>
    </w:r>
    <w:r w:rsidRPr="006855A0">
      <w:rPr>
        <w:rFonts w:ascii="Arial Narrow" w:hAnsi="Arial Narrow"/>
        <w:snapToGrid w:val="0"/>
        <w:sz w:val="22"/>
        <w:szCs w:val="22"/>
      </w:rPr>
      <w:instrText xml:space="preserve"> PAGE </w:instrText>
    </w:r>
    <w:r w:rsidRPr="006855A0">
      <w:rPr>
        <w:rFonts w:ascii="Arial Narrow" w:hAnsi="Arial Narrow"/>
        <w:snapToGrid w:val="0"/>
        <w:sz w:val="22"/>
        <w:szCs w:val="22"/>
      </w:rPr>
      <w:fldChar w:fldCharType="separate"/>
    </w:r>
    <w:r>
      <w:rPr>
        <w:rFonts w:ascii="Arial Narrow" w:hAnsi="Arial Narrow"/>
        <w:noProof/>
        <w:snapToGrid w:val="0"/>
        <w:sz w:val="22"/>
        <w:szCs w:val="22"/>
      </w:rPr>
      <w:t>1</w:t>
    </w:r>
    <w:r w:rsidRPr="006855A0">
      <w:rPr>
        <w:rFonts w:ascii="Arial Narrow" w:hAnsi="Arial Narrow"/>
        <w:snapToGrid w:val="0"/>
        <w:sz w:val="22"/>
        <w:szCs w:val="22"/>
      </w:rPr>
      <w:fldChar w:fldCharType="end"/>
    </w:r>
    <w:r w:rsidRPr="006855A0">
      <w:rPr>
        <w:rFonts w:ascii="Arial Narrow" w:hAnsi="Arial Narrow"/>
        <w:snapToGrid w:val="0"/>
        <w:sz w:val="22"/>
        <w:szCs w:val="22"/>
      </w:rPr>
      <w:t xml:space="preserve"> von </w:t>
    </w:r>
    <w:r w:rsidRPr="006855A0">
      <w:rPr>
        <w:rFonts w:ascii="Arial Narrow" w:hAnsi="Arial Narrow"/>
        <w:snapToGrid w:val="0"/>
        <w:sz w:val="22"/>
        <w:szCs w:val="22"/>
      </w:rPr>
      <w:fldChar w:fldCharType="begin"/>
    </w:r>
    <w:r w:rsidRPr="006855A0">
      <w:rPr>
        <w:rFonts w:ascii="Arial Narrow" w:hAnsi="Arial Narrow"/>
        <w:snapToGrid w:val="0"/>
        <w:sz w:val="22"/>
        <w:szCs w:val="22"/>
      </w:rPr>
      <w:instrText xml:space="preserve"> NUMPAGES </w:instrText>
    </w:r>
    <w:r w:rsidRPr="006855A0">
      <w:rPr>
        <w:rFonts w:ascii="Arial Narrow" w:hAnsi="Arial Narrow"/>
        <w:snapToGrid w:val="0"/>
        <w:sz w:val="22"/>
        <w:szCs w:val="22"/>
      </w:rPr>
      <w:fldChar w:fldCharType="separate"/>
    </w:r>
    <w:r>
      <w:rPr>
        <w:rFonts w:ascii="Arial Narrow" w:hAnsi="Arial Narrow"/>
        <w:noProof/>
        <w:snapToGrid w:val="0"/>
        <w:sz w:val="22"/>
        <w:szCs w:val="22"/>
      </w:rPr>
      <w:t>4</w:t>
    </w:r>
    <w:r w:rsidRPr="006855A0">
      <w:rPr>
        <w:rFonts w:ascii="Arial Narrow" w:hAnsi="Arial Narrow"/>
        <w:snapToGrid w:val="0"/>
        <w:sz w:val="22"/>
        <w:szCs w:val="22"/>
      </w:rPr>
      <w:fldChar w:fldCharType="end"/>
    </w:r>
  </w:p>
  <w:p w14:paraId="5A021F0B" w14:textId="01042F06" w:rsidR="006855A0" w:rsidRPr="006855A0" w:rsidRDefault="006855A0" w:rsidP="006855A0">
    <w:pPr>
      <w:pStyle w:val="Fuzeile"/>
      <w:rPr>
        <w:rFonts w:ascii="Arial Narrow" w:hAnsi="Arial Narrow"/>
        <w:color w:val="000000" w:themeColor="text1"/>
        <w:sz w:val="22"/>
        <w:szCs w:val="22"/>
      </w:rPr>
    </w:pPr>
    <w:r w:rsidRPr="006855A0">
      <w:rPr>
        <w:rFonts w:ascii="Arial Narrow" w:hAnsi="Arial Narrow"/>
        <w:sz w:val="22"/>
        <w:szCs w:val="22"/>
      </w:rPr>
      <w:t>Finale Version 04</w:t>
    </w:r>
    <w:r w:rsidRPr="006855A0">
      <w:rPr>
        <w:rFonts w:ascii="Arial Narrow" w:hAnsi="Arial Narrow"/>
        <w:sz w:val="22"/>
        <w:szCs w:val="22"/>
      </w:rPr>
      <w:t>.10.2024</w:t>
    </w:r>
  </w:p>
  <w:p w14:paraId="6E7C81DA" w14:textId="37B309D8" w:rsidR="00CB3CA3" w:rsidRPr="006855A0" w:rsidRDefault="00CB3CA3">
    <w:pPr>
      <w:rPr>
        <w:sz w:val="22"/>
        <w:szCs w:val="22"/>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9F68" w14:textId="77777777" w:rsidR="00301279" w:rsidRDefault="003012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0FE6F" w14:textId="77777777" w:rsidR="00B15D0E" w:rsidRDefault="00B15D0E">
      <w:r>
        <w:separator/>
      </w:r>
    </w:p>
  </w:footnote>
  <w:footnote w:type="continuationSeparator" w:id="0">
    <w:p w14:paraId="3F4AB3E6" w14:textId="77777777" w:rsidR="00B15D0E" w:rsidRDefault="00B15D0E">
      <w:r>
        <w:continuationSeparator/>
      </w:r>
    </w:p>
  </w:footnote>
  <w:footnote w:type="continuationNotice" w:id="1">
    <w:p w14:paraId="666AA900" w14:textId="77777777" w:rsidR="00B15D0E" w:rsidRDefault="00B15D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D225" w14:textId="77777777" w:rsidR="00301279" w:rsidRDefault="003012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E061E" w14:textId="2326410E" w:rsidR="00443536" w:rsidRDefault="00CB3CA3" w:rsidP="00596F9A">
    <w:pPr>
      <w:pStyle w:val="Titel"/>
      <w:rPr>
        <w:sz w:val="48"/>
      </w:rPr>
    </w:pPr>
    <w:r w:rsidRPr="004C4F82">
      <w:rPr>
        <w:sz w:val="48"/>
      </w:rPr>
      <w:t>NUB Antrag 20</w:t>
    </w:r>
    <w:r>
      <w:rPr>
        <w:sz w:val="48"/>
      </w:rPr>
      <w:t>2</w:t>
    </w:r>
    <w:r w:rsidR="00301279">
      <w:rPr>
        <w:sz w:val="48"/>
      </w:rPr>
      <w:t>4</w:t>
    </w:r>
    <w:r w:rsidRPr="004C4F82">
      <w:rPr>
        <w:sz w:val="48"/>
      </w:rPr>
      <w:t>/20</w:t>
    </w:r>
    <w:r>
      <w:rPr>
        <w:sz w:val="48"/>
      </w:rPr>
      <w:t>2</w:t>
    </w:r>
    <w:r w:rsidR="00301279">
      <w:rPr>
        <w:sz w:val="48"/>
      </w:rPr>
      <w:t>5</w:t>
    </w:r>
  </w:p>
  <w:p w14:paraId="0E4524F1" w14:textId="77777777" w:rsidR="00660B25" w:rsidRPr="004C4F82" w:rsidRDefault="00660B25" w:rsidP="00660B25">
    <w:pPr>
      <w:pStyle w:val="Titel"/>
      <w:rPr>
        <w:sz w:val="48"/>
      </w:rPr>
    </w:pPr>
    <w:proofErr w:type="spellStart"/>
    <w:r>
      <w:rPr>
        <w:sz w:val="48"/>
      </w:rPr>
      <w:t>Mesenchymale</w:t>
    </w:r>
    <w:proofErr w:type="spellEnd"/>
    <w:r>
      <w:rPr>
        <w:sz w:val="48"/>
      </w:rPr>
      <w:t xml:space="preserve"> Stammzellen</w:t>
    </w:r>
  </w:p>
  <w:p w14:paraId="38DF28C4" w14:textId="77777777" w:rsidR="00CB3CA3" w:rsidRDefault="00CB3CA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56D7" w14:textId="77777777" w:rsidR="00301279" w:rsidRDefault="003012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1755"/>
    <w:rsid w:val="00015BCA"/>
    <w:rsid w:val="00024651"/>
    <w:rsid w:val="0003262E"/>
    <w:rsid w:val="000375D5"/>
    <w:rsid w:val="0004094A"/>
    <w:rsid w:val="00044597"/>
    <w:rsid w:val="0006241E"/>
    <w:rsid w:val="00065A38"/>
    <w:rsid w:val="000676A7"/>
    <w:rsid w:val="00072A33"/>
    <w:rsid w:val="000953D2"/>
    <w:rsid w:val="000C704A"/>
    <w:rsid w:val="00104C97"/>
    <w:rsid w:val="00154EF0"/>
    <w:rsid w:val="00156FE0"/>
    <w:rsid w:val="00174C6A"/>
    <w:rsid w:val="001774E7"/>
    <w:rsid w:val="001A0607"/>
    <w:rsid w:val="001A555C"/>
    <w:rsid w:val="001A7AC7"/>
    <w:rsid w:val="001F4753"/>
    <w:rsid w:val="002005AF"/>
    <w:rsid w:val="002333FF"/>
    <w:rsid w:val="00234FB1"/>
    <w:rsid w:val="00256B7C"/>
    <w:rsid w:val="0028432D"/>
    <w:rsid w:val="00285AE4"/>
    <w:rsid w:val="002C5711"/>
    <w:rsid w:val="002D7403"/>
    <w:rsid w:val="002E5E26"/>
    <w:rsid w:val="00301279"/>
    <w:rsid w:val="00305016"/>
    <w:rsid w:val="003363D7"/>
    <w:rsid w:val="00336E93"/>
    <w:rsid w:val="00344F67"/>
    <w:rsid w:val="003479E5"/>
    <w:rsid w:val="0036178C"/>
    <w:rsid w:val="0036325A"/>
    <w:rsid w:val="003B2E05"/>
    <w:rsid w:val="003D4183"/>
    <w:rsid w:val="003F2692"/>
    <w:rsid w:val="0040610F"/>
    <w:rsid w:val="004077FC"/>
    <w:rsid w:val="0041156E"/>
    <w:rsid w:val="00435244"/>
    <w:rsid w:val="00435583"/>
    <w:rsid w:val="00443536"/>
    <w:rsid w:val="00454847"/>
    <w:rsid w:val="00462917"/>
    <w:rsid w:val="004642E2"/>
    <w:rsid w:val="00467246"/>
    <w:rsid w:val="00473318"/>
    <w:rsid w:val="00492AB4"/>
    <w:rsid w:val="00494C0F"/>
    <w:rsid w:val="00495E68"/>
    <w:rsid w:val="004B1585"/>
    <w:rsid w:val="004B3438"/>
    <w:rsid w:val="004B624B"/>
    <w:rsid w:val="004B6C59"/>
    <w:rsid w:val="004C4F82"/>
    <w:rsid w:val="004D1D5B"/>
    <w:rsid w:val="004D66AB"/>
    <w:rsid w:val="004E1D02"/>
    <w:rsid w:val="004F44C0"/>
    <w:rsid w:val="0050499C"/>
    <w:rsid w:val="00504FB4"/>
    <w:rsid w:val="0050526A"/>
    <w:rsid w:val="005125E9"/>
    <w:rsid w:val="005276CE"/>
    <w:rsid w:val="00533B4F"/>
    <w:rsid w:val="00541A67"/>
    <w:rsid w:val="00541B64"/>
    <w:rsid w:val="00546717"/>
    <w:rsid w:val="005524BC"/>
    <w:rsid w:val="005530A6"/>
    <w:rsid w:val="005638EB"/>
    <w:rsid w:val="0057537C"/>
    <w:rsid w:val="0059459B"/>
    <w:rsid w:val="00596F9A"/>
    <w:rsid w:val="005E2BA3"/>
    <w:rsid w:val="005F29C6"/>
    <w:rsid w:val="005F4D2E"/>
    <w:rsid w:val="00612463"/>
    <w:rsid w:val="00620F9B"/>
    <w:rsid w:val="00632B6D"/>
    <w:rsid w:val="0063475D"/>
    <w:rsid w:val="006354B6"/>
    <w:rsid w:val="00644D45"/>
    <w:rsid w:val="006451B6"/>
    <w:rsid w:val="00650D4D"/>
    <w:rsid w:val="006549F4"/>
    <w:rsid w:val="00660B25"/>
    <w:rsid w:val="00664E69"/>
    <w:rsid w:val="00681EC4"/>
    <w:rsid w:val="006855A0"/>
    <w:rsid w:val="006877FB"/>
    <w:rsid w:val="00691DA2"/>
    <w:rsid w:val="006A597B"/>
    <w:rsid w:val="006C656D"/>
    <w:rsid w:val="006E4D31"/>
    <w:rsid w:val="006E50B3"/>
    <w:rsid w:val="006F7F69"/>
    <w:rsid w:val="00717DC0"/>
    <w:rsid w:val="007231FE"/>
    <w:rsid w:val="00750563"/>
    <w:rsid w:val="007600D1"/>
    <w:rsid w:val="00776D3D"/>
    <w:rsid w:val="0078272D"/>
    <w:rsid w:val="007A314E"/>
    <w:rsid w:val="007A6F09"/>
    <w:rsid w:val="007E1EEB"/>
    <w:rsid w:val="007F0381"/>
    <w:rsid w:val="007F1A36"/>
    <w:rsid w:val="007F255B"/>
    <w:rsid w:val="007F5CBF"/>
    <w:rsid w:val="00802EF7"/>
    <w:rsid w:val="0080511D"/>
    <w:rsid w:val="00807564"/>
    <w:rsid w:val="00816924"/>
    <w:rsid w:val="00817DF9"/>
    <w:rsid w:val="00843507"/>
    <w:rsid w:val="00850D44"/>
    <w:rsid w:val="00880262"/>
    <w:rsid w:val="00881D0D"/>
    <w:rsid w:val="00890BC2"/>
    <w:rsid w:val="008B38C2"/>
    <w:rsid w:val="008B4504"/>
    <w:rsid w:val="008B7669"/>
    <w:rsid w:val="008C1686"/>
    <w:rsid w:val="008D12DD"/>
    <w:rsid w:val="008D619F"/>
    <w:rsid w:val="008E19E4"/>
    <w:rsid w:val="008E6675"/>
    <w:rsid w:val="00900E00"/>
    <w:rsid w:val="00925542"/>
    <w:rsid w:val="009545AF"/>
    <w:rsid w:val="0097250C"/>
    <w:rsid w:val="00983554"/>
    <w:rsid w:val="00983D99"/>
    <w:rsid w:val="009B0313"/>
    <w:rsid w:val="009B1C7E"/>
    <w:rsid w:val="009C0B84"/>
    <w:rsid w:val="009C144E"/>
    <w:rsid w:val="009C5F04"/>
    <w:rsid w:val="009D55A6"/>
    <w:rsid w:val="009D6254"/>
    <w:rsid w:val="00A00CCB"/>
    <w:rsid w:val="00A100DC"/>
    <w:rsid w:val="00A17AAF"/>
    <w:rsid w:val="00A2016B"/>
    <w:rsid w:val="00A21E9E"/>
    <w:rsid w:val="00A345A9"/>
    <w:rsid w:val="00A43812"/>
    <w:rsid w:val="00A52838"/>
    <w:rsid w:val="00A530BE"/>
    <w:rsid w:val="00A719A4"/>
    <w:rsid w:val="00A77F96"/>
    <w:rsid w:val="00A93AAD"/>
    <w:rsid w:val="00A96B2D"/>
    <w:rsid w:val="00AA6B4F"/>
    <w:rsid w:val="00AB7A02"/>
    <w:rsid w:val="00AC2C0D"/>
    <w:rsid w:val="00AD48B8"/>
    <w:rsid w:val="00AE4C49"/>
    <w:rsid w:val="00AF3C75"/>
    <w:rsid w:val="00B03A61"/>
    <w:rsid w:val="00B10423"/>
    <w:rsid w:val="00B15D0E"/>
    <w:rsid w:val="00B27F52"/>
    <w:rsid w:val="00B574E9"/>
    <w:rsid w:val="00B6570D"/>
    <w:rsid w:val="00B773B8"/>
    <w:rsid w:val="00B85F11"/>
    <w:rsid w:val="00B91814"/>
    <w:rsid w:val="00B966EB"/>
    <w:rsid w:val="00B97842"/>
    <w:rsid w:val="00BA6044"/>
    <w:rsid w:val="00BB4A54"/>
    <w:rsid w:val="00BB5C7C"/>
    <w:rsid w:val="00BB69EC"/>
    <w:rsid w:val="00BC3D19"/>
    <w:rsid w:val="00BC4042"/>
    <w:rsid w:val="00BE3979"/>
    <w:rsid w:val="00BF11AE"/>
    <w:rsid w:val="00C112A6"/>
    <w:rsid w:val="00C11458"/>
    <w:rsid w:val="00C14AAF"/>
    <w:rsid w:val="00C21654"/>
    <w:rsid w:val="00C35BFE"/>
    <w:rsid w:val="00C676EE"/>
    <w:rsid w:val="00CB3CA3"/>
    <w:rsid w:val="00CB529F"/>
    <w:rsid w:val="00CB7E53"/>
    <w:rsid w:val="00CC7E5F"/>
    <w:rsid w:val="00CD2365"/>
    <w:rsid w:val="00CE2B0D"/>
    <w:rsid w:val="00CE69F3"/>
    <w:rsid w:val="00CF56C3"/>
    <w:rsid w:val="00CF5ECC"/>
    <w:rsid w:val="00D14350"/>
    <w:rsid w:val="00D1531F"/>
    <w:rsid w:val="00D216BD"/>
    <w:rsid w:val="00D21A79"/>
    <w:rsid w:val="00D3257D"/>
    <w:rsid w:val="00D41422"/>
    <w:rsid w:val="00D41D8F"/>
    <w:rsid w:val="00D523F5"/>
    <w:rsid w:val="00D71822"/>
    <w:rsid w:val="00D87B96"/>
    <w:rsid w:val="00D9586E"/>
    <w:rsid w:val="00DB14F4"/>
    <w:rsid w:val="00DB4789"/>
    <w:rsid w:val="00DC095A"/>
    <w:rsid w:val="00DC6CBD"/>
    <w:rsid w:val="00DF082C"/>
    <w:rsid w:val="00E24E3B"/>
    <w:rsid w:val="00E45A3D"/>
    <w:rsid w:val="00E53F75"/>
    <w:rsid w:val="00E7086A"/>
    <w:rsid w:val="00E86725"/>
    <w:rsid w:val="00E9243F"/>
    <w:rsid w:val="00E92C57"/>
    <w:rsid w:val="00E9669F"/>
    <w:rsid w:val="00EC0987"/>
    <w:rsid w:val="00ED79AA"/>
    <w:rsid w:val="00EE1581"/>
    <w:rsid w:val="00EE5875"/>
    <w:rsid w:val="00F000AA"/>
    <w:rsid w:val="00F233AA"/>
    <w:rsid w:val="00F378CB"/>
    <w:rsid w:val="00F87DFB"/>
    <w:rsid w:val="00F91167"/>
    <w:rsid w:val="00FA6FC5"/>
    <w:rsid w:val="00FB46A5"/>
    <w:rsid w:val="00FD5198"/>
    <w:rsid w:val="00FE1B29"/>
    <w:rsid w:val="00FF1739"/>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6C61CDF"/>
  <w15:docId w15:val="{ED959ECB-266B-4F53-B868-AF9899AF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Kommentarzeichen">
    <w:name w:val="annotation reference"/>
    <w:basedOn w:val="Absatz-Standardschriftart"/>
    <w:uiPriority w:val="99"/>
    <w:semiHidden/>
    <w:unhideWhenUsed/>
    <w:rsid w:val="00462917"/>
    <w:rPr>
      <w:sz w:val="16"/>
      <w:szCs w:val="16"/>
    </w:rPr>
  </w:style>
  <w:style w:type="paragraph" w:styleId="Kommentartext">
    <w:name w:val="annotation text"/>
    <w:basedOn w:val="Standard"/>
    <w:link w:val="KommentartextZchn"/>
    <w:uiPriority w:val="99"/>
    <w:semiHidden/>
    <w:unhideWhenUsed/>
    <w:rsid w:val="00462917"/>
    <w:rPr>
      <w:sz w:val="20"/>
      <w:szCs w:val="20"/>
    </w:rPr>
  </w:style>
  <w:style w:type="character" w:customStyle="1" w:styleId="KommentartextZchn">
    <w:name w:val="Kommentartext Zchn"/>
    <w:basedOn w:val="Absatz-Standardschriftart"/>
    <w:link w:val="Kommentartext"/>
    <w:uiPriority w:val="99"/>
    <w:semiHidden/>
    <w:rsid w:val="00462917"/>
    <w:rPr>
      <w:sz w:val="20"/>
      <w:szCs w:val="20"/>
    </w:rPr>
  </w:style>
  <w:style w:type="paragraph" w:styleId="Kommentarthema">
    <w:name w:val="annotation subject"/>
    <w:basedOn w:val="Kommentartext"/>
    <w:next w:val="Kommentartext"/>
    <w:link w:val="KommentarthemaZchn"/>
    <w:uiPriority w:val="99"/>
    <w:semiHidden/>
    <w:unhideWhenUsed/>
    <w:rsid w:val="00462917"/>
    <w:rPr>
      <w:b/>
      <w:bCs/>
    </w:rPr>
  </w:style>
  <w:style w:type="character" w:customStyle="1" w:styleId="KommentarthemaZchn">
    <w:name w:val="Kommentarthema Zchn"/>
    <w:basedOn w:val="KommentartextZchn"/>
    <w:link w:val="Kommentarthema"/>
    <w:uiPriority w:val="99"/>
    <w:semiHidden/>
    <w:rsid w:val="004629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203183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5B82E-2CDA-4C8C-93F8-6E9D6C812306}">
  <ds:schemaRefs>
    <ds:schemaRef ds:uri="http://schemas.openxmlformats.org/officeDocument/2006/bibliography"/>
  </ds:schemaRefs>
</ds:datastoreItem>
</file>

<file path=customXml/itemProps2.xml><?xml version="1.0" encoding="utf-8"?>
<ds:datastoreItem xmlns:ds="http://schemas.openxmlformats.org/officeDocument/2006/customXml" ds:itemID="{CE018AC4-F759-4E91-91C0-9A8DE08FFE21}"/>
</file>

<file path=customXml/itemProps3.xml><?xml version="1.0" encoding="utf-8"?>
<ds:datastoreItem xmlns:ds="http://schemas.openxmlformats.org/officeDocument/2006/customXml" ds:itemID="{26AA54A4-CD2A-492D-AD12-3B1EE0DC3EB6}"/>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7749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5</cp:revision>
  <cp:lastPrinted>2022-09-21T14:50:00Z</cp:lastPrinted>
  <dcterms:created xsi:type="dcterms:W3CDTF">2024-10-07T13:20:00Z</dcterms:created>
  <dcterms:modified xsi:type="dcterms:W3CDTF">2024-10-08T13:07:00Z</dcterms:modified>
</cp:coreProperties>
</file>