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A3CDC" w14:textId="77777777" w:rsidR="003C0139" w:rsidRPr="002A4907" w:rsidRDefault="003C0139">
      <w:pPr>
        <w:pStyle w:val="Textkrper"/>
        <w:rPr>
          <w:sz w:val="22"/>
          <w:szCs w:val="22"/>
        </w:rPr>
      </w:pPr>
    </w:p>
    <w:p w14:paraId="573A3CDD" w14:textId="77777777" w:rsidR="003C0139" w:rsidRPr="002A4907" w:rsidRDefault="003C0139">
      <w:pPr>
        <w:pStyle w:val="Textkrper"/>
        <w:spacing w:before="3"/>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DF" w14:textId="77777777">
        <w:trPr>
          <w:trHeight w:val="506"/>
        </w:trPr>
        <w:tc>
          <w:tcPr>
            <w:tcW w:w="9214" w:type="dxa"/>
          </w:tcPr>
          <w:p w14:paraId="573A3CDE" w14:textId="77777777" w:rsidR="003C0139" w:rsidRPr="002A4907" w:rsidRDefault="003B5A83" w:rsidP="00902F70">
            <w:pPr>
              <w:pStyle w:val="TableParagraph"/>
              <w:spacing w:line="254" w:lineRule="exact"/>
              <w:ind w:right="185"/>
              <w:rPr>
                <w:b/>
              </w:rPr>
            </w:pPr>
            <w:r w:rsidRPr="002A4907">
              <w:rPr>
                <w:b/>
              </w:rPr>
              <w:t>Haben</w:t>
            </w:r>
            <w:r w:rsidRPr="002A4907">
              <w:rPr>
                <w:b/>
                <w:spacing w:val="-3"/>
              </w:rPr>
              <w:t xml:space="preserve"> </w:t>
            </w:r>
            <w:r w:rsidRPr="002A4907">
              <w:rPr>
                <w:b/>
              </w:rPr>
              <w:t>Sie</w:t>
            </w:r>
            <w:r w:rsidRPr="002A4907">
              <w:rPr>
                <w:b/>
                <w:spacing w:val="-2"/>
              </w:rPr>
              <w:t xml:space="preserve"> </w:t>
            </w:r>
            <w:r w:rsidRPr="002A4907">
              <w:rPr>
                <w:b/>
              </w:rPr>
              <w:t>externe</w:t>
            </w:r>
            <w:r w:rsidRPr="002A4907">
              <w:rPr>
                <w:b/>
                <w:spacing w:val="-2"/>
              </w:rPr>
              <w:t xml:space="preserve"> </w:t>
            </w:r>
            <w:r w:rsidRPr="002A4907">
              <w:rPr>
                <w:b/>
              </w:rPr>
              <w:t>Hilfestellungen</w:t>
            </w:r>
            <w:r w:rsidRPr="002A4907">
              <w:rPr>
                <w:b/>
                <w:spacing w:val="-3"/>
              </w:rPr>
              <w:t xml:space="preserve"> </w:t>
            </w:r>
            <w:r w:rsidRPr="002A4907">
              <w:rPr>
                <w:b/>
              </w:rPr>
              <w:t>zum</w:t>
            </w:r>
            <w:r w:rsidRPr="002A4907">
              <w:rPr>
                <w:b/>
                <w:spacing w:val="-3"/>
              </w:rPr>
              <w:t xml:space="preserve"> </w:t>
            </w:r>
            <w:r w:rsidRPr="002A4907">
              <w:rPr>
                <w:b/>
              </w:rPr>
              <w:t>Ausfüllen</w:t>
            </w:r>
            <w:r w:rsidRPr="002A4907">
              <w:rPr>
                <w:b/>
                <w:spacing w:val="-3"/>
              </w:rPr>
              <w:t xml:space="preserve"> </w:t>
            </w:r>
            <w:r w:rsidRPr="002A4907">
              <w:rPr>
                <w:b/>
              </w:rPr>
              <w:t>der</w:t>
            </w:r>
            <w:r w:rsidRPr="002A4907">
              <w:rPr>
                <w:b/>
                <w:spacing w:val="-3"/>
              </w:rPr>
              <w:t xml:space="preserve"> </w:t>
            </w:r>
            <w:r w:rsidRPr="002A4907">
              <w:rPr>
                <w:b/>
              </w:rPr>
              <w:t>Formblätter</w:t>
            </w:r>
            <w:r w:rsidRPr="002A4907">
              <w:rPr>
                <w:b/>
                <w:spacing w:val="-3"/>
              </w:rPr>
              <w:t xml:space="preserve"> </w:t>
            </w:r>
            <w:r w:rsidRPr="002A4907">
              <w:rPr>
                <w:b/>
              </w:rPr>
              <w:t>in</w:t>
            </w:r>
            <w:r w:rsidRPr="002A4907">
              <w:rPr>
                <w:b/>
                <w:spacing w:val="-3"/>
              </w:rPr>
              <w:t xml:space="preserve"> </w:t>
            </w:r>
            <w:r w:rsidRPr="002A4907">
              <w:rPr>
                <w:b/>
              </w:rPr>
              <w:t>Anspruch</w:t>
            </w:r>
            <w:r w:rsidRPr="002A4907">
              <w:rPr>
                <w:b/>
                <w:spacing w:val="-3"/>
              </w:rPr>
              <w:t xml:space="preserve"> </w:t>
            </w:r>
            <w:r w:rsidRPr="002A4907">
              <w:rPr>
                <w:b/>
              </w:rPr>
              <w:t>genommen?</w:t>
            </w:r>
            <w:r w:rsidRPr="002A4907">
              <w:rPr>
                <w:b/>
                <w:spacing w:val="40"/>
              </w:rPr>
              <w:t xml:space="preserve"> </w:t>
            </w:r>
            <w:r w:rsidRPr="002A4907">
              <w:rPr>
                <w:b/>
              </w:rPr>
              <w:t>Wenn</w:t>
            </w:r>
            <w:r w:rsidRPr="002A4907">
              <w:rPr>
                <w:b/>
                <w:spacing w:val="-3"/>
              </w:rPr>
              <w:t xml:space="preserve"> </w:t>
            </w:r>
            <w:r w:rsidRPr="002A4907">
              <w:rPr>
                <w:b/>
              </w:rPr>
              <w:t>ja, bitte geben Sie an, welche Hilfestellung Sie in Anspruch genommen haben?</w:t>
            </w:r>
          </w:p>
        </w:tc>
      </w:tr>
      <w:tr w:rsidR="003C0139" w:rsidRPr="002A4907" w14:paraId="573A3CE1" w14:textId="77777777">
        <w:trPr>
          <w:trHeight w:val="504"/>
        </w:trPr>
        <w:tc>
          <w:tcPr>
            <w:tcW w:w="9214" w:type="dxa"/>
          </w:tcPr>
          <w:p w14:paraId="573A3CE0" w14:textId="6DF666BE" w:rsidR="003C0139" w:rsidRPr="002A4907" w:rsidRDefault="00902F70" w:rsidP="00902F70">
            <w:pPr>
              <w:pStyle w:val="TableParagraph"/>
              <w:spacing w:line="252" w:lineRule="exact"/>
              <w:ind w:right="185"/>
            </w:pPr>
            <w:r w:rsidRPr="005638EB">
              <w:t xml:space="preserve">Dieser Antrag wurde durch </w:t>
            </w:r>
            <w:r>
              <w:t>die Gesellschaft für Pädiatrische Onkologie und Hämatologie e.V. vorformuliert</w:t>
            </w:r>
            <w:r w:rsidR="00C346C6">
              <w:t xml:space="preserve"> </w:t>
            </w:r>
            <w:r w:rsidR="00C346C6" w:rsidRPr="00C346C6">
              <w:t>und wird von der Deutschen Gesellschaft für Hämatologie und Med. Onkologie e.V. unterstützt.</w:t>
            </w:r>
            <w:r w:rsidRPr="005638EB">
              <w:t>.</w:t>
            </w:r>
          </w:p>
        </w:tc>
      </w:tr>
    </w:tbl>
    <w:p w14:paraId="573A3CE2" w14:textId="77777777" w:rsidR="003C0139" w:rsidRPr="002A4907" w:rsidRDefault="003C0139" w:rsidP="00902F70">
      <w:pPr>
        <w:pStyle w:val="Textkrper"/>
        <w:spacing w:before="8"/>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3C0139" w:rsidRPr="002A4907" w14:paraId="573A3CE4" w14:textId="77777777">
        <w:trPr>
          <w:trHeight w:val="254"/>
        </w:trPr>
        <w:tc>
          <w:tcPr>
            <w:tcW w:w="9214" w:type="dxa"/>
          </w:tcPr>
          <w:p w14:paraId="5B0E1C59" w14:textId="77777777" w:rsidR="003C0139" w:rsidRPr="002A4907" w:rsidRDefault="003B5A83" w:rsidP="00902F70">
            <w:pPr>
              <w:pStyle w:val="TableParagraph"/>
              <w:spacing w:line="234" w:lineRule="exact"/>
              <w:rPr>
                <w:b/>
                <w:spacing w:val="-2"/>
              </w:rPr>
            </w:pPr>
            <w:r w:rsidRPr="002A4907">
              <w:rPr>
                <w:b/>
              </w:rPr>
              <w:t>Angefragte</w:t>
            </w:r>
            <w:r w:rsidRPr="002A4907">
              <w:rPr>
                <w:b/>
                <w:spacing w:val="-8"/>
              </w:rPr>
              <w:t xml:space="preserve"> </w:t>
            </w:r>
            <w:r w:rsidRPr="002A4907">
              <w:rPr>
                <w:b/>
              </w:rPr>
              <w:t>Untersuchungs-</w:t>
            </w:r>
            <w:r w:rsidRPr="002A4907">
              <w:rPr>
                <w:b/>
                <w:spacing w:val="-9"/>
              </w:rPr>
              <w:t xml:space="preserve"> </w:t>
            </w:r>
            <w:r w:rsidRPr="002A4907">
              <w:rPr>
                <w:b/>
              </w:rPr>
              <w:t>und</w:t>
            </w:r>
            <w:r w:rsidRPr="002A4907">
              <w:rPr>
                <w:b/>
                <w:spacing w:val="-8"/>
              </w:rPr>
              <w:t xml:space="preserve"> </w:t>
            </w:r>
            <w:r w:rsidRPr="002A4907">
              <w:rPr>
                <w:b/>
                <w:spacing w:val="-2"/>
              </w:rPr>
              <w:t>Behandlungsmethode</w:t>
            </w:r>
          </w:p>
          <w:p w14:paraId="1BB8B049" w14:textId="29710E39" w:rsidR="00C60ACE" w:rsidRPr="002A4907" w:rsidRDefault="00C60ACE" w:rsidP="00902F70">
            <w:pPr>
              <w:ind w:left="71"/>
              <w:rPr>
                <w:rFonts w:cs="Arial"/>
              </w:rPr>
            </w:pPr>
            <w:proofErr w:type="spellStart"/>
            <w:r w:rsidRPr="002A4907">
              <w:rPr>
                <w:rFonts w:cs="Arial"/>
              </w:rPr>
              <w:t>Leniolisib</w:t>
            </w:r>
            <w:proofErr w:type="spellEnd"/>
          </w:p>
          <w:p w14:paraId="573A3CE3" w14:textId="7E13DCE4" w:rsidR="000A6F90" w:rsidRPr="002A4907" w:rsidRDefault="000A6F90" w:rsidP="00902F70">
            <w:pPr>
              <w:pStyle w:val="TableParagraph"/>
              <w:spacing w:line="234" w:lineRule="exact"/>
              <w:rPr>
                <w:b/>
              </w:rPr>
            </w:pPr>
          </w:p>
        </w:tc>
      </w:tr>
    </w:tbl>
    <w:p w14:paraId="573A3CE7"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E9" w14:textId="77777777">
        <w:trPr>
          <w:trHeight w:val="254"/>
        </w:trPr>
        <w:tc>
          <w:tcPr>
            <w:tcW w:w="9214" w:type="dxa"/>
          </w:tcPr>
          <w:p w14:paraId="3221EC17" w14:textId="77777777" w:rsidR="003C0139" w:rsidRPr="002A4907" w:rsidRDefault="003B5A83" w:rsidP="00902F70">
            <w:pPr>
              <w:pStyle w:val="TableParagraph"/>
              <w:spacing w:before="2"/>
              <w:rPr>
                <w:b/>
                <w:spacing w:val="-2"/>
              </w:rPr>
            </w:pPr>
            <w:r w:rsidRPr="002A4907">
              <w:rPr>
                <w:b/>
              </w:rPr>
              <w:t>Alternative</w:t>
            </w:r>
            <w:r w:rsidRPr="002A4907">
              <w:rPr>
                <w:b/>
                <w:spacing w:val="-7"/>
              </w:rPr>
              <w:t xml:space="preserve"> </w:t>
            </w:r>
            <w:r w:rsidRPr="002A4907">
              <w:rPr>
                <w:b/>
              </w:rPr>
              <w:t>Bezeichnung(en)</w:t>
            </w:r>
            <w:r w:rsidRPr="002A4907">
              <w:rPr>
                <w:b/>
                <w:spacing w:val="-8"/>
              </w:rPr>
              <w:t xml:space="preserve"> </w:t>
            </w:r>
            <w:r w:rsidRPr="002A4907">
              <w:rPr>
                <w:b/>
              </w:rPr>
              <w:t>der</w:t>
            </w:r>
            <w:r w:rsidRPr="002A4907">
              <w:rPr>
                <w:b/>
                <w:spacing w:val="-7"/>
              </w:rPr>
              <w:t xml:space="preserve"> </w:t>
            </w:r>
            <w:r w:rsidRPr="002A4907">
              <w:rPr>
                <w:b/>
                <w:spacing w:val="-2"/>
              </w:rPr>
              <w:t>Methode</w:t>
            </w:r>
          </w:p>
          <w:p w14:paraId="573A3CE8" w14:textId="3DD5120A" w:rsidR="00C60ACE" w:rsidRPr="002A4907" w:rsidRDefault="00C60ACE" w:rsidP="00902F70">
            <w:pPr>
              <w:pStyle w:val="TableParagraph"/>
              <w:spacing w:before="2"/>
              <w:rPr>
                <w:b/>
              </w:rPr>
            </w:pPr>
          </w:p>
        </w:tc>
      </w:tr>
      <w:tr w:rsidR="002A4907" w:rsidRPr="002A4907" w14:paraId="573A3CEE" w14:textId="77777777">
        <w:trPr>
          <w:trHeight w:val="506"/>
        </w:trPr>
        <w:tc>
          <w:tcPr>
            <w:tcW w:w="9214" w:type="dxa"/>
          </w:tcPr>
          <w:p w14:paraId="349822E8" w14:textId="77777777" w:rsidR="000A6F90" w:rsidRPr="002A4907" w:rsidRDefault="000A6F90" w:rsidP="00902F70">
            <w:pPr>
              <w:pStyle w:val="TableParagraph"/>
              <w:spacing w:line="254" w:lineRule="exact"/>
              <w:ind w:right="185"/>
              <w:rPr>
                <w:b/>
              </w:rPr>
            </w:pPr>
          </w:p>
          <w:p w14:paraId="573A3CED" w14:textId="01BC6C6C" w:rsidR="003C0139" w:rsidRPr="002A4907" w:rsidRDefault="003B5A83" w:rsidP="00902F70">
            <w:pPr>
              <w:pStyle w:val="TableParagraph"/>
              <w:spacing w:line="254" w:lineRule="exact"/>
              <w:ind w:right="185"/>
              <w:rPr>
                <w:b/>
              </w:rPr>
            </w:pPr>
            <w:r w:rsidRPr="002A4907">
              <w:rPr>
                <w:b/>
              </w:rPr>
              <w:t>Beruht</w:t>
            </w:r>
            <w:r w:rsidRPr="002A4907">
              <w:rPr>
                <w:b/>
                <w:spacing w:val="-4"/>
              </w:rPr>
              <w:t xml:space="preserve"> </w:t>
            </w:r>
            <w:r w:rsidRPr="002A4907">
              <w:rPr>
                <w:b/>
              </w:rPr>
              <w:t>die</w:t>
            </w:r>
            <w:r w:rsidRPr="002A4907">
              <w:rPr>
                <w:b/>
                <w:spacing w:val="-3"/>
              </w:rPr>
              <w:t xml:space="preserve"> </w:t>
            </w:r>
            <w:r w:rsidRPr="002A4907">
              <w:rPr>
                <w:b/>
              </w:rPr>
              <w:t>neue</w:t>
            </w:r>
            <w:r w:rsidRPr="002A4907">
              <w:rPr>
                <w:b/>
                <w:spacing w:val="-3"/>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3"/>
              </w:rPr>
              <w:t xml:space="preserve"> </w:t>
            </w:r>
            <w:r w:rsidRPr="002A4907">
              <w:rPr>
                <w:b/>
              </w:rPr>
              <w:t>vollständig</w:t>
            </w:r>
            <w:r w:rsidRPr="002A4907">
              <w:rPr>
                <w:b/>
                <w:spacing w:val="-4"/>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Teilen</w:t>
            </w:r>
            <w:r w:rsidRPr="002A4907">
              <w:rPr>
                <w:b/>
                <w:spacing w:val="-4"/>
              </w:rPr>
              <w:t xml:space="preserve"> </w:t>
            </w:r>
            <w:r w:rsidRPr="002A4907">
              <w:rPr>
                <w:b/>
              </w:rPr>
              <w:t>auf</w:t>
            </w:r>
            <w:r w:rsidRPr="002A4907">
              <w:rPr>
                <w:b/>
                <w:spacing w:val="-4"/>
              </w:rPr>
              <w:t xml:space="preserve"> </w:t>
            </w:r>
            <w:r w:rsidRPr="002A4907">
              <w:rPr>
                <w:b/>
              </w:rPr>
              <w:t>dem</w:t>
            </w:r>
            <w:r w:rsidRPr="002A4907">
              <w:rPr>
                <w:b/>
                <w:spacing w:val="-4"/>
              </w:rPr>
              <w:t xml:space="preserve"> </w:t>
            </w:r>
            <w:r w:rsidRPr="002A4907">
              <w:rPr>
                <w:b/>
              </w:rPr>
              <w:t>Einsatz eines Medizinproduktes?</w:t>
            </w:r>
          </w:p>
        </w:tc>
      </w:tr>
      <w:tr w:rsidR="003C0139" w:rsidRPr="002A4907" w14:paraId="573A3CF0" w14:textId="77777777">
        <w:trPr>
          <w:trHeight w:val="249"/>
        </w:trPr>
        <w:tc>
          <w:tcPr>
            <w:tcW w:w="9214" w:type="dxa"/>
          </w:tcPr>
          <w:p w14:paraId="2E4292EE" w14:textId="77777777" w:rsidR="003C0139" w:rsidRPr="002A4907" w:rsidRDefault="003B5A83" w:rsidP="00902F70">
            <w:pPr>
              <w:pStyle w:val="TableParagraph"/>
              <w:spacing w:line="230" w:lineRule="exact"/>
              <w:rPr>
                <w:spacing w:val="-2"/>
              </w:rPr>
            </w:pPr>
            <w:r w:rsidRPr="002A4907">
              <w:t>[</w:t>
            </w:r>
            <w:r w:rsidRPr="002A4907">
              <w:rPr>
                <w:shd w:val="clear" w:color="auto" w:fill="FFFF00"/>
              </w:rPr>
              <w:t xml:space="preserve">nein </w:t>
            </w:r>
            <w:r w:rsidRPr="002A4907">
              <w:rPr>
                <w:spacing w:val="-2"/>
                <w:shd w:val="clear" w:color="auto" w:fill="FFFF00"/>
              </w:rPr>
              <w:t>ankreuzen</w:t>
            </w:r>
            <w:r w:rsidRPr="002A4907">
              <w:rPr>
                <w:spacing w:val="-2"/>
              </w:rPr>
              <w:t>]</w:t>
            </w:r>
          </w:p>
          <w:p w14:paraId="573A3CEF" w14:textId="6AED577F" w:rsidR="00997CDC" w:rsidRPr="002A4907" w:rsidRDefault="00997CDC" w:rsidP="00902F70">
            <w:pPr>
              <w:ind w:left="71"/>
            </w:pPr>
          </w:p>
        </w:tc>
      </w:tr>
    </w:tbl>
    <w:p w14:paraId="573A3CF1"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F3" w14:textId="77777777">
        <w:trPr>
          <w:trHeight w:val="506"/>
        </w:trPr>
        <w:tc>
          <w:tcPr>
            <w:tcW w:w="9214" w:type="dxa"/>
          </w:tcPr>
          <w:p w14:paraId="573A3CF2" w14:textId="20D07F36" w:rsidR="003C0139" w:rsidRPr="002A4907" w:rsidRDefault="003B5A83" w:rsidP="00902F70">
            <w:pPr>
              <w:pStyle w:val="TableParagraph"/>
              <w:spacing w:line="252" w:lineRule="exact"/>
              <w:ind w:right="185"/>
              <w:rPr>
                <w:b/>
              </w:rPr>
            </w:pPr>
            <w:r w:rsidRPr="002A4907">
              <w:rPr>
                <w:b/>
              </w:rPr>
              <w:t>Wurde</w:t>
            </w:r>
            <w:r w:rsidRPr="002A4907">
              <w:rPr>
                <w:b/>
                <w:spacing w:val="-3"/>
              </w:rPr>
              <w:t xml:space="preserve"> </w:t>
            </w:r>
            <w:r w:rsidRPr="002A4907">
              <w:rPr>
                <w:b/>
              </w:rPr>
              <w:t>für</w:t>
            </w:r>
            <w:r w:rsidRPr="002A4907">
              <w:rPr>
                <w:b/>
                <w:spacing w:val="-4"/>
              </w:rPr>
              <w:t xml:space="preserve"> </w:t>
            </w:r>
            <w:r w:rsidRPr="002A4907">
              <w:rPr>
                <w:b/>
              </w:rPr>
              <w:t>diese</w:t>
            </w:r>
            <w:r w:rsidRPr="002A4907">
              <w:rPr>
                <w:b/>
                <w:spacing w:val="-3"/>
              </w:rPr>
              <w:t xml:space="preserve"> </w:t>
            </w:r>
            <w:r w:rsidRPr="002A4907">
              <w:rPr>
                <w:b/>
              </w:rPr>
              <w:t>angefragte</w:t>
            </w:r>
            <w:r w:rsidRPr="002A4907">
              <w:rPr>
                <w:b/>
                <w:spacing w:val="-6"/>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6"/>
              </w:rPr>
              <w:t xml:space="preserve"> </w:t>
            </w:r>
            <w:r w:rsidRPr="002A4907">
              <w:rPr>
                <w:b/>
              </w:rPr>
              <w:t>von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rPr>
              <w:t>bereits vor dem 01.01.202</w:t>
            </w:r>
            <w:r w:rsidR="00C346C6">
              <w:rPr>
                <w:b/>
              </w:rPr>
              <w:t>4</w:t>
            </w:r>
            <w:r w:rsidRPr="002A4907">
              <w:rPr>
                <w:b/>
              </w:rPr>
              <w:t xml:space="preserve"> eine Anfrage gemäß §6 Abs. 2 </w:t>
            </w:r>
            <w:proofErr w:type="spellStart"/>
            <w:r w:rsidRPr="002A4907">
              <w:rPr>
                <w:b/>
              </w:rPr>
              <w:t>KHEntG</w:t>
            </w:r>
            <w:proofErr w:type="spellEnd"/>
            <w:r w:rsidRPr="002A4907">
              <w:rPr>
                <w:b/>
              </w:rPr>
              <w:t xml:space="preserve"> an das </w:t>
            </w:r>
            <w:proofErr w:type="spellStart"/>
            <w:r w:rsidRPr="002A4907">
              <w:rPr>
                <w:b/>
              </w:rPr>
              <w:t>InEK</w:t>
            </w:r>
            <w:proofErr w:type="spellEnd"/>
            <w:r w:rsidRPr="002A4907">
              <w:rPr>
                <w:b/>
              </w:rPr>
              <w:t xml:space="preserve"> übermittelt?</w:t>
            </w:r>
          </w:p>
        </w:tc>
      </w:tr>
      <w:tr w:rsidR="003C0139" w:rsidRPr="002A4907" w14:paraId="573A3CF5" w14:textId="77777777">
        <w:trPr>
          <w:trHeight w:val="251"/>
        </w:trPr>
        <w:tc>
          <w:tcPr>
            <w:tcW w:w="9214" w:type="dxa"/>
          </w:tcPr>
          <w:p w14:paraId="4AE2E085" w14:textId="0006C663" w:rsidR="003C0139" w:rsidRPr="002A4907" w:rsidRDefault="003B5A83" w:rsidP="00902F70">
            <w:pPr>
              <w:pStyle w:val="TableParagraph"/>
              <w:rPr>
                <w:spacing w:val="-2"/>
                <w:shd w:val="clear" w:color="auto" w:fill="FFFF00"/>
              </w:rPr>
            </w:pPr>
            <w:r w:rsidRPr="002A4907">
              <w:rPr>
                <w:shd w:val="clear" w:color="auto" w:fill="FFFF00"/>
              </w:rPr>
              <w:t>[</w:t>
            </w:r>
            <w:r w:rsidR="00C346C6">
              <w:rPr>
                <w:shd w:val="clear" w:color="auto" w:fill="FFFF00"/>
              </w:rPr>
              <w:t>Ja/</w:t>
            </w:r>
            <w:r w:rsidRPr="002A4907">
              <w:rPr>
                <w:shd w:val="clear" w:color="auto" w:fill="FFFF00"/>
              </w:rPr>
              <w:t>nein</w:t>
            </w:r>
            <w:r w:rsidRPr="002A4907">
              <w:rPr>
                <w:spacing w:val="-3"/>
                <w:shd w:val="clear" w:color="auto" w:fill="FFFF00"/>
              </w:rPr>
              <w:t xml:space="preserve"> </w:t>
            </w:r>
            <w:r w:rsidRPr="002A4907">
              <w:rPr>
                <w:shd w:val="clear" w:color="auto" w:fill="FFFF00"/>
              </w:rPr>
              <w:t>ankreuzen</w:t>
            </w:r>
            <w:r w:rsidR="00C346C6">
              <w:rPr>
                <w:shd w:val="clear" w:color="auto" w:fill="FFFF00"/>
              </w:rPr>
              <w:t>. Bei ja Nummer aus Liste auswählen</w:t>
            </w:r>
          </w:p>
          <w:p w14:paraId="7CCC38F0" w14:textId="7342BEB1" w:rsidR="00120BE2" w:rsidRPr="002A4907" w:rsidRDefault="00120BE2" w:rsidP="00902F70">
            <w:pPr>
              <w:ind w:left="71"/>
              <w:rPr>
                <w:rFonts w:cs="Arial"/>
              </w:rPr>
            </w:pPr>
          </w:p>
          <w:p w14:paraId="573A3CF4" w14:textId="6EEB1072" w:rsidR="00120BE2" w:rsidRPr="002A4907" w:rsidRDefault="00120BE2" w:rsidP="00902F70">
            <w:pPr>
              <w:pStyle w:val="TableParagraph"/>
            </w:pPr>
          </w:p>
        </w:tc>
      </w:tr>
    </w:tbl>
    <w:p w14:paraId="573A3CF6"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CF8" w14:textId="77777777" w:rsidTr="66A90241">
        <w:trPr>
          <w:trHeight w:val="251"/>
        </w:trPr>
        <w:tc>
          <w:tcPr>
            <w:tcW w:w="9214" w:type="dxa"/>
          </w:tcPr>
          <w:p w14:paraId="5B770D6E" w14:textId="77777777" w:rsidR="003C0139" w:rsidRPr="002A4907" w:rsidRDefault="003B5A83" w:rsidP="00902F70">
            <w:pPr>
              <w:pStyle w:val="TableParagraph"/>
              <w:rPr>
                <w:b/>
                <w:spacing w:val="-2"/>
              </w:rPr>
            </w:pPr>
            <w:r w:rsidRPr="002A4907">
              <w:rPr>
                <w:b/>
              </w:rPr>
              <w:t>Beschreibung</w:t>
            </w:r>
            <w:r w:rsidRPr="002A4907">
              <w:rPr>
                <w:b/>
                <w:spacing w:val="-5"/>
              </w:rPr>
              <w:t xml:space="preserve"> </w:t>
            </w:r>
            <w:r w:rsidRPr="002A4907">
              <w:rPr>
                <w:b/>
              </w:rPr>
              <w:t>der</w:t>
            </w:r>
            <w:r w:rsidRPr="002A4907">
              <w:rPr>
                <w:b/>
                <w:spacing w:val="-5"/>
              </w:rPr>
              <w:t xml:space="preserve"> </w:t>
            </w:r>
            <w:r w:rsidRPr="002A4907">
              <w:rPr>
                <w:b/>
              </w:rPr>
              <w:t>neuen</w:t>
            </w:r>
            <w:r w:rsidRPr="002A4907">
              <w:rPr>
                <w:b/>
                <w:spacing w:val="-5"/>
              </w:rPr>
              <w:t xml:space="preserve"> </w:t>
            </w:r>
            <w:r w:rsidRPr="002A4907">
              <w:rPr>
                <w:b/>
                <w:spacing w:val="-2"/>
              </w:rPr>
              <w:t>Methode</w:t>
            </w:r>
          </w:p>
          <w:p w14:paraId="6A15CF9B" w14:textId="77777777" w:rsidR="002A4907" w:rsidRDefault="002A4907" w:rsidP="00902F70">
            <w:pPr>
              <w:ind w:left="71"/>
              <w:rPr>
                <w:rFonts w:cs="Arial"/>
                <w:b/>
                <w:bCs/>
              </w:rPr>
            </w:pPr>
          </w:p>
          <w:p w14:paraId="014B2415" w14:textId="4C4765B6" w:rsidR="00127D3A" w:rsidRPr="002A4907" w:rsidRDefault="00127D3A" w:rsidP="00902F70">
            <w:pPr>
              <w:ind w:left="71"/>
              <w:rPr>
                <w:rFonts w:cs="Arial"/>
                <w:b/>
                <w:bCs/>
              </w:rPr>
            </w:pPr>
            <w:r w:rsidRPr="002A4907">
              <w:rPr>
                <w:rFonts w:cs="Arial"/>
                <w:b/>
                <w:bCs/>
              </w:rPr>
              <w:t>Beschreibung der Erkrankung:</w:t>
            </w:r>
          </w:p>
          <w:p w14:paraId="3AB3FB6B" w14:textId="77777777" w:rsidR="00127D3A" w:rsidRPr="002A4907" w:rsidRDefault="00127D3A" w:rsidP="00902F70">
            <w:pPr>
              <w:ind w:left="71"/>
              <w:rPr>
                <w:rFonts w:cs="Arial"/>
              </w:rPr>
            </w:pPr>
            <w:r w:rsidRPr="002A4907">
              <w:rPr>
                <w:rFonts w:cs="Arial"/>
              </w:rPr>
              <w:t xml:space="preserve">APDS (aktiviertes Phosphoinositid-3-Kinase-Delta-Syndrom) ist eine seltene primäre </w:t>
            </w:r>
            <w:proofErr w:type="spellStart"/>
            <w:r w:rsidRPr="002A4907">
              <w:rPr>
                <w:rFonts w:cs="Arial"/>
              </w:rPr>
              <w:t>Immundefizienz</w:t>
            </w:r>
            <w:proofErr w:type="spellEnd"/>
            <w:r w:rsidRPr="002A4907">
              <w:rPr>
                <w:rFonts w:cs="Arial"/>
              </w:rPr>
              <w:t>, von der etwa ein bis zwei Menschen pro Million betroffen sind. Diese auch als PASLI bezeichnete Krankheit wird durch Mutationen in einem der beiden Gene PIK3CD oder PIK3R1 verursacht, die die Reifung der weißen Blutkörperchen regulieren. Varianten dieser Gene führen zu einer Hyperaktivität des PI3Kdelta (Phosphoinositid-3-Kinase-Delta)-Signalwegs.</w:t>
            </w:r>
            <w:r w:rsidRPr="002A4907">
              <w:rPr>
                <w:rFonts w:cs="Arial"/>
                <w:vertAlign w:val="superscript"/>
              </w:rPr>
              <w:t>1,2</w:t>
            </w:r>
            <w:r w:rsidRPr="002A4907">
              <w:rPr>
                <w:rFonts w:cs="Arial"/>
              </w:rPr>
              <w:t xml:space="preserve"> Ein ausgewogenes Signal im PI3Kdelta-Signalweg ist für die physiologische Immunfunktion unerlässlich. Eine Hyperaktivität führt zu einer gestörten Reifung und in der Folge zu einem relativen Mangel an funktionellen Immunzellen, was sich klinisch in Immunschwäche und Dysregulation manifestiert.</w:t>
            </w:r>
            <w:r w:rsidRPr="002A4907">
              <w:rPr>
                <w:rFonts w:cs="Arial"/>
                <w:vertAlign w:val="superscript"/>
              </w:rPr>
              <w:t>1,3</w:t>
            </w:r>
            <w:r w:rsidRPr="002A4907">
              <w:rPr>
                <w:rFonts w:cs="Arial"/>
              </w:rPr>
              <w:t xml:space="preserve"> APDS ist durch schwere, rezidivierende </w:t>
            </w:r>
            <w:proofErr w:type="spellStart"/>
            <w:r w:rsidRPr="002A4907">
              <w:rPr>
                <w:rFonts w:cs="Arial"/>
              </w:rPr>
              <w:t>sinopulmonale</w:t>
            </w:r>
            <w:proofErr w:type="spellEnd"/>
            <w:r w:rsidRPr="002A4907">
              <w:rPr>
                <w:rFonts w:cs="Arial"/>
              </w:rPr>
              <w:t xml:space="preserve"> Infektionen, </w:t>
            </w:r>
            <w:proofErr w:type="spellStart"/>
            <w:r w:rsidRPr="002A4907">
              <w:rPr>
                <w:rFonts w:cs="Arial"/>
              </w:rPr>
              <w:t>Lymphoproliferation</w:t>
            </w:r>
            <w:proofErr w:type="spellEnd"/>
            <w:r w:rsidRPr="002A4907">
              <w:rPr>
                <w:rFonts w:cs="Arial"/>
              </w:rPr>
              <w:t xml:space="preserve"> inkl. </w:t>
            </w:r>
            <w:proofErr w:type="spellStart"/>
            <w:r w:rsidRPr="002A4907">
              <w:rPr>
                <w:rFonts w:cs="Arial"/>
              </w:rPr>
              <w:t>Spleno</w:t>
            </w:r>
            <w:proofErr w:type="spellEnd"/>
            <w:r w:rsidRPr="002A4907">
              <w:rPr>
                <w:rFonts w:cs="Arial"/>
              </w:rPr>
              <w:t xml:space="preserve">- und </w:t>
            </w:r>
            <w:proofErr w:type="spellStart"/>
            <w:r w:rsidRPr="002A4907">
              <w:rPr>
                <w:rFonts w:cs="Arial"/>
              </w:rPr>
              <w:t>Hepotomegalie</w:t>
            </w:r>
            <w:proofErr w:type="spellEnd"/>
            <w:r w:rsidRPr="002A4907">
              <w:rPr>
                <w:rFonts w:cs="Arial"/>
              </w:rPr>
              <w:t xml:space="preserve">, Autoimmunität und </w:t>
            </w:r>
            <w:proofErr w:type="spellStart"/>
            <w:r w:rsidRPr="002A4907">
              <w:rPr>
                <w:rFonts w:cs="Arial"/>
              </w:rPr>
              <w:t>Enteropathie</w:t>
            </w:r>
            <w:proofErr w:type="spellEnd"/>
            <w:r w:rsidRPr="002A4907">
              <w:rPr>
                <w:rFonts w:cs="Arial"/>
              </w:rPr>
              <w:t xml:space="preserve"> gekennzeichnet.</w:t>
            </w:r>
            <w:r w:rsidRPr="002A4907">
              <w:rPr>
                <w:rFonts w:cs="Arial"/>
                <w:vertAlign w:val="superscript"/>
              </w:rPr>
              <w:t>4,5</w:t>
            </w:r>
            <w:r w:rsidRPr="002A4907">
              <w:rPr>
                <w:rFonts w:cs="Arial"/>
              </w:rPr>
              <w:t xml:space="preserve"> Da diese Symptome mit einer Vielzahl von Erkrankungen verbunden sein können, einschließlich anderer primärer Immundefekte, werden Menschen mit APDS häufig falsch diagnostiziert und die Diagnose verzögert sich um Durchschnitt um sieben Jahre (medianes Alter bei Diagnose 12 Jahre).</w:t>
            </w:r>
            <w:r w:rsidRPr="002A4907">
              <w:rPr>
                <w:rFonts w:cs="Arial"/>
                <w:vertAlign w:val="superscript"/>
              </w:rPr>
              <w:t>6</w:t>
            </w:r>
            <w:r w:rsidRPr="002A4907">
              <w:rPr>
                <w:rFonts w:cs="Arial"/>
              </w:rPr>
              <w:t xml:space="preserve"> Da APDS eine fortschreitende Krankheit ist, kann diese Verzögerung im Laufe der Zeit zu dauerhaften Lungenschäden führen. APDS-Patienten haben ein erhöhtes Risiko für maligne Erkrankungen, insbesondere Lymphome.</w:t>
            </w:r>
            <w:r w:rsidRPr="002A4907">
              <w:rPr>
                <w:rFonts w:cs="Arial"/>
                <w:vertAlign w:val="superscript"/>
              </w:rPr>
              <w:t>4-7</w:t>
            </w:r>
            <w:r w:rsidRPr="002A4907">
              <w:rPr>
                <w:rFonts w:cs="Arial"/>
              </w:rPr>
              <w:t xml:space="preserve"> Die einzige Möglichkeit, diese Krankheit endgültig zu diagnostizieren, sind genetische Tests.</w:t>
            </w:r>
          </w:p>
          <w:p w14:paraId="573A3CF7" w14:textId="791CA872" w:rsidR="00127D3A" w:rsidRPr="002A4907" w:rsidRDefault="00127D3A" w:rsidP="00902F70">
            <w:pPr>
              <w:ind w:left="71"/>
              <w:rPr>
                <w:b/>
              </w:rPr>
            </w:pPr>
          </w:p>
        </w:tc>
      </w:tr>
      <w:tr w:rsidR="002A4907" w:rsidRPr="002A4907" w14:paraId="573A3D01" w14:textId="77777777" w:rsidTr="66A90241">
        <w:trPr>
          <w:trHeight w:val="5553"/>
        </w:trPr>
        <w:tc>
          <w:tcPr>
            <w:tcW w:w="9214" w:type="dxa"/>
          </w:tcPr>
          <w:p w14:paraId="15E3CFE0" w14:textId="77777777" w:rsidR="008C7DDE" w:rsidRPr="002A4907" w:rsidRDefault="003B5A83" w:rsidP="00902F70">
            <w:pPr>
              <w:pStyle w:val="TableParagraph"/>
              <w:spacing w:line="252" w:lineRule="exact"/>
              <w:rPr>
                <w:b/>
                <w:bCs/>
                <w:spacing w:val="-2"/>
              </w:rPr>
            </w:pPr>
            <w:r w:rsidRPr="002A4907">
              <w:rPr>
                <w:b/>
                <w:bCs/>
                <w:spacing w:val="-2"/>
              </w:rPr>
              <w:lastRenderedPageBreak/>
              <w:t>Wirkweise</w:t>
            </w:r>
            <w:r w:rsidR="008C7DDE" w:rsidRPr="002A4907">
              <w:rPr>
                <w:b/>
                <w:bCs/>
                <w:spacing w:val="-2"/>
              </w:rPr>
              <w:t>:</w:t>
            </w:r>
          </w:p>
          <w:p w14:paraId="4046FAC8" w14:textId="7877259F" w:rsidR="00214CBB" w:rsidRPr="002A4907" w:rsidRDefault="00214CBB" w:rsidP="00902F70">
            <w:pPr>
              <w:ind w:left="71"/>
              <w:rPr>
                <w:rFonts w:cs="Arial"/>
                <w:b/>
                <w:bCs/>
              </w:rPr>
            </w:pPr>
            <w:proofErr w:type="spellStart"/>
            <w:r w:rsidRPr="002A4907">
              <w:rPr>
                <w:rFonts w:cs="Arial"/>
              </w:rPr>
              <w:t>Leniolisib</w:t>
            </w:r>
            <w:proofErr w:type="spellEnd"/>
            <w:r w:rsidRPr="002A4907">
              <w:rPr>
                <w:rFonts w:cs="Arial"/>
              </w:rPr>
              <w:t xml:space="preserve"> ist ein oral bioverfügbarer niedermolekularer Inhibitor von p110delta, der selektiv das PI3Kdelta-Enzym hemmt. Dieser krankheitsmodifizierende Wirkmechanismus hemmt den Schlüsselsignalweg, der zu einer erhöhten Produktion von PIP3, einer Hyperaktivität des PI3K/-Signalwegs und daraus resultierenden Defiziten und Dysregulationen von B- und T-Zellen führt, die zu den wichtigsten klinischen Phänotypen des APDS führen. </w:t>
            </w:r>
            <w:proofErr w:type="spellStart"/>
            <w:r w:rsidRPr="002A4907">
              <w:rPr>
                <w:rFonts w:cs="Arial"/>
              </w:rPr>
              <w:t>Leniolisib</w:t>
            </w:r>
            <w:proofErr w:type="spellEnd"/>
            <w:r w:rsidRPr="002A4907">
              <w:rPr>
                <w:rFonts w:cs="Arial"/>
              </w:rPr>
              <w:t xml:space="preserve"> reduziert diese Überaktivität des </w:t>
            </w:r>
            <w:proofErr w:type="spellStart"/>
            <w:r w:rsidRPr="002A4907">
              <w:rPr>
                <w:rFonts w:cs="Arial"/>
              </w:rPr>
              <w:t>phosphorylierten</w:t>
            </w:r>
            <w:proofErr w:type="spellEnd"/>
            <w:r w:rsidRPr="002A4907">
              <w:rPr>
                <w:rFonts w:cs="Arial"/>
              </w:rPr>
              <w:t xml:space="preserve"> AKT-Signalwegs (</w:t>
            </w:r>
            <w:proofErr w:type="spellStart"/>
            <w:r w:rsidRPr="002A4907">
              <w:rPr>
                <w:rFonts w:cs="Arial"/>
              </w:rPr>
              <w:t>pAKT</w:t>
            </w:r>
            <w:proofErr w:type="spellEnd"/>
            <w:r w:rsidRPr="002A4907">
              <w:rPr>
                <w:rFonts w:cs="Arial"/>
              </w:rPr>
              <w:t>) in APDS-betroffenen B- und T-Zellen, ex vivo.</w:t>
            </w:r>
          </w:p>
          <w:p w14:paraId="573A3CFB" w14:textId="77777777" w:rsidR="003C0139" w:rsidRPr="002A4907" w:rsidRDefault="003C0139" w:rsidP="00902F70">
            <w:pPr>
              <w:pStyle w:val="TableParagraph"/>
              <w:spacing w:before="10" w:line="240" w:lineRule="auto"/>
            </w:pPr>
          </w:p>
          <w:p w14:paraId="159BEC9D" w14:textId="60CC74D4" w:rsidR="008C7DDE" w:rsidRPr="002A4907" w:rsidRDefault="003B5A83" w:rsidP="00902F70">
            <w:pPr>
              <w:pStyle w:val="TableParagraph"/>
              <w:spacing w:line="252" w:lineRule="exact"/>
              <w:rPr>
                <w:b/>
                <w:bCs/>
                <w:spacing w:val="-2"/>
              </w:rPr>
            </w:pPr>
            <w:r w:rsidRPr="002A4907">
              <w:rPr>
                <w:b/>
                <w:bCs/>
                <w:spacing w:val="-2"/>
              </w:rPr>
              <w:t>Evidenzlage</w:t>
            </w:r>
            <w:r w:rsidR="008C7DDE" w:rsidRPr="002A4907">
              <w:rPr>
                <w:b/>
                <w:bCs/>
                <w:spacing w:val="-2"/>
              </w:rPr>
              <w:t>:</w:t>
            </w:r>
          </w:p>
          <w:p w14:paraId="66A1A12A" w14:textId="77777777" w:rsidR="00214CBB" w:rsidRPr="002A4907" w:rsidRDefault="00214CBB" w:rsidP="00902F70">
            <w:pPr>
              <w:ind w:left="71"/>
              <w:rPr>
                <w:rFonts w:cs="Arial"/>
              </w:rPr>
            </w:pPr>
            <w:proofErr w:type="spellStart"/>
            <w:r w:rsidRPr="002A4907">
              <w:rPr>
                <w:rFonts w:cs="Arial"/>
              </w:rPr>
              <w:t>Leniolisib</w:t>
            </w:r>
            <w:proofErr w:type="spellEnd"/>
            <w:r w:rsidRPr="002A4907">
              <w:rPr>
                <w:rFonts w:cs="Arial"/>
              </w:rPr>
              <w:t xml:space="preserve"> wurde in einer Studie (Studie 2201) bei APDS-Patienten mit genetisch aktiviertem PI3K untersucht. Die Studie bestand aus zwei Teilen. Teil 1 (N=6) war eine offene, stationäre Dosisfindungsstudie. Teil 2 war eine 12-wöchige randomisierte, </w:t>
            </w:r>
            <w:proofErr w:type="spellStart"/>
            <w:r w:rsidRPr="002A4907">
              <w:rPr>
                <w:rFonts w:cs="Arial"/>
              </w:rPr>
              <w:t>verblindete</w:t>
            </w:r>
            <w:proofErr w:type="spellEnd"/>
            <w:r w:rsidRPr="002A4907">
              <w:rPr>
                <w:rFonts w:cs="Arial"/>
              </w:rPr>
              <w:t xml:space="preserve">, </w:t>
            </w:r>
            <w:proofErr w:type="spellStart"/>
            <w:r w:rsidRPr="002A4907">
              <w:rPr>
                <w:rFonts w:cs="Arial"/>
              </w:rPr>
              <w:t>placebokontrollierte</w:t>
            </w:r>
            <w:proofErr w:type="spellEnd"/>
            <w:r w:rsidRPr="002A4907">
              <w:rPr>
                <w:rFonts w:cs="Arial"/>
              </w:rPr>
              <w:t xml:space="preserve"> Studie mit 70 mg </w:t>
            </w:r>
            <w:proofErr w:type="spellStart"/>
            <w:r w:rsidRPr="002A4907">
              <w:rPr>
                <w:rFonts w:cs="Arial"/>
              </w:rPr>
              <w:t>Leniolisib</w:t>
            </w:r>
            <w:proofErr w:type="spellEnd"/>
            <w:r w:rsidRPr="002A4907">
              <w:rPr>
                <w:rFonts w:cs="Arial"/>
              </w:rPr>
              <w:t xml:space="preserve"> zweimal täglich bei 31 Patienten zur Beurteilung der Wirksamkeit und Sicherheit von </w:t>
            </w:r>
            <w:proofErr w:type="spellStart"/>
            <w:r w:rsidRPr="002A4907">
              <w:rPr>
                <w:rFonts w:cs="Arial"/>
              </w:rPr>
              <w:t>Leniolisib</w:t>
            </w:r>
            <w:proofErr w:type="spellEnd"/>
            <w:r w:rsidRPr="002A4907">
              <w:rPr>
                <w:rFonts w:cs="Arial"/>
              </w:rPr>
              <w:t xml:space="preserve"> in der APDS-Zielpopulation. In einer Extensionsstudie werden langfristige Daten zu Sicherheit und Wirksamkeit untersucht (Studie 2201E1).</w:t>
            </w:r>
          </w:p>
          <w:p w14:paraId="61B0BD4B" w14:textId="77777777" w:rsidR="00214CBB" w:rsidRPr="002A4907" w:rsidRDefault="00214CBB" w:rsidP="00902F70">
            <w:pPr>
              <w:ind w:left="71"/>
              <w:rPr>
                <w:rFonts w:cs="Arial"/>
              </w:rPr>
            </w:pPr>
            <w:r w:rsidRPr="002A4907">
              <w:rPr>
                <w:rFonts w:cs="Arial"/>
              </w:rPr>
              <w:t xml:space="preserve">In Studie 2201 wurden Patienten im Alter von 12 bis 75 Jahren in Europa und Nordamerika rekrutiert. Insgesamt wurden 31 Patienten im Verhältnis 2:1 randomisiert, um entweder 70 mg </w:t>
            </w:r>
            <w:proofErr w:type="spellStart"/>
            <w:r w:rsidRPr="002A4907">
              <w:rPr>
                <w:rFonts w:cs="Arial"/>
              </w:rPr>
              <w:t>Leniolisib</w:t>
            </w:r>
            <w:proofErr w:type="spellEnd"/>
            <w:r w:rsidRPr="002A4907">
              <w:rPr>
                <w:rFonts w:cs="Arial"/>
              </w:rPr>
              <w:t xml:space="preserve"> (N=21) oder Placebo (N=10) zweimal täglich über einen Zeitraum von 12 Wochen zu erhalten.</w:t>
            </w:r>
          </w:p>
          <w:p w14:paraId="545ADBCF" w14:textId="77777777" w:rsidR="00214CBB" w:rsidRPr="002A4907" w:rsidRDefault="00214CBB" w:rsidP="00902F70">
            <w:pPr>
              <w:ind w:left="71"/>
              <w:rPr>
                <w:rFonts w:cs="Arial"/>
              </w:rPr>
            </w:pPr>
            <w:r w:rsidRPr="002A4907">
              <w:rPr>
                <w:rFonts w:cs="Arial"/>
              </w:rPr>
              <w:t xml:space="preserve">In Studie 2201 Teil 2 waren die </w:t>
            </w:r>
            <w:proofErr w:type="spellStart"/>
            <w:r w:rsidRPr="002A4907">
              <w:rPr>
                <w:rFonts w:cs="Arial"/>
              </w:rPr>
              <w:t>co</w:t>
            </w:r>
            <w:proofErr w:type="spellEnd"/>
            <w:r w:rsidRPr="002A4907">
              <w:rPr>
                <w:rFonts w:cs="Arial"/>
              </w:rPr>
              <w:t xml:space="preserve">-primären Endpunkte die Verbesserung der Immundysregulation, gemessen an der Veränderung der log10-transformierten Summe der Produktdurchmesser (SPD) der Indexläsionen gegenüber dem Ausgangswert, und die Normalisierung des Immunphänotyps, gemessen am Prozentsatz der naiven B-Zellen an der Gesamtzahl der B-Zellen. Der signifikante Unterschied in der adjustierten mittleren Veränderung der log10-transformierten SPD für </w:t>
            </w:r>
            <w:proofErr w:type="spellStart"/>
            <w:r w:rsidRPr="002A4907">
              <w:rPr>
                <w:rFonts w:cs="Arial"/>
              </w:rPr>
              <w:t>Leniolisib</w:t>
            </w:r>
            <w:proofErr w:type="spellEnd"/>
            <w:r w:rsidRPr="002A4907">
              <w:rPr>
                <w:rFonts w:cs="Arial"/>
              </w:rPr>
              <w:t xml:space="preserve"> (N=18) im Vergleich zu Placebo (N=8) betrug -0,24 (KI95, -0,37, -0,11; p=0,0012). Auch die häufig vorkommende </w:t>
            </w:r>
            <w:proofErr w:type="spellStart"/>
            <w:r w:rsidRPr="002A4907">
              <w:rPr>
                <w:rFonts w:cs="Arial"/>
              </w:rPr>
              <w:t>Splenomegalie</w:t>
            </w:r>
            <w:proofErr w:type="spellEnd"/>
            <w:r w:rsidRPr="002A4907">
              <w:rPr>
                <w:rFonts w:cs="Arial"/>
              </w:rPr>
              <w:t xml:space="preserve"> war im </w:t>
            </w:r>
            <w:proofErr w:type="spellStart"/>
            <w:r w:rsidRPr="002A4907">
              <w:rPr>
                <w:rFonts w:cs="Arial"/>
              </w:rPr>
              <w:t>Leniolisib</w:t>
            </w:r>
            <w:proofErr w:type="spellEnd"/>
            <w:r w:rsidRPr="002A4907">
              <w:rPr>
                <w:rFonts w:cs="Arial"/>
              </w:rPr>
              <w:t xml:space="preserve">-Arm rückläufig. In Summe verbessert der Wirkstoff die </w:t>
            </w:r>
            <w:proofErr w:type="spellStart"/>
            <w:r w:rsidRPr="002A4907">
              <w:rPr>
                <w:rFonts w:cs="Arial"/>
              </w:rPr>
              <w:t>Kranksheitsmanifestationen</w:t>
            </w:r>
            <w:proofErr w:type="spellEnd"/>
            <w:r w:rsidRPr="002A4907">
              <w:rPr>
                <w:rFonts w:cs="Arial"/>
              </w:rPr>
              <w:t xml:space="preserve"> (</w:t>
            </w:r>
            <w:proofErr w:type="spellStart"/>
            <w:r w:rsidRPr="002A4907">
              <w:rPr>
                <w:rFonts w:cs="Arial"/>
              </w:rPr>
              <w:t>Lymphadenopathie</w:t>
            </w:r>
            <w:proofErr w:type="spellEnd"/>
            <w:r w:rsidRPr="002A4907">
              <w:rPr>
                <w:rFonts w:cs="Arial"/>
              </w:rPr>
              <w:t xml:space="preserve">, </w:t>
            </w:r>
            <w:proofErr w:type="spellStart"/>
            <w:r w:rsidRPr="002A4907">
              <w:rPr>
                <w:rFonts w:cs="Arial"/>
              </w:rPr>
              <w:t>Splenomegalie</w:t>
            </w:r>
            <w:proofErr w:type="spellEnd"/>
            <w:r w:rsidRPr="002A4907">
              <w:rPr>
                <w:rFonts w:cs="Arial"/>
              </w:rPr>
              <w:t xml:space="preserve">, </w:t>
            </w:r>
            <w:proofErr w:type="spellStart"/>
            <w:r w:rsidRPr="002A4907">
              <w:rPr>
                <w:rFonts w:cs="Arial"/>
              </w:rPr>
              <w:t>Zytopenien</w:t>
            </w:r>
            <w:proofErr w:type="spellEnd"/>
            <w:r w:rsidRPr="002A4907">
              <w:rPr>
                <w:rFonts w:cs="Arial"/>
              </w:rPr>
              <w:t>) des APDS.</w:t>
            </w:r>
          </w:p>
          <w:p w14:paraId="573A3CFE" w14:textId="77777777" w:rsidR="003C0139" w:rsidRPr="002A4907" w:rsidRDefault="003C0139" w:rsidP="00902F70">
            <w:pPr>
              <w:pStyle w:val="TableParagraph"/>
              <w:spacing w:before="8" w:line="240" w:lineRule="auto"/>
            </w:pPr>
          </w:p>
          <w:p w14:paraId="066A0088" w14:textId="77777777" w:rsidR="008C7DDE" w:rsidRPr="002A4907" w:rsidRDefault="003B5A83" w:rsidP="00902F70">
            <w:pPr>
              <w:pStyle w:val="TableParagraph"/>
              <w:spacing w:line="240" w:lineRule="auto"/>
              <w:rPr>
                <w:b/>
                <w:bCs/>
              </w:rPr>
            </w:pPr>
            <w:r w:rsidRPr="002A4907">
              <w:rPr>
                <w:b/>
                <w:bCs/>
                <w:spacing w:val="-2"/>
              </w:rPr>
              <w:t>Dosierung</w:t>
            </w:r>
            <w:r w:rsidR="008C7DDE" w:rsidRPr="002A4907">
              <w:rPr>
                <w:b/>
                <w:bCs/>
              </w:rPr>
              <w:t>:</w:t>
            </w:r>
          </w:p>
          <w:p w14:paraId="4FFDCA30" w14:textId="7E2AD1FE" w:rsidR="00214CBB" w:rsidRPr="002A4907" w:rsidRDefault="00214CBB" w:rsidP="00902F70">
            <w:pPr>
              <w:ind w:left="71"/>
              <w:rPr>
                <w:rFonts w:cs="Arial"/>
              </w:rPr>
            </w:pPr>
            <w:r w:rsidRPr="002A4907">
              <w:rPr>
                <w:rFonts w:cs="Arial"/>
              </w:rPr>
              <w:t xml:space="preserve">Die empfohlene Dosis beträgt ab einem Gewicht von &gt;45kg bei Kindern und Erwachsenen zweimal täglich 70mg oral. </w:t>
            </w:r>
          </w:p>
          <w:p w14:paraId="5C4D70FA" w14:textId="77777777" w:rsidR="000A6F90" w:rsidRPr="002A4907" w:rsidRDefault="000A6F90" w:rsidP="00902F70">
            <w:pPr>
              <w:pStyle w:val="TableParagraph"/>
              <w:spacing w:line="240" w:lineRule="auto"/>
            </w:pPr>
          </w:p>
          <w:p w14:paraId="0566F08C" w14:textId="637746C4" w:rsidR="003C0139" w:rsidRPr="002A4907" w:rsidRDefault="2461A0BB" w:rsidP="00902F70">
            <w:pPr>
              <w:pStyle w:val="TableParagraph"/>
              <w:spacing w:line="252" w:lineRule="exact"/>
              <w:ind w:right="185"/>
              <w:rPr>
                <w:b/>
                <w:bCs/>
              </w:rPr>
            </w:pPr>
            <w:r w:rsidRPr="002A4907">
              <w:rPr>
                <w:b/>
                <w:bCs/>
              </w:rPr>
              <w:t xml:space="preserve">Dauer der Therapie: </w:t>
            </w:r>
          </w:p>
          <w:p w14:paraId="1DCC957F" w14:textId="5420AA4E" w:rsidR="00214CBB" w:rsidRPr="002A4907" w:rsidRDefault="0082231A" w:rsidP="00902F70">
            <w:pPr>
              <w:pStyle w:val="TableParagraph"/>
              <w:spacing w:line="252" w:lineRule="exact"/>
              <w:ind w:right="185"/>
              <w:rPr>
                <w:rFonts w:cs="Arial"/>
              </w:rPr>
            </w:pPr>
            <w:r w:rsidRPr="002A4907">
              <w:rPr>
                <w:rFonts w:cs="Arial"/>
              </w:rPr>
              <w:t>Kontinuierlich</w:t>
            </w:r>
          </w:p>
          <w:p w14:paraId="02DB34C4" w14:textId="77777777" w:rsidR="0082231A" w:rsidRPr="002A4907" w:rsidRDefault="0082231A" w:rsidP="00902F70">
            <w:pPr>
              <w:pStyle w:val="TableParagraph"/>
              <w:spacing w:line="252" w:lineRule="exact"/>
              <w:ind w:right="185"/>
              <w:rPr>
                <w:rFonts w:cs="Arial"/>
              </w:rPr>
            </w:pPr>
          </w:p>
          <w:p w14:paraId="45AD4F8C" w14:textId="7294A2A9" w:rsidR="0082231A" w:rsidRPr="002A4907" w:rsidRDefault="0082231A" w:rsidP="00902F70">
            <w:pPr>
              <w:pStyle w:val="TableParagraph"/>
              <w:spacing w:line="252" w:lineRule="exact"/>
              <w:ind w:right="185"/>
              <w:rPr>
                <w:rFonts w:cs="Arial"/>
                <w:b/>
                <w:bCs/>
              </w:rPr>
            </w:pPr>
            <w:r w:rsidRPr="002A4907">
              <w:rPr>
                <w:rFonts w:cs="Arial"/>
                <w:b/>
                <w:bCs/>
              </w:rPr>
              <w:t>R</w:t>
            </w:r>
            <w:r w:rsidR="002725D0" w:rsidRPr="002A4907">
              <w:rPr>
                <w:rFonts w:cs="Arial"/>
                <w:b/>
                <w:bCs/>
              </w:rPr>
              <w:t>eferenzen</w:t>
            </w:r>
            <w:r w:rsidR="002A4907">
              <w:rPr>
                <w:rFonts w:cs="Arial"/>
                <w:b/>
                <w:bCs/>
              </w:rPr>
              <w:t>:</w:t>
            </w:r>
          </w:p>
          <w:p w14:paraId="4A95B097" w14:textId="77777777" w:rsidR="00214CBB" w:rsidRPr="002A4907" w:rsidRDefault="00214CBB" w:rsidP="00902F70">
            <w:pPr>
              <w:pStyle w:val="TableParagraph"/>
              <w:spacing w:line="252" w:lineRule="exact"/>
              <w:ind w:right="185"/>
            </w:pPr>
          </w:p>
          <w:p w14:paraId="6BA45F14" w14:textId="77777777" w:rsidR="00214CBB" w:rsidRPr="002A4907" w:rsidRDefault="00214CBB" w:rsidP="00902F70">
            <w:pPr>
              <w:ind w:left="71"/>
              <w:rPr>
                <w:rFonts w:cs="Arial"/>
              </w:rPr>
            </w:pPr>
            <w:r w:rsidRPr="002A4907">
              <w:rPr>
                <w:rFonts w:cs="Arial"/>
              </w:rPr>
              <w:t xml:space="preserve">1. Lucas CL, et al. Nat </w:t>
            </w:r>
            <w:proofErr w:type="spellStart"/>
            <w:r w:rsidRPr="002A4907">
              <w:rPr>
                <w:rFonts w:cs="Arial"/>
              </w:rPr>
              <w:t>Immunol</w:t>
            </w:r>
            <w:proofErr w:type="spellEnd"/>
            <w:r w:rsidRPr="002A4907">
              <w:rPr>
                <w:rFonts w:cs="Arial"/>
              </w:rPr>
              <w:t>. 2014;15:88-97.</w:t>
            </w:r>
          </w:p>
          <w:p w14:paraId="0243824B" w14:textId="77777777" w:rsidR="0082231A" w:rsidRPr="002A4907" w:rsidRDefault="0082231A" w:rsidP="00902F70">
            <w:pPr>
              <w:ind w:left="71"/>
              <w:rPr>
                <w:rFonts w:cs="Arial"/>
              </w:rPr>
            </w:pPr>
            <w:r w:rsidRPr="002A4907">
              <w:rPr>
                <w:rFonts w:cs="Arial"/>
              </w:rPr>
              <w:t xml:space="preserve">2. </w:t>
            </w:r>
            <w:proofErr w:type="spellStart"/>
            <w:r w:rsidRPr="002A4907">
              <w:rPr>
                <w:rFonts w:cs="Arial"/>
              </w:rPr>
              <w:t>Elkaim</w:t>
            </w:r>
            <w:proofErr w:type="spellEnd"/>
            <w:r w:rsidRPr="002A4907">
              <w:rPr>
                <w:rFonts w:cs="Arial"/>
              </w:rPr>
              <w:t xml:space="preserve"> E, et al. J </w:t>
            </w:r>
            <w:proofErr w:type="spellStart"/>
            <w:r w:rsidRPr="002A4907">
              <w:rPr>
                <w:rFonts w:cs="Arial"/>
              </w:rPr>
              <w:t>Allergy</w:t>
            </w:r>
            <w:proofErr w:type="spellEnd"/>
            <w:r w:rsidRPr="002A4907">
              <w:rPr>
                <w:rFonts w:cs="Arial"/>
              </w:rPr>
              <w:t xml:space="preserve"> </w:t>
            </w:r>
            <w:proofErr w:type="spellStart"/>
            <w:r w:rsidRPr="002A4907">
              <w:rPr>
                <w:rFonts w:cs="Arial"/>
              </w:rPr>
              <w:t>Clin</w:t>
            </w:r>
            <w:proofErr w:type="spellEnd"/>
            <w:r w:rsidRPr="002A4907">
              <w:rPr>
                <w:rFonts w:cs="Arial"/>
              </w:rPr>
              <w:t xml:space="preserve"> </w:t>
            </w:r>
            <w:proofErr w:type="spellStart"/>
            <w:r w:rsidRPr="002A4907">
              <w:rPr>
                <w:rFonts w:cs="Arial"/>
              </w:rPr>
              <w:t>Immunol</w:t>
            </w:r>
            <w:proofErr w:type="spellEnd"/>
            <w:r w:rsidRPr="002A4907">
              <w:rPr>
                <w:rFonts w:cs="Arial"/>
              </w:rPr>
              <w:t>. 2016;138(1):210-218.</w:t>
            </w:r>
          </w:p>
          <w:p w14:paraId="72EA2E2A" w14:textId="3450DBC0" w:rsidR="0082231A" w:rsidRPr="002A4907" w:rsidRDefault="0082231A" w:rsidP="00902F70">
            <w:pPr>
              <w:ind w:left="71"/>
              <w:rPr>
                <w:rFonts w:cs="Arial"/>
                <w:lang w:val="it-IT"/>
              </w:rPr>
            </w:pPr>
            <w:r w:rsidRPr="002A4907">
              <w:rPr>
                <w:rFonts w:cs="Arial"/>
              </w:rPr>
              <w:t xml:space="preserve">3. </w:t>
            </w:r>
            <w:proofErr w:type="spellStart"/>
            <w:r w:rsidRPr="002A4907">
              <w:rPr>
                <w:rFonts w:cs="Arial"/>
              </w:rPr>
              <w:t>Nunes</w:t>
            </w:r>
            <w:proofErr w:type="spellEnd"/>
            <w:r w:rsidRPr="002A4907">
              <w:rPr>
                <w:rFonts w:cs="Arial"/>
              </w:rPr>
              <w:t xml:space="preserve">-Santos C, </w:t>
            </w:r>
            <w:proofErr w:type="spellStart"/>
            <w:r w:rsidRPr="002A4907">
              <w:rPr>
                <w:rFonts w:cs="Arial"/>
              </w:rPr>
              <w:t>Uzel</w:t>
            </w:r>
            <w:proofErr w:type="spellEnd"/>
            <w:r w:rsidRPr="002A4907">
              <w:rPr>
                <w:rFonts w:cs="Arial"/>
              </w:rPr>
              <w:t xml:space="preserve"> G, Rosenzweig SD. </w:t>
            </w:r>
            <w:r w:rsidRPr="001A561C">
              <w:rPr>
                <w:rFonts w:cs="Arial"/>
              </w:rPr>
              <w:t xml:space="preserve">J Allergy Clin Immunol. </w:t>
            </w:r>
            <w:r w:rsidRPr="002A4907">
              <w:rPr>
                <w:rFonts w:cs="Arial"/>
                <w:lang w:val="it-IT"/>
              </w:rPr>
              <w:t>2019;143(5): 1676-1687.</w:t>
            </w:r>
          </w:p>
          <w:p w14:paraId="1CFA06EF" w14:textId="77777777" w:rsidR="0082231A" w:rsidRPr="002A4907" w:rsidRDefault="0082231A" w:rsidP="00902F70">
            <w:pPr>
              <w:ind w:left="71"/>
              <w:rPr>
                <w:rFonts w:cs="Arial"/>
                <w:lang w:val="it-IT"/>
              </w:rPr>
            </w:pPr>
            <w:r w:rsidRPr="002A4907">
              <w:rPr>
                <w:rFonts w:cs="Arial"/>
                <w:lang w:val="it-IT"/>
              </w:rPr>
              <w:t xml:space="preserve">4. Coulter TI, et al. J </w:t>
            </w:r>
            <w:proofErr w:type="spellStart"/>
            <w:r w:rsidRPr="002A4907">
              <w:rPr>
                <w:rFonts w:cs="Arial"/>
                <w:lang w:val="it-IT"/>
              </w:rPr>
              <w:t>Allergy</w:t>
            </w:r>
            <w:proofErr w:type="spellEnd"/>
            <w:r w:rsidRPr="002A4907">
              <w:rPr>
                <w:rFonts w:cs="Arial"/>
                <w:lang w:val="it-IT"/>
              </w:rPr>
              <w:t xml:space="preserve"> </w:t>
            </w:r>
            <w:proofErr w:type="spellStart"/>
            <w:r w:rsidRPr="002A4907">
              <w:rPr>
                <w:rFonts w:cs="Arial"/>
                <w:lang w:val="it-IT"/>
              </w:rPr>
              <w:t>Clin</w:t>
            </w:r>
            <w:proofErr w:type="spellEnd"/>
            <w:r w:rsidRPr="002A4907">
              <w:rPr>
                <w:rFonts w:cs="Arial"/>
                <w:lang w:val="it-IT"/>
              </w:rPr>
              <w:t xml:space="preserve"> </w:t>
            </w:r>
            <w:proofErr w:type="spellStart"/>
            <w:r w:rsidRPr="002A4907">
              <w:rPr>
                <w:rFonts w:cs="Arial"/>
                <w:lang w:val="it-IT"/>
              </w:rPr>
              <w:t>Immunol</w:t>
            </w:r>
            <w:proofErr w:type="spellEnd"/>
            <w:r w:rsidRPr="002A4907">
              <w:rPr>
                <w:rFonts w:cs="Arial"/>
                <w:lang w:val="it-IT"/>
              </w:rPr>
              <w:t>. 2017;139(2):597-606.</w:t>
            </w:r>
          </w:p>
          <w:p w14:paraId="3EE8CB2D" w14:textId="77777777" w:rsidR="0082231A" w:rsidRPr="002A4907" w:rsidRDefault="0082231A" w:rsidP="00902F70">
            <w:pPr>
              <w:ind w:left="71"/>
              <w:rPr>
                <w:rFonts w:cs="Arial"/>
                <w:lang w:val="fr-FR"/>
              </w:rPr>
            </w:pPr>
            <w:r w:rsidRPr="002A4907">
              <w:rPr>
                <w:rFonts w:cs="Arial"/>
                <w:lang w:val="it-IT"/>
              </w:rPr>
              <w:t xml:space="preserve">5. Maccari ME, et al. </w:t>
            </w:r>
            <w:r w:rsidRPr="002A4907">
              <w:rPr>
                <w:rFonts w:cs="Arial"/>
                <w:lang w:val="fr-FR"/>
              </w:rPr>
              <w:t xml:space="preserve">Front </w:t>
            </w:r>
            <w:proofErr w:type="spellStart"/>
            <w:r w:rsidRPr="002A4907">
              <w:rPr>
                <w:rFonts w:cs="Arial"/>
                <w:lang w:val="fr-FR"/>
              </w:rPr>
              <w:t>Immunol</w:t>
            </w:r>
            <w:proofErr w:type="spellEnd"/>
            <w:r w:rsidRPr="002A4907">
              <w:rPr>
                <w:rFonts w:cs="Arial"/>
                <w:lang w:val="fr-FR"/>
              </w:rPr>
              <w:t>. 2018;9:543.</w:t>
            </w:r>
          </w:p>
          <w:p w14:paraId="03C75AB6" w14:textId="77777777" w:rsidR="0082231A" w:rsidRPr="002A4907" w:rsidRDefault="0082231A" w:rsidP="00902F70">
            <w:pPr>
              <w:ind w:left="71"/>
              <w:rPr>
                <w:rFonts w:cs="Arial"/>
                <w:lang w:val="en-US"/>
              </w:rPr>
            </w:pPr>
            <w:r w:rsidRPr="002A4907">
              <w:rPr>
                <w:rFonts w:cs="Arial"/>
                <w:lang w:val="fr-FR"/>
              </w:rPr>
              <w:t xml:space="preserve">6. </w:t>
            </w:r>
            <w:proofErr w:type="spellStart"/>
            <w:r w:rsidRPr="002A4907">
              <w:rPr>
                <w:rFonts w:cs="Arial"/>
                <w:lang w:val="fr-FR"/>
              </w:rPr>
              <w:t>Jamee</w:t>
            </w:r>
            <w:proofErr w:type="spellEnd"/>
            <w:r w:rsidRPr="002A4907">
              <w:rPr>
                <w:rFonts w:cs="Arial"/>
                <w:lang w:val="fr-FR"/>
              </w:rPr>
              <w:t xml:space="preserve"> M, et al. </w:t>
            </w:r>
            <w:proofErr w:type="spellStart"/>
            <w:r w:rsidRPr="002A4907">
              <w:rPr>
                <w:rFonts w:cs="Arial"/>
                <w:lang w:val="en-US"/>
              </w:rPr>
              <w:t>Clin</w:t>
            </w:r>
            <w:proofErr w:type="spellEnd"/>
            <w:r w:rsidRPr="002A4907">
              <w:rPr>
                <w:rFonts w:cs="Arial"/>
                <w:lang w:val="en-US"/>
              </w:rPr>
              <w:t xml:space="preserve"> Rev Allergy </w:t>
            </w:r>
            <w:proofErr w:type="spellStart"/>
            <w:r w:rsidRPr="002A4907">
              <w:rPr>
                <w:rFonts w:cs="Arial"/>
                <w:lang w:val="en-US"/>
              </w:rPr>
              <w:t>Immunol</w:t>
            </w:r>
            <w:proofErr w:type="spellEnd"/>
            <w:r w:rsidRPr="002A4907">
              <w:rPr>
                <w:rFonts w:cs="Arial"/>
                <w:lang w:val="en-US"/>
              </w:rPr>
              <w:t>. 2019; May 21.</w:t>
            </w:r>
          </w:p>
          <w:p w14:paraId="573A3D00" w14:textId="6D5D321E" w:rsidR="00214CBB" w:rsidRPr="002A4907" w:rsidRDefault="0082231A" w:rsidP="00902F70">
            <w:pPr>
              <w:ind w:left="71"/>
            </w:pPr>
            <w:r w:rsidRPr="001A561C">
              <w:rPr>
                <w:rFonts w:cs="Arial"/>
              </w:rPr>
              <w:t xml:space="preserve">7. Condliffe AM, Chandra A. Front Immunol. </w:t>
            </w:r>
            <w:r w:rsidRPr="002A4907">
              <w:rPr>
                <w:rFonts w:cs="Arial"/>
              </w:rPr>
              <w:t>2018;9:338.</w:t>
            </w:r>
          </w:p>
        </w:tc>
      </w:tr>
    </w:tbl>
    <w:p w14:paraId="573A3D02" w14:textId="77777777" w:rsidR="003C0139" w:rsidRPr="002A4907" w:rsidRDefault="003C0139" w:rsidP="00902F70">
      <w:pPr>
        <w:pStyle w:val="Textkrper"/>
        <w:spacing w:before="1" w:after="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4" w14:textId="77777777" w:rsidTr="00BB7883">
        <w:trPr>
          <w:trHeight w:val="251"/>
        </w:trPr>
        <w:tc>
          <w:tcPr>
            <w:tcW w:w="9214" w:type="dxa"/>
          </w:tcPr>
          <w:p w14:paraId="36F96D4E" w14:textId="77777777" w:rsidR="003C0139" w:rsidRPr="002A4907" w:rsidRDefault="003B5A83" w:rsidP="00902F70">
            <w:pPr>
              <w:pStyle w:val="TableParagraph"/>
              <w:rPr>
                <w:b/>
                <w:spacing w:val="-2"/>
              </w:rPr>
            </w:pPr>
            <w:r w:rsidRPr="002A4907">
              <w:rPr>
                <w:b/>
              </w:rPr>
              <w:t>Mit</w:t>
            </w:r>
            <w:r w:rsidRPr="002A4907">
              <w:rPr>
                <w:b/>
                <w:spacing w:val="-4"/>
              </w:rPr>
              <w:t xml:space="preserve"> </w:t>
            </w:r>
            <w:r w:rsidRPr="002A4907">
              <w:rPr>
                <w:b/>
              </w:rPr>
              <w:t>welchem</w:t>
            </w:r>
            <w:r w:rsidRPr="002A4907">
              <w:rPr>
                <w:b/>
                <w:spacing w:val="-5"/>
              </w:rPr>
              <w:t xml:space="preserve"> </w:t>
            </w:r>
            <w:r w:rsidRPr="002A4907">
              <w:rPr>
                <w:b/>
              </w:rPr>
              <w:t>OPS</w:t>
            </w:r>
            <w:r w:rsidRPr="002A4907">
              <w:rPr>
                <w:b/>
                <w:spacing w:val="-3"/>
              </w:rPr>
              <w:t xml:space="preserve"> </w:t>
            </w:r>
            <w:r w:rsidRPr="002A4907">
              <w:rPr>
                <w:b/>
              </w:rPr>
              <w:t>wird</w:t>
            </w:r>
            <w:r w:rsidRPr="002A4907">
              <w:rPr>
                <w:b/>
                <w:spacing w:val="-4"/>
              </w:rPr>
              <w:t xml:space="preserve"> </w:t>
            </w:r>
            <w:r w:rsidRPr="002A4907">
              <w:rPr>
                <w:b/>
              </w:rPr>
              <w:t>die</w:t>
            </w:r>
            <w:r w:rsidRPr="002A4907">
              <w:rPr>
                <w:b/>
                <w:spacing w:val="-4"/>
              </w:rPr>
              <w:t xml:space="preserve"> </w:t>
            </w:r>
            <w:r w:rsidRPr="002A4907">
              <w:rPr>
                <w:b/>
              </w:rPr>
              <w:t>Methode</w:t>
            </w:r>
            <w:r w:rsidRPr="002A4907">
              <w:rPr>
                <w:b/>
                <w:spacing w:val="-2"/>
              </w:rPr>
              <w:t xml:space="preserve"> verschlüsselt?</w:t>
            </w:r>
          </w:p>
          <w:p w14:paraId="573A3D03" w14:textId="4A6416AE" w:rsidR="000A6F90" w:rsidRPr="002A4907" w:rsidRDefault="00BB7883" w:rsidP="001A561C">
            <w:pPr>
              <w:ind w:left="71"/>
            </w:pPr>
            <w:r w:rsidRPr="002A4907">
              <w:rPr>
                <w:rFonts w:cs="Arial"/>
              </w:rPr>
              <w:t xml:space="preserve">[ Bitte ankreuzen: „Derzeit sind keine </w:t>
            </w:r>
            <w:proofErr w:type="spellStart"/>
            <w:r w:rsidRPr="002A4907">
              <w:rPr>
                <w:rFonts w:cs="Arial"/>
              </w:rPr>
              <w:t>Prozedurencodes</w:t>
            </w:r>
            <w:proofErr w:type="spellEnd"/>
            <w:r w:rsidRPr="002A4907">
              <w:rPr>
                <w:rFonts w:cs="Arial"/>
              </w:rPr>
              <w:t xml:space="preserve"> (OPS) verfügbar.“]</w:t>
            </w:r>
          </w:p>
        </w:tc>
      </w:tr>
    </w:tbl>
    <w:p w14:paraId="573A3D0B" w14:textId="77777777" w:rsidR="003C0139" w:rsidRPr="002A4907" w:rsidRDefault="003C0139" w:rsidP="00902F70">
      <w:pPr>
        <w:pStyle w:val="Textkrper"/>
        <w:spacing w:before="3"/>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D" w14:textId="77777777">
        <w:trPr>
          <w:trHeight w:val="254"/>
        </w:trPr>
        <w:tc>
          <w:tcPr>
            <w:tcW w:w="9214" w:type="dxa"/>
          </w:tcPr>
          <w:p w14:paraId="573A3D0C" w14:textId="77777777" w:rsidR="003C0139" w:rsidRPr="002A4907" w:rsidRDefault="003B5A83" w:rsidP="00902F70">
            <w:pPr>
              <w:pStyle w:val="TableParagraph"/>
              <w:spacing w:line="234" w:lineRule="exact"/>
              <w:rPr>
                <w:b/>
              </w:rPr>
            </w:pPr>
            <w:r w:rsidRPr="002A4907">
              <w:rPr>
                <w:b/>
              </w:rPr>
              <w:t>Anmerkungen</w:t>
            </w:r>
            <w:r w:rsidRPr="002A4907">
              <w:rPr>
                <w:b/>
                <w:spacing w:val="-5"/>
              </w:rPr>
              <w:t xml:space="preserve"> </w:t>
            </w:r>
            <w:r w:rsidRPr="002A4907">
              <w:rPr>
                <w:b/>
              </w:rPr>
              <w:t>zu</w:t>
            </w:r>
            <w:r w:rsidRPr="002A4907">
              <w:rPr>
                <w:b/>
                <w:spacing w:val="-5"/>
              </w:rPr>
              <w:t xml:space="preserve"> </w:t>
            </w:r>
            <w:r w:rsidRPr="002A4907">
              <w:rPr>
                <w:b/>
              </w:rPr>
              <w:t>den</w:t>
            </w:r>
            <w:r w:rsidRPr="002A4907">
              <w:rPr>
                <w:b/>
                <w:spacing w:val="-4"/>
              </w:rPr>
              <w:t xml:space="preserve"> </w:t>
            </w:r>
            <w:r w:rsidRPr="002A4907">
              <w:rPr>
                <w:b/>
                <w:spacing w:val="-2"/>
              </w:rPr>
              <w:t>Prozeduren</w:t>
            </w:r>
          </w:p>
        </w:tc>
      </w:tr>
      <w:tr w:rsidR="003C0139" w:rsidRPr="002A4907" w14:paraId="573A3D10" w14:textId="77777777">
        <w:trPr>
          <w:trHeight w:val="503"/>
        </w:trPr>
        <w:tc>
          <w:tcPr>
            <w:tcW w:w="9214" w:type="dxa"/>
          </w:tcPr>
          <w:p w14:paraId="573A3D0F" w14:textId="7CC6F0F7" w:rsidR="003C0139" w:rsidRPr="002A4907" w:rsidRDefault="00C346C6" w:rsidP="00902F70">
            <w:pPr>
              <w:pStyle w:val="TableParagraph"/>
              <w:spacing w:line="231" w:lineRule="exact"/>
            </w:pPr>
            <w:r w:rsidRPr="00C346C6">
              <w:t>Aufgrund des erstmaligen NUB-Status 1 im Jahr 2024 ist für 2025 mit einem spezifischen Kode in Kapitel 6 des OPS-Katalogs zu rechnen.</w:t>
            </w:r>
          </w:p>
        </w:tc>
      </w:tr>
    </w:tbl>
    <w:p w14:paraId="573A3D11"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13" w14:textId="77777777" w:rsidTr="00A438F7">
        <w:trPr>
          <w:trHeight w:val="251"/>
        </w:trPr>
        <w:tc>
          <w:tcPr>
            <w:tcW w:w="9214" w:type="dxa"/>
          </w:tcPr>
          <w:p w14:paraId="573A3D12" w14:textId="77777777" w:rsidR="003C0139" w:rsidRPr="002A4907" w:rsidRDefault="003B5A83" w:rsidP="00902F70">
            <w:pPr>
              <w:pStyle w:val="TableParagraph"/>
              <w:rPr>
                <w:b/>
              </w:rPr>
            </w:pPr>
            <w:bookmarkStart w:id="0" w:name="_Hlk141974486"/>
            <w:r w:rsidRPr="002A4907">
              <w:rPr>
                <w:b/>
              </w:rPr>
              <w:t>Bei</w:t>
            </w:r>
            <w:r w:rsidRPr="002A4907">
              <w:rPr>
                <w:b/>
                <w:spacing w:val="-3"/>
              </w:rPr>
              <w:t xml:space="preserve"> </w:t>
            </w:r>
            <w:r w:rsidRPr="002A4907">
              <w:rPr>
                <w:b/>
              </w:rPr>
              <w:t>welchen</w:t>
            </w:r>
            <w:r w:rsidRPr="002A4907">
              <w:rPr>
                <w:b/>
                <w:spacing w:val="-6"/>
              </w:rPr>
              <w:t xml:space="preserve"> </w:t>
            </w:r>
            <w:r w:rsidRPr="002A4907">
              <w:rPr>
                <w:b/>
              </w:rPr>
              <w:t>Patienten</w:t>
            </w:r>
            <w:r w:rsidRPr="002A4907">
              <w:rPr>
                <w:b/>
                <w:spacing w:val="-6"/>
              </w:rPr>
              <w:t xml:space="preserve"> </w:t>
            </w:r>
            <w:r w:rsidRPr="002A4907">
              <w:rPr>
                <w:b/>
              </w:rPr>
              <w:t>wird</w:t>
            </w:r>
            <w:r w:rsidRPr="002A4907">
              <w:rPr>
                <w:b/>
                <w:spacing w:val="-6"/>
              </w:rPr>
              <w:t xml:space="preserve"> </w:t>
            </w:r>
            <w:r w:rsidRPr="002A4907">
              <w:rPr>
                <w:b/>
              </w:rPr>
              <w:t>die</w:t>
            </w:r>
            <w:r w:rsidRPr="002A4907">
              <w:rPr>
                <w:b/>
                <w:spacing w:val="-3"/>
              </w:rPr>
              <w:t xml:space="preserve"> </w:t>
            </w:r>
            <w:r w:rsidRPr="002A4907">
              <w:rPr>
                <w:b/>
              </w:rPr>
              <w:t>Methode</w:t>
            </w:r>
            <w:r w:rsidRPr="002A4907">
              <w:rPr>
                <w:b/>
                <w:spacing w:val="-6"/>
              </w:rPr>
              <w:t xml:space="preserve"> </w:t>
            </w:r>
            <w:r w:rsidRPr="002A4907">
              <w:rPr>
                <w:b/>
              </w:rPr>
              <w:t>angewandt</w:t>
            </w:r>
            <w:r w:rsidRPr="002A4907">
              <w:rPr>
                <w:b/>
                <w:spacing w:val="-3"/>
              </w:rPr>
              <w:t xml:space="preserve"> </w:t>
            </w:r>
            <w:r w:rsidRPr="002A4907">
              <w:rPr>
                <w:b/>
                <w:spacing w:val="-2"/>
              </w:rPr>
              <w:t>(Indikation)?</w:t>
            </w:r>
            <w:bookmarkEnd w:id="0"/>
          </w:p>
        </w:tc>
      </w:tr>
      <w:tr w:rsidR="002A4907" w:rsidRPr="002A4907" w14:paraId="573A3D18" w14:textId="77777777" w:rsidTr="00A438F7">
        <w:trPr>
          <w:trHeight w:val="251"/>
        </w:trPr>
        <w:tc>
          <w:tcPr>
            <w:tcW w:w="9214" w:type="dxa"/>
          </w:tcPr>
          <w:p w14:paraId="77A97E52" w14:textId="7717392D" w:rsidR="009704A3" w:rsidRPr="002A4907" w:rsidRDefault="009704A3" w:rsidP="001A561C">
            <w:pPr>
              <w:pStyle w:val="TextkrperDossier"/>
              <w:rPr>
                <w:rFonts w:ascii="Arial Narrow" w:hAnsi="Arial Narrow"/>
                <w:color w:val="auto"/>
                <w:sz w:val="22"/>
                <w:szCs w:val="22"/>
              </w:rPr>
            </w:pPr>
            <w:bookmarkStart w:id="1" w:name="_Hlk141974497"/>
            <w:proofErr w:type="spellStart"/>
            <w:r w:rsidRPr="002A4907">
              <w:rPr>
                <w:rFonts w:ascii="Arial Narrow" w:hAnsi="Arial Narrow" w:cs="Arial"/>
                <w:color w:val="auto"/>
                <w:sz w:val="22"/>
                <w:szCs w:val="22"/>
              </w:rPr>
              <w:t>Leniolisib</w:t>
            </w:r>
            <w:proofErr w:type="spellEnd"/>
            <w:r w:rsidRPr="002A4907">
              <w:rPr>
                <w:rFonts w:ascii="Arial Narrow" w:hAnsi="Arial Narrow" w:cs="Arial"/>
                <w:color w:val="auto"/>
                <w:sz w:val="22"/>
                <w:szCs w:val="22"/>
              </w:rPr>
              <w:t xml:space="preserve"> ist indiziert für die Behandlung mit aktiviertem Phosphoinositid-3-Kinase-Delta-Syndrom (APDS) bei jugendlichen und erwachsenen Patienten</w:t>
            </w:r>
            <w:r w:rsidRPr="002A4907">
              <w:rPr>
                <w:rFonts w:ascii="Arial Narrow" w:hAnsi="Arial Narrow"/>
                <w:color w:val="auto"/>
                <w:sz w:val="22"/>
                <w:szCs w:val="22"/>
              </w:rPr>
              <w:t>.</w:t>
            </w:r>
          </w:p>
          <w:p w14:paraId="2D3B5C9E" w14:textId="77777777" w:rsidR="000A6F90" w:rsidRPr="002A4907" w:rsidRDefault="000A6F90" w:rsidP="00902F70">
            <w:pPr>
              <w:pStyle w:val="TableParagraph"/>
              <w:rPr>
                <w:b/>
              </w:rPr>
            </w:pPr>
          </w:p>
          <w:p w14:paraId="573A3D17" w14:textId="4437D6E1" w:rsidR="003C0139" w:rsidRPr="002A4907" w:rsidRDefault="003B5A83" w:rsidP="00902F70">
            <w:pPr>
              <w:pStyle w:val="TableParagraph"/>
              <w:rPr>
                <w:b/>
              </w:rPr>
            </w:pPr>
            <w:r w:rsidRPr="002A4907">
              <w:rPr>
                <w:b/>
              </w:rPr>
              <w:t>Welche</w:t>
            </w:r>
            <w:r w:rsidRPr="002A4907">
              <w:rPr>
                <w:b/>
                <w:spacing w:val="-6"/>
              </w:rPr>
              <w:t xml:space="preserve"> </w:t>
            </w:r>
            <w:r w:rsidRPr="002A4907">
              <w:rPr>
                <w:b/>
              </w:rPr>
              <w:t>bestehende</w:t>
            </w:r>
            <w:r w:rsidRPr="002A4907">
              <w:rPr>
                <w:b/>
                <w:spacing w:val="-6"/>
              </w:rPr>
              <w:t xml:space="preserve"> </w:t>
            </w:r>
            <w:r w:rsidRPr="002A4907">
              <w:rPr>
                <w:b/>
              </w:rPr>
              <w:t>Methode</w:t>
            </w:r>
            <w:r w:rsidRPr="002A4907">
              <w:rPr>
                <w:b/>
                <w:spacing w:val="-4"/>
              </w:rPr>
              <w:t xml:space="preserve"> </w:t>
            </w:r>
            <w:r w:rsidRPr="002A4907">
              <w:rPr>
                <w:b/>
              </w:rPr>
              <w:t>wird</w:t>
            </w:r>
            <w:r w:rsidRPr="002A4907">
              <w:rPr>
                <w:b/>
                <w:spacing w:val="-5"/>
              </w:rPr>
              <w:t xml:space="preserve"> </w:t>
            </w:r>
            <w:r w:rsidRPr="002A4907">
              <w:rPr>
                <w:b/>
              </w:rPr>
              <w:t>durch</w:t>
            </w:r>
            <w:r w:rsidRPr="002A4907">
              <w:rPr>
                <w:b/>
                <w:spacing w:val="-4"/>
              </w:rPr>
              <w:t xml:space="preserve"> </w:t>
            </w:r>
            <w:r w:rsidRPr="002A4907">
              <w:rPr>
                <w:b/>
              </w:rPr>
              <w:t>die</w:t>
            </w:r>
            <w:r w:rsidRPr="002A4907">
              <w:rPr>
                <w:b/>
                <w:spacing w:val="-6"/>
              </w:rPr>
              <w:t xml:space="preserve"> </w:t>
            </w:r>
            <w:r w:rsidRPr="002A4907">
              <w:rPr>
                <w:b/>
              </w:rPr>
              <w:t>neue</w:t>
            </w:r>
            <w:r w:rsidRPr="002A4907">
              <w:rPr>
                <w:b/>
                <w:spacing w:val="-6"/>
              </w:rPr>
              <w:t xml:space="preserve"> </w:t>
            </w:r>
            <w:r w:rsidRPr="002A4907">
              <w:rPr>
                <w:b/>
              </w:rPr>
              <w:t>Methode</w:t>
            </w:r>
            <w:r w:rsidRPr="002A4907">
              <w:rPr>
                <w:b/>
                <w:spacing w:val="-3"/>
              </w:rPr>
              <w:t xml:space="preserve"> </w:t>
            </w:r>
            <w:r w:rsidRPr="002A4907">
              <w:rPr>
                <w:b/>
              </w:rPr>
              <w:t>abgelöst</w:t>
            </w:r>
            <w:r w:rsidRPr="002A4907">
              <w:rPr>
                <w:b/>
                <w:spacing w:val="-5"/>
              </w:rPr>
              <w:t xml:space="preserve"> </w:t>
            </w:r>
            <w:r w:rsidRPr="002A4907">
              <w:rPr>
                <w:b/>
              </w:rPr>
              <w:t>oder</w:t>
            </w:r>
            <w:r w:rsidRPr="002A4907">
              <w:rPr>
                <w:b/>
                <w:spacing w:val="-4"/>
              </w:rPr>
              <w:t xml:space="preserve"> </w:t>
            </w:r>
            <w:r w:rsidRPr="002A4907">
              <w:rPr>
                <w:b/>
                <w:spacing w:val="-2"/>
              </w:rPr>
              <w:t>ergänzt?</w:t>
            </w:r>
            <w:bookmarkEnd w:id="1"/>
          </w:p>
        </w:tc>
      </w:tr>
      <w:tr w:rsidR="003C0139" w:rsidRPr="002A4907" w14:paraId="573A3D1A" w14:textId="77777777" w:rsidTr="00A438F7">
        <w:trPr>
          <w:trHeight w:val="253"/>
        </w:trPr>
        <w:tc>
          <w:tcPr>
            <w:tcW w:w="9214" w:type="dxa"/>
          </w:tcPr>
          <w:p w14:paraId="116C5B08" w14:textId="79500049" w:rsidR="00A438F7" w:rsidRPr="002A4907" w:rsidRDefault="009A5BD1" w:rsidP="001A561C">
            <w:pPr>
              <w:rPr>
                <w:rFonts w:cs="Arial"/>
              </w:rPr>
            </w:pPr>
            <w:r>
              <w:rPr>
                <w:rFonts w:cs="Arial"/>
              </w:rPr>
              <w:t xml:space="preserve"> </w:t>
            </w:r>
            <w:proofErr w:type="spellStart"/>
            <w:r w:rsidR="00A438F7" w:rsidRPr="002A4907">
              <w:rPr>
                <w:rFonts w:cs="Arial"/>
              </w:rPr>
              <w:t>Leniolisib</w:t>
            </w:r>
            <w:proofErr w:type="spellEnd"/>
            <w:r w:rsidR="00A438F7" w:rsidRPr="002A4907">
              <w:rPr>
                <w:rFonts w:cs="Arial"/>
              </w:rPr>
              <w:t xml:space="preserve"> ist die erste zugelassene Therapie für Patienten mit APDS.</w:t>
            </w:r>
          </w:p>
          <w:p w14:paraId="04ED0053" w14:textId="77777777" w:rsidR="00A438F7" w:rsidRPr="002A4907" w:rsidRDefault="00A438F7" w:rsidP="00902F70">
            <w:pPr>
              <w:ind w:left="71"/>
              <w:rPr>
                <w:rFonts w:cs="Arial"/>
              </w:rPr>
            </w:pPr>
            <w:r w:rsidRPr="002A4907">
              <w:rPr>
                <w:rFonts w:cs="Arial"/>
              </w:rPr>
              <w:t xml:space="preserve">Bisher gibt es keine zugelassene Therapie und keinen etablierten Behandlungsstandard für APDS. Im Vordergrund stehen die Behandlung von Symptomen (z.B. Infektionen), die antimikrobielle Prophylaxe, die Substitution von Immunglobulinen und immunsuppressive Therapieversuche, u.a. mit Steroiden und </w:t>
            </w:r>
            <w:proofErr w:type="spellStart"/>
            <w:r w:rsidRPr="002A4907">
              <w:rPr>
                <w:rFonts w:cs="Arial"/>
              </w:rPr>
              <w:t>mTOR</w:t>
            </w:r>
            <w:proofErr w:type="spellEnd"/>
            <w:r w:rsidRPr="002A4907">
              <w:rPr>
                <w:rFonts w:cs="Arial"/>
              </w:rPr>
              <w:t xml:space="preserve">-Inhibitoren. Die </w:t>
            </w:r>
            <w:proofErr w:type="spellStart"/>
            <w:r w:rsidRPr="002A4907">
              <w:rPr>
                <w:rFonts w:cs="Arial"/>
              </w:rPr>
              <w:t>allogene</w:t>
            </w:r>
            <w:proofErr w:type="spellEnd"/>
            <w:r w:rsidRPr="002A4907">
              <w:rPr>
                <w:rFonts w:cs="Arial"/>
              </w:rPr>
              <w:t xml:space="preserve"> Stammzelltransplantation ist die einzige potenziell kurative Behandlung für einen Teil der APDS-Patienten.</w:t>
            </w:r>
          </w:p>
          <w:p w14:paraId="573A3D19" w14:textId="3524448B" w:rsidR="003C0139" w:rsidRPr="002A4907" w:rsidRDefault="003C0139" w:rsidP="001A561C">
            <w:pPr>
              <w:pStyle w:val="TableParagraph"/>
              <w:spacing w:line="234" w:lineRule="exact"/>
              <w:ind w:left="0"/>
            </w:pPr>
          </w:p>
        </w:tc>
      </w:tr>
    </w:tbl>
    <w:p w14:paraId="573A3D1B"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D1D" w14:textId="77777777" w:rsidTr="00EC2A8F">
        <w:trPr>
          <w:trHeight w:val="503"/>
        </w:trPr>
        <w:tc>
          <w:tcPr>
            <w:tcW w:w="9214" w:type="dxa"/>
          </w:tcPr>
          <w:p w14:paraId="573A3D1C" w14:textId="77777777" w:rsidR="003C0139" w:rsidRPr="002A4907" w:rsidRDefault="003B5A83" w:rsidP="00902F70">
            <w:pPr>
              <w:pStyle w:val="TableParagraph"/>
              <w:spacing w:line="252" w:lineRule="exact"/>
              <w:ind w:right="185"/>
              <w:rPr>
                <w:b/>
              </w:rPr>
            </w:pPr>
            <w:bookmarkStart w:id="2" w:name="_Hlk141974513"/>
            <w:r w:rsidRPr="002A4907">
              <w:rPr>
                <w:b/>
              </w:rPr>
              <w:t>Ist</w:t>
            </w:r>
            <w:r w:rsidRPr="002A4907">
              <w:rPr>
                <w:b/>
                <w:spacing w:val="-2"/>
              </w:rPr>
              <w:t xml:space="preserve"> </w:t>
            </w:r>
            <w:r w:rsidRPr="002A4907">
              <w:rPr>
                <w:b/>
              </w:rPr>
              <w:t>die</w:t>
            </w:r>
            <w:r w:rsidRPr="002A4907">
              <w:rPr>
                <w:b/>
                <w:spacing w:val="-1"/>
              </w:rPr>
              <w:t xml:space="preserve"> </w:t>
            </w:r>
            <w:r w:rsidRPr="002A4907">
              <w:rPr>
                <w:b/>
              </w:rPr>
              <w:t>Methode</w:t>
            </w:r>
            <w:r w:rsidRPr="002A4907">
              <w:rPr>
                <w:b/>
                <w:spacing w:val="-1"/>
              </w:rPr>
              <w:t xml:space="preserve"> </w:t>
            </w:r>
            <w:r w:rsidRPr="002A4907">
              <w:rPr>
                <w:b/>
              </w:rPr>
              <w:t>vollständig</w:t>
            </w:r>
            <w:r w:rsidRPr="002A4907">
              <w:rPr>
                <w:b/>
                <w:spacing w:val="-4"/>
              </w:rPr>
              <w:t xml:space="preserve"> </w:t>
            </w:r>
            <w:r w:rsidRPr="002A4907">
              <w:rPr>
                <w:b/>
              </w:rPr>
              <w:t>oder</w:t>
            </w:r>
            <w:r w:rsidRPr="002A4907">
              <w:rPr>
                <w:b/>
                <w:spacing w:val="-2"/>
              </w:rPr>
              <w:t xml:space="preserve"> </w:t>
            </w:r>
            <w:r w:rsidRPr="002A4907">
              <w:rPr>
                <w:b/>
              </w:rPr>
              <w:t>in</w:t>
            </w:r>
            <w:r w:rsidRPr="002A4907">
              <w:rPr>
                <w:b/>
                <w:spacing w:val="-2"/>
              </w:rPr>
              <w:t xml:space="preserve"> </w:t>
            </w:r>
            <w:r w:rsidRPr="002A4907">
              <w:rPr>
                <w:b/>
              </w:rPr>
              <w:t>Teilen</w:t>
            </w:r>
            <w:r w:rsidRPr="002A4907">
              <w:rPr>
                <w:b/>
                <w:spacing w:val="-2"/>
              </w:rPr>
              <w:t xml:space="preserve"> </w:t>
            </w:r>
            <w:r w:rsidRPr="002A4907">
              <w:rPr>
                <w:b/>
              </w:rPr>
              <w:t>neu</w:t>
            </w:r>
            <w:r w:rsidRPr="002A4907">
              <w:rPr>
                <w:b/>
                <w:spacing w:val="-2"/>
              </w:rPr>
              <w:t xml:space="preserve"> </w:t>
            </w:r>
            <w:r w:rsidRPr="002A4907">
              <w:rPr>
                <w:b/>
              </w:rPr>
              <w:t>und</w:t>
            </w:r>
            <w:r w:rsidRPr="002A4907">
              <w:rPr>
                <w:b/>
                <w:spacing w:val="-4"/>
              </w:rPr>
              <w:t xml:space="preserve"> </w:t>
            </w:r>
            <w:r w:rsidRPr="002A4907">
              <w:rPr>
                <w:b/>
              </w:rPr>
              <w:t>warum</w:t>
            </w:r>
            <w:r w:rsidRPr="002A4907">
              <w:rPr>
                <w:b/>
                <w:spacing w:val="-2"/>
              </w:rPr>
              <w:t xml:space="preserve"> </w:t>
            </w:r>
            <w:r w:rsidRPr="002A4907">
              <w:rPr>
                <w:b/>
              </w:rPr>
              <w:t>handelt</w:t>
            </w:r>
            <w:r w:rsidRPr="002A4907">
              <w:rPr>
                <w:b/>
                <w:spacing w:val="-2"/>
              </w:rPr>
              <w:t xml:space="preserve"> </w:t>
            </w:r>
            <w:r w:rsidRPr="002A4907">
              <w:rPr>
                <w:b/>
              </w:rPr>
              <w:t>es</w:t>
            </w:r>
            <w:r w:rsidRPr="002A4907">
              <w:rPr>
                <w:b/>
                <w:spacing w:val="-4"/>
              </w:rPr>
              <w:t xml:space="preserve"> </w:t>
            </w:r>
            <w:r w:rsidRPr="002A4907">
              <w:rPr>
                <w:b/>
              </w:rPr>
              <w:t>sich</w:t>
            </w:r>
            <w:r w:rsidRPr="002A4907">
              <w:rPr>
                <w:b/>
                <w:spacing w:val="-2"/>
              </w:rPr>
              <w:t xml:space="preserve"> </w:t>
            </w:r>
            <w:r w:rsidRPr="002A4907">
              <w:rPr>
                <w:b/>
              </w:rPr>
              <w:t>um</w:t>
            </w:r>
            <w:r w:rsidRPr="002A4907">
              <w:rPr>
                <w:b/>
                <w:spacing w:val="-4"/>
              </w:rPr>
              <w:t xml:space="preserve"> </w:t>
            </w:r>
            <w:r w:rsidRPr="002A4907">
              <w:rPr>
                <w:b/>
              </w:rPr>
              <w:t>eine</w:t>
            </w:r>
            <w:r w:rsidRPr="002A4907">
              <w:rPr>
                <w:b/>
                <w:spacing w:val="-1"/>
              </w:rPr>
              <w:t xml:space="preserve"> </w:t>
            </w:r>
            <w:r w:rsidRPr="002A4907">
              <w:rPr>
                <w:b/>
              </w:rPr>
              <w:t>neue</w:t>
            </w:r>
            <w:r w:rsidRPr="002A4907">
              <w:rPr>
                <w:b/>
                <w:spacing w:val="-1"/>
              </w:rPr>
              <w:t xml:space="preserve"> </w:t>
            </w:r>
            <w:r w:rsidRPr="002A4907">
              <w:rPr>
                <w:b/>
              </w:rPr>
              <w:t>Untersuchungs- und Behandlungsmethode?</w:t>
            </w:r>
            <w:bookmarkEnd w:id="2"/>
          </w:p>
        </w:tc>
      </w:tr>
      <w:tr w:rsidR="66A90241" w:rsidRPr="002A4907" w14:paraId="208C9626" w14:textId="77777777" w:rsidTr="00EC2A8F">
        <w:trPr>
          <w:trHeight w:val="506"/>
        </w:trPr>
        <w:tc>
          <w:tcPr>
            <w:tcW w:w="9214" w:type="dxa"/>
          </w:tcPr>
          <w:p w14:paraId="2AACF1A4" w14:textId="77777777" w:rsidR="00C346C6" w:rsidRPr="00C346C6" w:rsidRDefault="00C346C6" w:rsidP="00C346C6">
            <w:pPr>
              <w:ind w:left="71"/>
              <w:rPr>
                <w:rFonts w:cs="Arial"/>
              </w:rPr>
            </w:pPr>
            <w:proofErr w:type="spellStart"/>
            <w:r w:rsidRPr="00C346C6">
              <w:rPr>
                <w:rFonts w:cs="Arial"/>
              </w:rPr>
              <w:t>Leniosilib</w:t>
            </w:r>
            <w:proofErr w:type="spellEnd"/>
            <w:r w:rsidRPr="00C346C6">
              <w:rPr>
                <w:rFonts w:cs="Arial"/>
              </w:rPr>
              <w:t xml:space="preserve"> wurde 2020 von der EMA der </w:t>
            </w:r>
            <w:proofErr w:type="spellStart"/>
            <w:r w:rsidRPr="00C346C6">
              <w:rPr>
                <w:rFonts w:cs="Arial"/>
              </w:rPr>
              <w:t>orphan</w:t>
            </w:r>
            <w:proofErr w:type="spellEnd"/>
            <w:r w:rsidRPr="00C346C6">
              <w:rPr>
                <w:rFonts w:cs="Arial"/>
              </w:rPr>
              <w:t xml:space="preserve"> </w:t>
            </w:r>
            <w:proofErr w:type="spellStart"/>
            <w:r w:rsidRPr="00C346C6">
              <w:rPr>
                <w:rFonts w:cs="Arial"/>
              </w:rPr>
              <w:t>drug</w:t>
            </w:r>
            <w:proofErr w:type="spellEnd"/>
            <w:r w:rsidRPr="00C346C6">
              <w:rPr>
                <w:rFonts w:cs="Arial"/>
              </w:rPr>
              <w:t xml:space="preserve"> Status erteilt. Die FDA-Zulassung besteht seit 2023. Die EMA-Zulassung für </w:t>
            </w:r>
            <w:proofErr w:type="spellStart"/>
            <w:r w:rsidRPr="00C346C6">
              <w:rPr>
                <w:rFonts w:cs="Arial"/>
              </w:rPr>
              <w:t>Leniolisib</w:t>
            </w:r>
            <w:proofErr w:type="spellEnd"/>
            <w:r w:rsidRPr="00C346C6">
              <w:rPr>
                <w:rFonts w:cs="Arial"/>
              </w:rPr>
              <w:t xml:space="preserve"> wird erwartet und stellt eine vollständig neue Therapie des APDS dar.</w:t>
            </w:r>
          </w:p>
          <w:p w14:paraId="59A758EB" w14:textId="50227CC4" w:rsidR="66A90241" w:rsidRPr="002A4907" w:rsidRDefault="00C346C6" w:rsidP="00902F70">
            <w:pPr>
              <w:pStyle w:val="TableParagraph"/>
            </w:pPr>
            <w:proofErr w:type="spellStart"/>
            <w:r w:rsidRPr="00C346C6">
              <w:rPr>
                <w:rFonts w:cs="Arial"/>
              </w:rPr>
              <w:t>Leniolisib</w:t>
            </w:r>
            <w:proofErr w:type="spellEnd"/>
            <w:r w:rsidRPr="00C346C6">
              <w:rPr>
                <w:rFonts w:cs="Arial"/>
              </w:rPr>
              <w:t xml:space="preserve"> hatte 2024 NUB-Status 11.</w:t>
            </w:r>
            <w:r w:rsidRPr="00C346C6" w:rsidDel="00C346C6">
              <w:rPr>
                <w:rFonts w:cs="Arial"/>
              </w:rPr>
              <w:t xml:space="preserve"> </w:t>
            </w:r>
          </w:p>
        </w:tc>
      </w:tr>
    </w:tbl>
    <w:p w14:paraId="573A3D20"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2" w14:textId="77777777" w:rsidTr="00380240">
        <w:trPr>
          <w:trHeight w:val="253"/>
        </w:trPr>
        <w:tc>
          <w:tcPr>
            <w:tcW w:w="9214" w:type="dxa"/>
          </w:tcPr>
          <w:p w14:paraId="573A3D21" w14:textId="77777777" w:rsidR="003C0139" w:rsidRPr="002A4907" w:rsidRDefault="003B5A83" w:rsidP="00902F70">
            <w:pPr>
              <w:pStyle w:val="TableParagraph"/>
              <w:spacing w:line="234" w:lineRule="exact"/>
              <w:rPr>
                <w:b/>
              </w:rPr>
            </w:pPr>
            <w:r w:rsidRPr="002A4907">
              <w:rPr>
                <w:b/>
              </w:rPr>
              <w:t>Welche</w:t>
            </w:r>
            <w:r w:rsidRPr="002A4907">
              <w:rPr>
                <w:b/>
                <w:spacing w:val="-6"/>
              </w:rPr>
              <w:t xml:space="preserve"> </w:t>
            </w:r>
            <w:r w:rsidRPr="002A4907">
              <w:rPr>
                <w:b/>
              </w:rPr>
              <w:t>Auswirkungen</w:t>
            </w:r>
            <w:r w:rsidRPr="002A4907">
              <w:rPr>
                <w:b/>
                <w:spacing w:val="-5"/>
              </w:rPr>
              <w:t xml:space="preserve"> </w:t>
            </w:r>
            <w:r w:rsidRPr="002A4907">
              <w:rPr>
                <w:b/>
              </w:rPr>
              <w:t>hat</w:t>
            </w:r>
            <w:r w:rsidRPr="002A4907">
              <w:rPr>
                <w:b/>
                <w:spacing w:val="-5"/>
              </w:rPr>
              <w:t xml:space="preserve"> </w:t>
            </w:r>
            <w:r w:rsidRPr="002A4907">
              <w:rPr>
                <w:b/>
              </w:rPr>
              <w:t>die</w:t>
            </w:r>
            <w:r w:rsidRPr="002A4907">
              <w:rPr>
                <w:b/>
                <w:spacing w:val="-4"/>
              </w:rPr>
              <w:t xml:space="preserve"> </w:t>
            </w:r>
            <w:r w:rsidRPr="002A4907">
              <w:rPr>
                <w:b/>
              </w:rPr>
              <w:t>Methode</w:t>
            </w:r>
            <w:r w:rsidRPr="002A4907">
              <w:rPr>
                <w:b/>
                <w:spacing w:val="-6"/>
              </w:rPr>
              <w:t xml:space="preserve"> </w:t>
            </w:r>
            <w:r w:rsidRPr="002A4907">
              <w:rPr>
                <w:b/>
              </w:rPr>
              <w:t>auf</w:t>
            </w:r>
            <w:r w:rsidRPr="002A4907">
              <w:rPr>
                <w:b/>
                <w:spacing w:val="-5"/>
              </w:rPr>
              <w:t xml:space="preserve"> </w:t>
            </w:r>
            <w:r w:rsidRPr="002A4907">
              <w:rPr>
                <w:b/>
              </w:rPr>
              <w:t>die</w:t>
            </w:r>
            <w:r w:rsidRPr="002A4907">
              <w:rPr>
                <w:b/>
                <w:spacing w:val="-4"/>
              </w:rPr>
              <w:t xml:space="preserve"> </w:t>
            </w:r>
            <w:r w:rsidRPr="002A4907">
              <w:rPr>
                <w:b/>
              </w:rPr>
              <w:t>Verweildauer</w:t>
            </w:r>
            <w:r w:rsidRPr="002A4907">
              <w:rPr>
                <w:b/>
                <w:spacing w:val="-5"/>
              </w:rPr>
              <w:t xml:space="preserve"> </w:t>
            </w:r>
            <w:r w:rsidRPr="002A4907">
              <w:rPr>
                <w:b/>
              </w:rPr>
              <w:t>im</w:t>
            </w:r>
            <w:r w:rsidRPr="002A4907">
              <w:rPr>
                <w:b/>
                <w:spacing w:val="-4"/>
              </w:rPr>
              <w:t xml:space="preserve"> </w:t>
            </w:r>
            <w:r w:rsidRPr="002A4907">
              <w:rPr>
                <w:b/>
                <w:spacing w:val="-2"/>
              </w:rPr>
              <w:t>Krankenhaus?</w:t>
            </w:r>
          </w:p>
        </w:tc>
      </w:tr>
      <w:tr w:rsidR="003C0139" w:rsidRPr="002A4907" w14:paraId="573A3D24" w14:textId="77777777" w:rsidTr="00380240">
        <w:trPr>
          <w:trHeight w:val="503"/>
        </w:trPr>
        <w:tc>
          <w:tcPr>
            <w:tcW w:w="9214" w:type="dxa"/>
          </w:tcPr>
          <w:p w14:paraId="573A3D23" w14:textId="56193887" w:rsidR="003C0139" w:rsidRPr="002A4907" w:rsidRDefault="00380240" w:rsidP="001A561C">
            <w:pPr>
              <w:ind w:left="71"/>
            </w:pPr>
            <w:r w:rsidRPr="002A4907">
              <w:rPr>
                <w:rFonts w:cs="Arial"/>
              </w:rPr>
              <w:t xml:space="preserve">Zur Veränderung der Verweildauer im Krankenhaus können auf Grund fehlender Erfahrungen keine Aussagen gemacht werden. </w:t>
            </w:r>
          </w:p>
        </w:tc>
      </w:tr>
    </w:tbl>
    <w:p w14:paraId="573A3D25"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7" w14:textId="77777777" w:rsidTr="00DC292A">
        <w:trPr>
          <w:trHeight w:val="254"/>
        </w:trPr>
        <w:tc>
          <w:tcPr>
            <w:tcW w:w="9214" w:type="dxa"/>
          </w:tcPr>
          <w:p w14:paraId="573A3D26" w14:textId="77777777" w:rsidR="003C0139" w:rsidRPr="002A4907" w:rsidRDefault="003B5A83" w:rsidP="00902F70">
            <w:pPr>
              <w:pStyle w:val="TableParagraph"/>
              <w:spacing w:before="2"/>
              <w:rPr>
                <w:b/>
              </w:rPr>
            </w:pP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w:t>
            </w:r>
            <w:r w:rsidRPr="002A4907">
              <w:rPr>
                <w:b/>
                <w:spacing w:val="-4"/>
              </w:rPr>
              <w:t xml:space="preserve"> </w:t>
            </w:r>
            <w:r w:rsidRPr="002A4907">
              <w:rPr>
                <w:b/>
              </w:rPr>
              <w:t>Methode</w:t>
            </w:r>
            <w:r w:rsidRPr="002A4907">
              <w:rPr>
                <w:b/>
                <w:spacing w:val="-6"/>
              </w:rPr>
              <w:t xml:space="preserve"> </w:t>
            </w:r>
            <w:r w:rsidRPr="002A4907">
              <w:rPr>
                <w:b/>
              </w:rPr>
              <w:t>in</w:t>
            </w:r>
            <w:r w:rsidRPr="002A4907">
              <w:rPr>
                <w:b/>
                <w:spacing w:val="-5"/>
              </w:rPr>
              <w:t xml:space="preserve"> </w:t>
            </w:r>
            <w:r w:rsidRPr="002A4907">
              <w:rPr>
                <w:b/>
              </w:rPr>
              <w:t>Deutschland</w:t>
            </w:r>
            <w:r w:rsidRPr="002A4907">
              <w:rPr>
                <w:b/>
                <w:spacing w:val="-4"/>
              </w:rPr>
              <w:t xml:space="preserve"> </w:t>
            </w:r>
            <w:r w:rsidRPr="002A4907">
              <w:rPr>
                <w:b/>
                <w:spacing w:val="-2"/>
              </w:rPr>
              <w:t>eingeführt?</w:t>
            </w:r>
          </w:p>
        </w:tc>
      </w:tr>
      <w:tr w:rsidR="003C0139" w:rsidRPr="002A4907" w14:paraId="573A3D29" w14:textId="77777777" w:rsidTr="00DC292A">
        <w:trPr>
          <w:trHeight w:val="251"/>
        </w:trPr>
        <w:tc>
          <w:tcPr>
            <w:tcW w:w="9214" w:type="dxa"/>
          </w:tcPr>
          <w:p w14:paraId="573A3D28" w14:textId="61EACDC5" w:rsidR="000A6F90" w:rsidRPr="002A4907" w:rsidRDefault="00DC292A" w:rsidP="001A561C">
            <w:pPr>
              <w:ind w:left="71"/>
            </w:pPr>
            <w:r w:rsidRPr="002A4907">
              <w:rPr>
                <w:rFonts w:cs="Arial"/>
              </w:rPr>
              <w:t xml:space="preserve">Voraussichtlich </w:t>
            </w:r>
            <w:r w:rsidR="00C346C6">
              <w:rPr>
                <w:rFonts w:cs="Arial"/>
              </w:rPr>
              <w:t xml:space="preserve">noch </w:t>
            </w:r>
            <w:r w:rsidRPr="002A4907">
              <w:rPr>
                <w:rFonts w:cs="Arial"/>
              </w:rPr>
              <w:t>2024</w:t>
            </w:r>
          </w:p>
        </w:tc>
      </w:tr>
    </w:tbl>
    <w:p w14:paraId="573A3D2A"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C" w14:textId="77777777" w:rsidTr="00D273B7">
        <w:trPr>
          <w:trHeight w:val="251"/>
        </w:trPr>
        <w:tc>
          <w:tcPr>
            <w:tcW w:w="9214" w:type="dxa"/>
          </w:tcPr>
          <w:p w14:paraId="573A3D2B" w14:textId="77777777" w:rsidR="003C0139" w:rsidRPr="002A4907" w:rsidRDefault="003B5A83" w:rsidP="00902F70">
            <w:pPr>
              <w:pStyle w:val="TableParagraph"/>
              <w:rPr>
                <w:b/>
              </w:rPr>
            </w:pPr>
            <w:bookmarkStart w:id="3" w:name="_Hlk141974668"/>
            <w:r w:rsidRPr="002A4907">
              <w:rPr>
                <w:b/>
              </w:rPr>
              <w:t>Bei</w:t>
            </w:r>
            <w:r w:rsidRPr="002A4907">
              <w:rPr>
                <w:b/>
                <w:spacing w:val="-6"/>
              </w:rPr>
              <w:t xml:space="preserve"> </w:t>
            </w:r>
            <w:r w:rsidRPr="002A4907">
              <w:rPr>
                <w:b/>
              </w:rPr>
              <w:t>Medikamenten:</w:t>
            </w:r>
            <w:r w:rsidRPr="002A4907">
              <w:rPr>
                <w:b/>
                <w:spacing w:val="-5"/>
              </w:rPr>
              <w:t xml:space="preserve"> </w:t>
            </w: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dieses</w:t>
            </w:r>
            <w:r w:rsidRPr="002A4907">
              <w:rPr>
                <w:b/>
                <w:spacing w:val="-7"/>
              </w:rPr>
              <w:t xml:space="preserve"> </w:t>
            </w:r>
            <w:r w:rsidRPr="002A4907">
              <w:rPr>
                <w:b/>
              </w:rPr>
              <w:t>Medikament</w:t>
            </w:r>
            <w:r w:rsidRPr="002A4907">
              <w:rPr>
                <w:b/>
                <w:spacing w:val="-4"/>
              </w:rPr>
              <w:t xml:space="preserve"> </w:t>
            </w:r>
            <w:r w:rsidRPr="002A4907">
              <w:rPr>
                <w:b/>
                <w:spacing w:val="-2"/>
              </w:rPr>
              <w:t>zugelassen?</w:t>
            </w:r>
            <w:bookmarkEnd w:id="3"/>
          </w:p>
        </w:tc>
      </w:tr>
      <w:tr w:rsidR="003C0139" w:rsidRPr="002A4907" w14:paraId="573A3D2E" w14:textId="77777777" w:rsidTr="00D273B7">
        <w:trPr>
          <w:trHeight w:val="251"/>
        </w:trPr>
        <w:tc>
          <w:tcPr>
            <w:tcW w:w="9214" w:type="dxa"/>
          </w:tcPr>
          <w:p w14:paraId="10708687" w14:textId="77777777" w:rsidR="00D273B7" w:rsidRPr="002A4907" w:rsidRDefault="00D273B7" w:rsidP="00902F70">
            <w:pPr>
              <w:ind w:left="71"/>
              <w:rPr>
                <w:rFonts w:cs="Arial"/>
              </w:rPr>
            </w:pPr>
            <w:proofErr w:type="spellStart"/>
            <w:r w:rsidRPr="002A4907">
              <w:rPr>
                <w:rFonts w:cs="Arial"/>
              </w:rPr>
              <w:t>Leniolisib</w:t>
            </w:r>
            <w:proofErr w:type="spellEnd"/>
            <w:r w:rsidRPr="002A4907">
              <w:rPr>
                <w:rFonts w:cs="Arial"/>
              </w:rPr>
              <w:t xml:space="preserve"> wurde bereits 2020 von der Europäischen Kommission als Arzneimittel zur Behandlung eines seltenen Leidens zugelassen (</w:t>
            </w:r>
            <w:proofErr w:type="spellStart"/>
            <w:r w:rsidRPr="002A4907">
              <w:rPr>
                <w:rFonts w:cs="Arial"/>
              </w:rPr>
              <w:t>Orphan</w:t>
            </w:r>
            <w:proofErr w:type="spellEnd"/>
            <w:r w:rsidRPr="002A4907">
              <w:rPr>
                <w:rFonts w:cs="Arial"/>
              </w:rPr>
              <w:t xml:space="preserve"> Drug-Status). </w:t>
            </w:r>
          </w:p>
          <w:p w14:paraId="573A3D2D" w14:textId="71B09B0E" w:rsidR="003C0139" w:rsidRPr="002A4907" w:rsidRDefault="00D273B7" w:rsidP="001A561C">
            <w:pPr>
              <w:ind w:left="71"/>
            </w:pPr>
            <w:r w:rsidRPr="002A4907">
              <w:rPr>
                <w:rFonts w:cs="Arial"/>
              </w:rPr>
              <w:t>Die CHMP-Entscheidung wird erwartet, die EU-Zulassung für das Arzneimittel dann kurz darauf.</w:t>
            </w:r>
          </w:p>
        </w:tc>
      </w:tr>
    </w:tbl>
    <w:p w14:paraId="573A3D2F"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1" w14:textId="77777777" w:rsidTr="000C1300">
        <w:trPr>
          <w:trHeight w:val="251"/>
        </w:trPr>
        <w:tc>
          <w:tcPr>
            <w:tcW w:w="9214" w:type="dxa"/>
          </w:tcPr>
          <w:p w14:paraId="573A3D30" w14:textId="77777777" w:rsidR="003C0139" w:rsidRPr="002A4907" w:rsidRDefault="003B5A83" w:rsidP="00902F70">
            <w:pPr>
              <w:pStyle w:val="TableParagraph"/>
              <w:rPr>
                <w:b/>
              </w:rPr>
            </w:pPr>
            <w:r w:rsidRPr="002A4907">
              <w:rPr>
                <w:b/>
              </w:rPr>
              <w:t>Wann</w:t>
            </w:r>
            <w:r w:rsidRPr="002A4907">
              <w:rPr>
                <w:b/>
                <w:spacing w:val="-7"/>
              </w:rPr>
              <w:t xml:space="preserve"> </w:t>
            </w:r>
            <w:r w:rsidRPr="002A4907">
              <w:rPr>
                <w:b/>
              </w:rPr>
              <w:t>wurde</w:t>
            </w:r>
            <w:r w:rsidRPr="002A4907">
              <w:rPr>
                <w:b/>
                <w:spacing w:val="-3"/>
              </w:rPr>
              <w:t xml:space="preserve"> </w:t>
            </w:r>
            <w:r w:rsidRPr="002A4907">
              <w:rPr>
                <w:b/>
              </w:rPr>
              <w:t>bzw.</w:t>
            </w:r>
            <w:r w:rsidRPr="002A4907">
              <w:rPr>
                <w:b/>
                <w:spacing w:val="-7"/>
              </w:rPr>
              <w:t xml:space="preserve"> </w:t>
            </w:r>
            <w:r w:rsidRPr="002A4907">
              <w:rPr>
                <w:b/>
              </w:rPr>
              <w:t>wird</w:t>
            </w:r>
            <w:r w:rsidRPr="002A4907">
              <w:rPr>
                <w:b/>
                <w:spacing w:val="-3"/>
              </w:rPr>
              <w:t xml:space="preserve"> </w:t>
            </w:r>
            <w:r w:rsidRPr="002A4907">
              <w:rPr>
                <w:b/>
              </w:rPr>
              <w:t>die</w:t>
            </w:r>
            <w:r w:rsidRPr="002A4907">
              <w:rPr>
                <w:b/>
                <w:spacing w:val="-7"/>
              </w:rPr>
              <w:t xml:space="preserve"> </w:t>
            </w:r>
            <w:r w:rsidRPr="002A4907">
              <w:rPr>
                <w:b/>
              </w:rPr>
              <w:t>Methode</w:t>
            </w:r>
            <w:r w:rsidRPr="002A4907">
              <w:rPr>
                <w:b/>
                <w:spacing w:val="-3"/>
              </w:rPr>
              <w:t xml:space="preserve"> </w:t>
            </w:r>
            <w:r w:rsidRPr="002A4907">
              <w:rPr>
                <w:b/>
              </w:rPr>
              <w:t>in</w:t>
            </w:r>
            <w:r w:rsidRPr="002A4907">
              <w:rPr>
                <w:b/>
                <w:spacing w:val="-5"/>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spacing w:val="-2"/>
              </w:rPr>
              <w:t>eingeführt?</w:t>
            </w:r>
          </w:p>
        </w:tc>
      </w:tr>
      <w:tr w:rsidR="003C0139" w:rsidRPr="002A4907" w14:paraId="573A3D33" w14:textId="77777777" w:rsidTr="000C1300">
        <w:trPr>
          <w:trHeight w:val="251"/>
        </w:trPr>
        <w:tc>
          <w:tcPr>
            <w:tcW w:w="9214" w:type="dxa"/>
          </w:tcPr>
          <w:p w14:paraId="573A3D32" w14:textId="079A4E06" w:rsidR="000C1300" w:rsidRPr="002A4907" w:rsidRDefault="003B5A83" w:rsidP="00C346C6">
            <w:pPr>
              <w:pStyle w:val="TableParagraph"/>
            </w:pPr>
            <w:r w:rsidRPr="002A4907">
              <w:rPr>
                <w:shd w:val="clear" w:color="auto" w:fill="FFFF00"/>
              </w:rPr>
              <w:t>[bitte</w:t>
            </w:r>
            <w:r w:rsidRPr="002A4907">
              <w:rPr>
                <w:spacing w:val="-2"/>
                <w:shd w:val="clear" w:color="auto" w:fill="FFFF00"/>
              </w:rPr>
              <w:t xml:space="preserve"> ergänzen]</w:t>
            </w:r>
          </w:p>
        </w:tc>
      </w:tr>
    </w:tbl>
    <w:p w14:paraId="573A3D3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6" w14:textId="77777777" w:rsidTr="00B77D87">
        <w:trPr>
          <w:trHeight w:val="251"/>
        </w:trPr>
        <w:tc>
          <w:tcPr>
            <w:tcW w:w="9214" w:type="dxa"/>
          </w:tcPr>
          <w:p w14:paraId="573A3D35" w14:textId="77777777" w:rsidR="003C0139" w:rsidRPr="002A4907" w:rsidRDefault="003B5A83" w:rsidP="00902F70">
            <w:pPr>
              <w:pStyle w:val="TableParagraph"/>
              <w:rPr>
                <w:b/>
              </w:rPr>
            </w:pPr>
            <w:r w:rsidRPr="002A4907">
              <w:rPr>
                <w:b/>
              </w:rPr>
              <w:t>In</w:t>
            </w:r>
            <w:r w:rsidRPr="002A4907">
              <w:rPr>
                <w:b/>
                <w:spacing w:val="-7"/>
              </w:rPr>
              <w:t xml:space="preserve"> </w:t>
            </w:r>
            <w:r w:rsidRPr="002A4907">
              <w:rPr>
                <w:b/>
              </w:rPr>
              <w:t>wie</w:t>
            </w:r>
            <w:r w:rsidRPr="002A4907">
              <w:rPr>
                <w:b/>
                <w:spacing w:val="-3"/>
              </w:rPr>
              <w:t xml:space="preserve"> </w:t>
            </w:r>
            <w:r w:rsidRPr="002A4907">
              <w:rPr>
                <w:b/>
              </w:rPr>
              <w:t>vielen</w:t>
            </w:r>
            <w:r w:rsidRPr="002A4907">
              <w:rPr>
                <w:b/>
                <w:spacing w:val="-5"/>
              </w:rPr>
              <w:t xml:space="preserve"> </w:t>
            </w:r>
            <w:r w:rsidRPr="002A4907">
              <w:rPr>
                <w:b/>
              </w:rPr>
              <w:t>Kliniken</w:t>
            </w:r>
            <w:r w:rsidRPr="002A4907">
              <w:rPr>
                <w:b/>
                <w:spacing w:val="-4"/>
              </w:rPr>
              <w:t xml:space="preserve"> </w:t>
            </w:r>
            <w:r w:rsidRPr="002A4907">
              <w:rPr>
                <w:b/>
              </w:rPr>
              <w:t>wird</w:t>
            </w:r>
            <w:r w:rsidRPr="002A4907">
              <w:rPr>
                <w:b/>
                <w:spacing w:val="-5"/>
              </w:rPr>
              <w:t xml:space="preserve"> </w:t>
            </w:r>
            <w:r w:rsidRPr="002A4907">
              <w:rPr>
                <w:b/>
              </w:rPr>
              <w:t>diese</w:t>
            </w:r>
            <w:r w:rsidRPr="002A4907">
              <w:rPr>
                <w:b/>
                <w:spacing w:val="-3"/>
              </w:rPr>
              <w:t xml:space="preserve"> </w:t>
            </w:r>
            <w:r w:rsidRPr="002A4907">
              <w:rPr>
                <w:b/>
              </w:rPr>
              <w:t>Methode</w:t>
            </w:r>
            <w:r w:rsidRPr="002A4907">
              <w:rPr>
                <w:b/>
                <w:spacing w:val="-4"/>
              </w:rPr>
              <w:t xml:space="preserve"> </w:t>
            </w:r>
            <w:r w:rsidRPr="002A4907">
              <w:rPr>
                <w:b/>
              </w:rPr>
              <w:t>derzeit</w:t>
            </w:r>
            <w:r w:rsidRPr="002A4907">
              <w:rPr>
                <w:b/>
                <w:spacing w:val="-6"/>
              </w:rPr>
              <w:t xml:space="preserve"> </w:t>
            </w:r>
            <w:r w:rsidRPr="002A4907">
              <w:rPr>
                <w:b/>
              </w:rPr>
              <w:t>eingesetzt</w:t>
            </w:r>
            <w:r w:rsidRPr="002A4907">
              <w:rPr>
                <w:b/>
                <w:spacing w:val="-4"/>
              </w:rPr>
              <w:t xml:space="preserve"> </w:t>
            </w:r>
            <w:r w:rsidRPr="002A4907">
              <w:rPr>
                <w:b/>
                <w:spacing w:val="-2"/>
              </w:rPr>
              <w:t>(Schätzung)?</w:t>
            </w:r>
          </w:p>
        </w:tc>
      </w:tr>
      <w:tr w:rsidR="003C0139" w:rsidRPr="002A4907" w14:paraId="573A3D38" w14:textId="77777777" w:rsidTr="00B77D87">
        <w:trPr>
          <w:trHeight w:val="253"/>
        </w:trPr>
        <w:tc>
          <w:tcPr>
            <w:tcW w:w="9214" w:type="dxa"/>
          </w:tcPr>
          <w:p w14:paraId="573A3D37" w14:textId="45AFFA25" w:rsidR="003C0139" w:rsidRPr="002A4907" w:rsidRDefault="00B77D87" w:rsidP="001A561C">
            <w:pPr>
              <w:ind w:left="71"/>
            </w:pPr>
            <w:r w:rsidRPr="002A4907">
              <w:rPr>
                <w:rFonts w:cs="Arial"/>
              </w:rPr>
              <w:t>Nicht bekannt.</w:t>
            </w:r>
          </w:p>
        </w:tc>
      </w:tr>
    </w:tbl>
    <w:p w14:paraId="573A3D39"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B" w14:textId="77777777" w:rsidTr="000323F9">
        <w:trPr>
          <w:trHeight w:val="251"/>
        </w:trPr>
        <w:tc>
          <w:tcPr>
            <w:tcW w:w="9214" w:type="dxa"/>
          </w:tcPr>
          <w:p w14:paraId="573A3D3A" w14:textId="55C0A879" w:rsidR="003C0139" w:rsidRPr="002A4907" w:rsidRDefault="003B5A83" w:rsidP="00902F70">
            <w:pPr>
              <w:pStyle w:val="TableParagraph"/>
              <w:rPr>
                <w:b/>
              </w:rPr>
            </w:pPr>
            <w:r w:rsidRPr="002A4907">
              <w:rPr>
                <w:b/>
              </w:rPr>
              <w:t>Wie</w:t>
            </w:r>
            <w:r w:rsidRPr="002A4907">
              <w:rPr>
                <w:b/>
                <w:spacing w:val="-5"/>
              </w:rPr>
              <w:t xml:space="preserve"> </w:t>
            </w:r>
            <w:r w:rsidRPr="002A4907">
              <w:rPr>
                <w:b/>
              </w:rPr>
              <w:t>viele</w:t>
            </w:r>
            <w:r w:rsidRPr="002A4907">
              <w:rPr>
                <w:b/>
                <w:spacing w:val="-3"/>
              </w:rPr>
              <w:t xml:space="preserve"> </w:t>
            </w:r>
            <w:r w:rsidRPr="002A4907">
              <w:rPr>
                <w:b/>
              </w:rPr>
              <w:t>Patienten</w:t>
            </w:r>
            <w:r w:rsidRPr="002A4907">
              <w:rPr>
                <w:b/>
                <w:spacing w:val="-6"/>
              </w:rPr>
              <w:t xml:space="preserve"> </w:t>
            </w:r>
            <w:r w:rsidRPr="002A4907">
              <w:rPr>
                <w:b/>
              </w:rPr>
              <w:t>wurden</w:t>
            </w:r>
            <w:r w:rsidRPr="002A4907">
              <w:rPr>
                <w:b/>
                <w:spacing w:val="-4"/>
              </w:rPr>
              <w:t xml:space="preserve"> </w:t>
            </w:r>
            <w:r w:rsidRPr="002A4907">
              <w:rPr>
                <w:b/>
              </w:rPr>
              <w:t>in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5"/>
              </w:rPr>
              <w:t xml:space="preserve"> </w:t>
            </w:r>
            <w:r w:rsidRPr="002A4907">
              <w:rPr>
                <w:b/>
              </w:rPr>
              <w:t>in</w:t>
            </w:r>
            <w:r w:rsidRPr="002A4907">
              <w:rPr>
                <w:b/>
                <w:spacing w:val="-4"/>
              </w:rPr>
              <w:t xml:space="preserve"> </w:t>
            </w:r>
            <w:r w:rsidRPr="002A4907">
              <w:rPr>
                <w:b/>
              </w:rPr>
              <w:t>202</w:t>
            </w:r>
            <w:r w:rsidR="00C346C6">
              <w:rPr>
                <w:b/>
              </w:rPr>
              <w:t>3</w:t>
            </w:r>
            <w:r w:rsidRPr="002A4907">
              <w:rPr>
                <w:b/>
                <w:spacing w:val="-3"/>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202</w:t>
            </w:r>
            <w:r w:rsidR="00C346C6">
              <w:rPr>
                <w:b/>
              </w:rPr>
              <w:t>4</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2"/>
              </w:rPr>
              <w:t xml:space="preserve"> behandelt?</w:t>
            </w:r>
          </w:p>
        </w:tc>
      </w:tr>
      <w:tr w:rsidR="002A4907" w:rsidRPr="002A4907" w14:paraId="573A3D3D" w14:textId="77777777" w:rsidTr="000323F9">
        <w:trPr>
          <w:trHeight w:val="251"/>
        </w:trPr>
        <w:tc>
          <w:tcPr>
            <w:tcW w:w="9214" w:type="dxa"/>
          </w:tcPr>
          <w:p w14:paraId="573A3D3C" w14:textId="5B0C0644" w:rsidR="003C0139" w:rsidRPr="002A4907" w:rsidRDefault="003B5A83" w:rsidP="00902F70">
            <w:pPr>
              <w:pStyle w:val="TableParagraph"/>
            </w:pPr>
            <w:r w:rsidRPr="002A4907">
              <w:t>In</w:t>
            </w:r>
            <w:r w:rsidRPr="002A4907">
              <w:rPr>
                <w:spacing w:val="-1"/>
              </w:rPr>
              <w:t xml:space="preserve"> </w:t>
            </w:r>
            <w:r w:rsidRPr="002A4907">
              <w:rPr>
                <w:spacing w:val="-4"/>
              </w:rPr>
              <w:t>202</w:t>
            </w:r>
            <w:r w:rsidR="00C346C6">
              <w:rPr>
                <w:spacing w:val="-4"/>
              </w:rPr>
              <w:t>3</w:t>
            </w:r>
          </w:p>
        </w:tc>
      </w:tr>
      <w:tr w:rsidR="002A4907" w:rsidRPr="002A4907" w14:paraId="573A3D3F" w14:textId="77777777" w:rsidTr="000323F9">
        <w:trPr>
          <w:trHeight w:val="253"/>
        </w:trPr>
        <w:tc>
          <w:tcPr>
            <w:tcW w:w="9214" w:type="dxa"/>
          </w:tcPr>
          <w:p w14:paraId="3A99C53A" w14:textId="77777777" w:rsidR="003C0139" w:rsidRPr="002A4907" w:rsidRDefault="003B5A83" w:rsidP="00902F70">
            <w:pPr>
              <w:pStyle w:val="TableParagraph"/>
              <w:spacing w:before="2"/>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3E" w14:textId="56108A60" w:rsidR="00B77D87" w:rsidRPr="002A4907" w:rsidRDefault="00C346C6" w:rsidP="00902F70">
            <w:pPr>
              <w:ind w:left="71"/>
            </w:pPr>
            <w:r>
              <w:rPr>
                <w:rFonts w:cs="Arial"/>
              </w:rPr>
              <w:t xml:space="preserve">Vorschlag </w:t>
            </w:r>
            <w:r w:rsidR="00B77D87" w:rsidRPr="002A4907">
              <w:rPr>
                <w:rFonts w:cs="Arial"/>
              </w:rPr>
              <w:t>0</w:t>
            </w:r>
          </w:p>
        </w:tc>
      </w:tr>
      <w:tr w:rsidR="002A4907" w:rsidRPr="002A4907" w14:paraId="573A3D41" w14:textId="77777777" w:rsidTr="000323F9">
        <w:trPr>
          <w:trHeight w:val="251"/>
        </w:trPr>
        <w:tc>
          <w:tcPr>
            <w:tcW w:w="9214" w:type="dxa"/>
          </w:tcPr>
          <w:p w14:paraId="573A3D40" w14:textId="77595683" w:rsidR="003C0139" w:rsidRPr="002A4907" w:rsidRDefault="003B5A83" w:rsidP="00902F70">
            <w:pPr>
              <w:pStyle w:val="TableParagraph"/>
            </w:pPr>
            <w:r w:rsidRPr="002A4907">
              <w:t>In</w:t>
            </w:r>
            <w:r w:rsidRPr="002A4907">
              <w:rPr>
                <w:spacing w:val="-1"/>
              </w:rPr>
              <w:t xml:space="preserve"> </w:t>
            </w:r>
            <w:r w:rsidRPr="002A4907">
              <w:rPr>
                <w:spacing w:val="-4"/>
              </w:rPr>
              <w:t>202</w:t>
            </w:r>
            <w:r w:rsidR="00C346C6">
              <w:rPr>
                <w:spacing w:val="-4"/>
              </w:rPr>
              <w:t>4</w:t>
            </w:r>
          </w:p>
        </w:tc>
      </w:tr>
      <w:tr w:rsidR="003C0139" w:rsidRPr="002A4907" w14:paraId="573A3D43" w14:textId="77777777" w:rsidTr="000323F9">
        <w:trPr>
          <w:trHeight w:val="253"/>
        </w:trPr>
        <w:tc>
          <w:tcPr>
            <w:tcW w:w="9214" w:type="dxa"/>
          </w:tcPr>
          <w:p w14:paraId="6E3F896A"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r w:rsidR="000323F9" w:rsidRPr="002A4907">
              <w:rPr>
                <w:spacing w:val="-2"/>
                <w:shd w:val="clear" w:color="auto" w:fill="FFFF00"/>
              </w:rPr>
              <w:t xml:space="preserve"> </w:t>
            </w:r>
          </w:p>
          <w:p w14:paraId="573A3D42" w14:textId="1E5B056E" w:rsidR="000323F9" w:rsidRPr="002A4907" w:rsidRDefault="000323F9" w:rsidP="001A561C">
            <w:pPr>
              <w:ind w:left="71"/>
            </w:pPr>
            <w:r w:rsidRPr="002A4907">
              <w:rPr>
                <w:rFonts w:cs="Arial"/>
              </w:rPr>
              <w:t xml:space="preserve">-von Klinik individuell zu beantworten- (z.B. Patienten im </w:t>
            </w:r>
            <w:proofErr w:type="spellStart"/>
            <w:r w:rsidRPr="002A4907">
              <w:rPr>
                <w:rFonts w:cs="Arial"/>
              </w:rPr>
              <w:t>compassionate</w:t>
            </w:r>
            <w:proofErr w:type="spellEnd"/>
            <w:r w:rsidRPr="002A4907">
              <w:rPr>
                <w:rFonts w:cs="Arial"/>
              </w:rPr>
              <w:t xml:space="preserve"> </w:t>
            </w:r>
            <w:proofErr w:type="spellStart"/>
            <w:r w:rsidRPr="002A4907">
              <w:rPr>
                <w:rFonts w:cs="Arial"/>
              </w:rPr>
              <w:t>use</w:t>
            </w:r>
            <w:proofErr w:type="spellEnd"/>
            <w:r w:rsidR="00C346C6" w:rsidRPr="002A4907" w:rsidDel="00C346C6">
              <w:rPr>
                <w:rFonts w:cs="Arial"/>
              </w:rPr>
              <w:t>)</w:t>
            </w:r>
          </w:p>
        </w:tc>
      </w:tr>
    </w:tbl>
    <w:p w14:paraId="573A3D4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6" w14:textId="77777777" w:rsidTr="0028295B">
        <w:trPr>
          <w:trHeight w:val="251"/>
        </w:trPr>
        <w:tc>
          <w:tcPr>
            <w:tcW w:w="9214" w:type="dxa"/>
          </w:tcPr>
          <w:p w14:paraId="573A3D45" w14:textId="24EBFF2A" w:rsidR="003C0139" w:rsidRPr="002A4907" w:rsidRDefault="003B5A83" w:rsidP="00902F70">
            <w:pPr>
              <w:pStyle w:val="TableParagraph"/>
              <w:rPr>
                <w:b/>
              </w:rPr>
            </w:pPr>
            <w:r w:rsidRPr="002A4907">
              <w:rPr>
                <w:b/>
              </w:rPr>
              <w:t>Wie</w:t>
            </w:r>
            <w:r w:rsidR="00964BBB" w:rsidRPr="002A4907">
              <w:rPr>
                <w:b/>
              </w:rPr>
              <w:t xml:space="preserve"> </w:t>
            </w:r>
            <w:r w:rsidRPr="002A4907">
              <w:rPr>
                <w:b/>
              </w:rPr>
              <w:t>viele</w:t>
            </w:r>
            <w:r w:rsidRPr="002A4907">
              <w:rPr>
                <w:b/>
                <w:spacing w:val="-5"/>
              </w:rPr>
              <w:t xml:space="preserve"> </w:t>
            </w:r>
            <w:r w:rsidRPr="002A4907">
              <w:rPr>
                <w:b/>
              </w:rPr>
              <w:t>Patienten</w:t>
            </w:r>
            <w:r w:rsidRPr="002A4907">
              <w:rPr>
                <w:b/>
                <w:spacing w:val="-4"/>
              </w:rPr>
              <w:t xml:space="preserve"> </w:t>
            </w:r>
            <w:r w:rsidRPr="002A4907">
              <w:rPr>
                <w:b/>
              </w:rPr>
              <w:t>planen</w:t>
            </w:r>
            <w:r w:rsidRPr="002A4907">
              <w:rPr>
                <w:b/>
                <w:spacing w:val="-4"/>
              </w:rPr>
              <w:t xml:space="preserve"> </w:t>
            </w:r>
            <w:r w:rsidRPr="002A4907">
              <w:rPr>
                <w:b/>
              </w:rPr>
              <w:t>Sie</w:t>
            </w:r>
            <w:r w:rsidRPr="002A4907">
              <w:rPr>
                <w:b/>
                <w:spacing w:val="-3"/>
              </w:rPr>
              <w:t xml:space="preserve"> </w:t>
            </w:r>
            <w:r w:rsidRPr="002A4907">
              <w:rPr>
                <w:b/>
              </w:rPr>
              <w:t>im</w:t>
            </w:r>
            <w:r w:rsidRPr="002A4907">
              <w:rPr>
                <w:b/>
                <w:spacing w:val="-3"/>
              </w:rPr>
              <w:t xml:space="preserve"> </w:t>
            </w:r>
            <w:r w:rsidRPr="002A4907">
              <w:rPr>
                <w:b/>
              </w:rPr>
              <w:t>Jahr</w:t>
            </w:r>
            <w:r w:rsidRPr="002A4907">
              <w:rPr>
                <w:b/>
                <w:spacing w:val="-4"/>
              </w:rPr>
              <w:t xml:space="preserve"> </w:t>
            </w:r>
            <w:r w:rsidRPr="002A4907">
              <w:rPr>
                <w:b/>
              </w:rPr>
              <w:t>202</w:t>
            </w:r>
            <w:r w:rsidR="00C346C6">
              <w:rPr>
                <w:b/>
              </w:rPr>
              <w:t>5</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3"/>
              </w:rPr>
              <w:t xml:space="preserve"> </w:t>
            </w:r>
            <w:r w:rsidRPr="002A4907">
              <w:rPr>
                <w:b/>
              </w:rPr>
              <w:t>zu</w:t>
            </w:r>
            <w:r w:rsidRPr="002A4907">
              <w:rPr>
                <w:b/>
                <w:spacing w:val="-3"/>
              </w:rPr>
              <w:t xml:space="preserve"> </w:t>
            </w:r>
            <w:r w:rsidRPr="002A4907">
              <w:rPr>
                <w:b/>
                <w:spacing w:val="-2"/>
              </w:rPr>
              <w:t>behandeln?</w:t>
            </w:r>
          </w:p>
        </w:tc>
      </w:tr>
      <w:tr w:rsidR="003C0139" w:rsidRPr="002A4907" w14:paraId="573A3D48" w14:textId="77777777" w:rsidTr="0028295B">
        <w:trPr>
          <w:trHeight w:val="254"/>
        </w:trPr>
        <w:tc>
          <w:tcPr>
            <w:tcW w:w="9214" w:type="dxa"/>
          </w:tcPr>
          <w:p w14:paraId="377F8AEE"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47" w14:textId="40568CAC" w:rsidR="0028295B" w:rsidRPr="002A4907" w:rsidRDefault="0028295B" w:rsidP="001A561C">
            <w:pPr>
              <w:ind w:left="71"/>
            </w:pPr>
            <w:r w:rsidRPr="002A4907">
              <w:rPr>
                <w:rFonts w:cs="Arial"/>
              </w:rPr>
              <w:t>-von Klinik individuell zu beantworten-</w:t>
            </w:r>
          </w:p>
        </w:tc>
      </w:tr>
    </w:tbl>
    <w:p w14:paraId="573A3D49"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B" w14:textId="77777777" w:rsidTr="00A613C3">
        <w:trPr>
          <w:trHeight w:val="503"/>
        </w:trPr>
        <w:tc>
          <w:tcPr>
            <w:tcW w:w="9214" w:type="dxa"/>
          </w:tcPr>
          <w:p w14:paraId="573A3D4A" w14:textId="77777777" w:rsidR="003C0139" w:rsidRPr="002A4907" w:rsidRDefault="003B5A83" w:rsidP="00902F70">
            <w:pPr>
              <w:pStyle w:val="TableParagraph"/>
              <w:spacing w:line="252" w:lineRule="exact"/>
              <w:ind w:right="185"/>
              <w:rPr>
                <w:b/>
              </w:rPr>
            </w:pPr>
            <w:r w:rsidRPr="002A4907">
              <w:rPr>
                <w:b/>
              </w:rPr>
              <w:t>Entstehen</w:t>
            </w:r>
            <w:r w:rsidRPr="002A4907">
              <w:rPr>
                <w:b/>
                <w:spacing w:val="-3"/>
              </w:rPr>
              <w:t xml:space="preserve"> </w:t>
            </w:r>
            <w:r w:rsidRPr="002A4907">
              <w:rPr>
                <w:b/>
              </w:rPr>
              <w:t>durch</w:t>
            </w:r>
            <w:r w:rsidRPr="002A4907">
              <w:rPr>
                <w:b/>
                <w:spacing w:val="-3"/>
              </w:rPr>
              <w:t xml:space="preserve"> </w:t>
            </w:r>
            <w:r w:rsidRPr="002A4907">
              <w:rPr>
                <w:b/>
              </w:rPr>
              <w:t>die</w:t>
            </w:r>
            <w:r w:rsidRPr="002A4907">
              <w:rPr>
                <w:b/>
                <w:spacing w:val="-5"/>
              </w:rPr>
              <w:t xml:space="preserve"> </w:t>
            </w:r>
            <w:r w:rsidRPr="002A4907">
              <w:rPr>
                <w:b/>
              </w:rPr>
              <w:t>neue</w:t>
            </w:r>
            <w:r w:rsidRPr="002A4907">
              <w:rPr>
                <w:b/>
                <w:spacing w:val="-2"/>
              </w:rPr>
              <w:t xml:space="preserve"> </w:t>
            </w:r>
            <w:r w:rsidRPr="002A4907">
              <w:rPr>
                <w:b/>
              </w:rPr>
              <w:t>Methode</w:t>
            </w:r>
            <w:r w:rsidRPr="002A4907">
              <w:rPr>
                <w:b/>
                <w:spacing w:val="-2"/>
              </w:rPr>
              <w:t xml:space="preserve"> </w:t>
            </w:r>
            <w:r w:rsidRPr="002A4907">
              <w:rPr>
                <w:b/>
              </w:rPr>
              <w:t>Mehrkosten</w:t>
            </w:r>
            <w:r w:rsidRPr="002A4907">
              <w:rPr>
                <w:b/>
                <w:spacing w:val="-3"/>
              </w:rPr>
              <w:t xml:space="preserve"> </w:t>
            </w:r>
            <w:r w:rsidRPr="002A4907">
              <w:rPr>
                <w:b/>
              </w:rPr>
              <w:t>gegenüber</w:t>
            </w:r>
            <w:r w:rsidRPr="002A4907">
              <w:rPr>
                <w:b/>
                <w:spacing w:val="-3"/>
              </w:rPr>
              <w:t xml:space="preserve"> </w:t>
            </w:r>
            <w:r w:rsidRPr="002A4907">
              <w:rPr>
                <w:b/>
              </w:rPr>
              <w:t>dem</w:t>
            </w:r>
            <w:r w:rsidRPr="002A4907">
              <w:rPr>
                <w:b/>
                <w:spacing w:val="-3"/>
              </w:rPr>
              <w:t xml:space="preserve"> </w:t>
            </w:r>
            <w:r w:rsidRPr="002A4907">
              <w:rPr>
                <w:b/>
              </w:rPr>
              <w:t>bisher</w:t>
            </w:r>
            <w:r w:rsidRPr="002A4907">
              <w:rPr>
                <w:b/>
                <w:spacing w:val="-3"/>
              </w:rPr>
              <w:t xml:space="preserve"> </w:t>
            </w:r>
            <w:r w:rsidRPr="002A4907">
              <w:rPr>
                <w:b/>
              </w:rPr>
              <w:t>üblichen</w:t>
            </w:r>
            <w:r w:rsidRPr="002A4907">
              <w:rPr>
                <w:b/>
                <w:spacing w:val="-3"/>
              </w:rPr>
              <w:t xml:space="preserve"> </w:t>
            </w:r>
            <w:r w:rsidRPr="002A4907">
              <w:rPr>
                <w:b/>
              </w:rPr>
              <w:t>Verfahren?</w:t>
            </w:r>
            <w:r w:rsidRPr="002A4907">
              <w:rPr>
                <w:b/>
                <w:spacing w:val="-3"/>
              </w:rPr>
              <w:t xml:space="preserve"> </w:t>
            </w:r>
            <w:r w:rsidRPr="002A4907">
              <w:rPr>
                <w:b/>
              </w:rPr>
              <w:t>Wenn</w:t>
            </w:r>
            <w:r w:rsidRPr="002A4907">
              <w:rPr>
                <w:b/>
                <w:spacing w:val="-3"/>
              </w:rPr>
              <w:t xml:space="preserve"> </w:t>
            </w:r>
            <w:r w:rsidRPr="002A4907">
              <w:rPr>
                <w:b/>
              </w:rPr>
              <w:t>ja, wodurch? In welcher Höhe (möglichst aufgetrennt nach Personal- und Sachkosten)?</w:t>
            </w:r>
          </w:p>
        </w:tc>
      </w:tr>
      <w:tr w:rsidR="002A4907" w:rsidRPr="002A4907" w14:paraId="573A3D4E" w14:textId="77777777" w:rsidTr="00A613C3">
        <w:trPr>
          <w:trHeight w:val="758"/>
        </w:trPr>
        <w:tc>
          <w:tcPr>
            <w:tcW w:w="9214" w:type="dxa"/>
          </w:tcPr>
          <w:p w14:paraId="573A3D4C" w14:textId="77777777" w:rsidR="003C0139" w:rsidRPr="002A4907" w:rsidRDefault="003B5A83" w:rsidP="00902F70">
            <w:pPr>
              <w:pStyle w:val="TableParagraph"/>
              <w:spacing w:before="2" w:line="252" w:lineRule="exact"/>
              <w:rPr>
                <w:b/>
                <w:spacing w:val="-2"/>
              </w:rPr>
            </w:pPr>
            <w:r w:rsidRPr="002A4907">
              <w:rPr>
                <w:b/>
                <w:spacing w:val="-2"/>
              </w:rPr>
              <w:t>Sachkosten</w:t>
            </w:r>
          </w:p>
          <w:p w14:paraId="27FFAD1E" w14:textId="77777777" w:rsidR="00701BCB" w:rsidRPr="002A4907" w:rsidRDefault="00701BCB" w:rsidP="00902F70">
            <w:pPr>
              <w:ind w:left="71"/>
              <w:rPr>
                <w:rFonts w:cs="Arial"/>
              </w:rPr>
            </w:pPr>
            <w:proofErr w:type="spellStart"/>
            <w:r w:rsidRPr="002A4907">
              <w:rPr>
                <w:rFonts w:cs="Arial"/>
              </w:rPr>
              <w:t>Leniolisib</w:t>
            </w:r>
            <w:proofErr w:type="spellEnd"/>
            <w:r w:rsidRPr="002A4907">
              <w:rPr>
                <w:rFonts w:cs="Arial"/>
              </w:rPr>
              <w:t xml:space="preserve"> wird 2x täglich oral eingenommen. Die Tagesdosis beträgt, bei Erwachsenen und Jugendlichen ab 12 Jahren mit einem Gewicht von mehr als 45 kg, 70mg </w:t>
            </w:r>
            <w:proofErr w:type="spellStart"/>
            <w:r w:rsidRPr="002A4907">
              <w:rPr>
                <w:rFonts w:cs="Arial"/>
              </w:rPr>
              <w:t>Leniolisib</w:t>
            </w:r>
            <w:proofErr w:type="spellEnd"/>
            <w:r w:rsidRPr="002A4907">
              <w:rPr>
                <w:rFonts w:cs="Arial"/>
              </w:rPr>
              <w:t xml:space="preserve"> zweimal täglich (140mg/Tag). Die Mehrkosten sind daher von der Verweildauer des Patienten im Krankenhaus abhängig. Der Preis in Deutschland ist noch nicht bekannt. Der Bezugspreis aus den USA beträgt 789,91 USD für 1 Tablette à 70 mg </w:t>
            </w:r>
            <w:proofErr w:type="spellStart"/>
            <w:r w:rsidRPr="002A4907">
              <w:rPr>
                <w:rFonts w:cs="Arial"/>
              </w:rPr>
              <w:t>Leniolisib</w:t>
            </w:r>
            <w:proofErr w:type="spellEnd"/>
            <w:r w:rsidRPr="002A4907">
              <w:rPr>
                <w:rFonts w:cs="Arial"/>
              </w:rPr>
              <w:t xml:space="preserve"> (Quelle:</w:t>
            </w:r>
            <w:r w:rsidRPr="002A4907">
              <w:t xml:space="preserve"> </w:t>
            </w:r>
            <w:r w:rsidRPr="002A4907">
              <w:rPr>
                <w:rFonts w:cs="Arial"/>
              </w:rPr>
              <w:t>https://www.drugs.com/price-guide/joenja# ) In Euro (€) umgerechnet entspricht das einem Preis von etwa 720€/Tablette (bei angenommenem Wechselkurs von 1,10 Dollar pro Euro). Damit entstehen Tagestherapiekosten von ca. 1440 Euro und Wochentherapiekosten von über 10.000 Euro.</w:t>
            </w:r>
          </w:p>
          <w:p w14:paraId="7D3E4F5A" w14:textId="77777777" w:rsidR="00701BCB" w:rsidRPr="002A4907" w:rsidRDefault="00701BCB" w:rsidP="00902F70">
            <w:pPr>
              <w:pStyle w:val="TableParagraph"/>
              <w:spacing w:before="2" w:line="252" w:lineRule="exact"/>
              <w:rPr>
                <w:b/>
              </w:rPr>
            </w:pPr>
          </w:p>
          <w:p w14:paraId="12F1C5F9" w14:textId="625B334B" w:rsidR="009F7FCF" w:rsidRPr="002A4907" w:rsidRDefault="009F7FCF" w:rsidP="00902F70">
            <w:pPr>
              <w:pStyle w:val="TableParagraph"/>
              <w:spacing w:line="252" w:lineRule="exact"/>
              <w:ind w:right="185"/>
              <w:rPr>
                <w:spacing w:val="-2"/>
              </w:rPr>
            </w:pPr>
          </w:p>
          <w:p w14:paraId="1792D8A3" w14:textId="2ED83419" w:rsidR="000A6F90" w:rsidRPr="002A4907" w:rsidRDefault="000A6F90" w:rsidP="00902F70">
            <w:pPr>
              <w:pStyle w:val="TableParagraph"/>
              <w:spacing w:line="252" w:lineRule="exact"/>
              <w:ind w:right="185"/>
              <w:rPr>
                <w:b/>
                <w:bCs/>
                <w:spacing w:val="-2"/>
              </w:rPr>
            </w:pPr>
            <w:r w:rsidRPr="002A4907">
              <w:rPr>
                <w:b/>
                <w:bCs/>
                <w:spacing w:val="-2"/>
              </w:rPr>
              <w:t>Personalkosten</w:t>
            </w:r>
          </w:p>
          <w:p w14:paraId="107959E6" w14:textId="7C0E7AAE" w:rsidR="00A613C3" w:rsidRDefault="00A613C3" w:rsidP="00902F70">
            <w:pPr>
              <w:ind w:left="71"/>
              <w:rPr>
                <w:rFonts w:cs="Arial"/>
              </w:rPr>
            </w:pPr>
            <w:r w:rsidRPr="002A4907">
              <w:rPr>
                <w:rFonts w:cs="Arial"/>
              </w:rPr>
              <w:t>Personalkosten sind zu vernachlässigen, da es sich um eine orale Therapie handelt.</w:t>
            </w:r>
          </w:p>
          <w:p w14:paraId="528552C1" w14:textId="77777777" w:rsidR="00C346C6" w:rsidRPr="002A4907" w:rsidRDefault="00C346C6" w:rsidP="00902F70">
            <w:pPr>
              <w:ind w:left="71"/>
              <w:rPr>
                <w:rFonts w:cs="Arial"/>
              </w:rPr>
            </w:pPr>
          </w:p>
          <w:p w14:paraId="1A7A8DF8" w14:textId="77777777" w:rsidR="00A613C3" w:rsidRPr="002A4907" w:rsidRDefault="00A613C3" w:rsidP="00902F70">
            <w:pPr>
              <w:ind w:left="71"/>
              <w:rPr>
                <w:rFonts w:cs="Arial"/>
              </w:rPr>
            </w:pPr>
            <w:r w:rsidRPr="002A4907">
              <w:rPr>
                <w:rFonts w:cs="Arial"/>
              </w:rPr>
              <w:t>Ggf. lässt die orale Darreichungsform die Annahme entstehen, dass dieses Medikament vorwiegend in der ambulanten Versorgung Anwendung findet. Da es sich jedoch bei dem Indikationsgebiet des APDS um Patienten mit Immunschwäche handelt, ist damit zu rechnen, dass die Patienten – ggf. auf Grund anderer Erkrankungen- (</w:t>
            </w:r>
            <w:proofErr w:type="spellStart"/>
            <w:r w:rsidRPr="002A4907">
              <w:rPr>
                <w:rFonts w:cs="Arial"/>
              </w:rPr>
              <w:t>re</w:t>
            </w:r>
            <w:proofErr w:type="spellEnd"/>
            <w:r w:rsidRPr="002A4907">
              <w:rPr>
                <w:rFonts w:cs="Arial"/>
              </w:rPr>
              <w:t xml:space="preserve">)hospitalisiert werden und eine Fortführung der ambulant initiierten Behandlung oder eine stationäre Initialtherapie notwendig sind. </w:t>
            </w:r>
          </w:p>
          <w:p w14:paraId="6AA52C85" w14:textId="77777777" w:rsidR="00A613C3" w:rsidRPr="002A4907" w:rsidRDefault="00A613C3" w:rsidP="00902F70">
            <w:pPr>
              <w:ind w:left="71"/>
              <w:rPr>
                <w:rFonts w:cs="Arial"/>
              </w:rPr>
            </w:pPr>
            <w:r w:rsidRPr="002A4907">
              <w:rPr>
                <w:rFonts w:cs="Arial"/>
              </w:rPr>
              <w:t>Da die begonnene Therapie nicht unterbrochen werden sollte, muss sie bei jeder stationären Behandlung fortgeführt werden und geht dann mit einer erheblichen Kostenbelastung in theoretisch jeder DRG für das Krankenhaus einher, unabhängig von der eigentlichen Veranlassung der stationären Behandlung. Eine Nichtvergütung könnte als Fehlanreiz zur Unterbrechung der Medikamentengabe führen.</w:t>
            </w:r>
          </w:p>
          <w:p w14:paraId="0CF3FDD0" w14:textId="77777777" w:rsidR="000A6F90" w:rsidRPr="002A4907" w:rsidRDefault="000A6F90" w:rsidP="00902F70">
            <w:pPr>
              <w:pStyle w:val="TableParagraph"/>
              <w:spacing w:line="252" w:lineRule="exact"/>
              <w:ind w:right="185"/>
              <w:rPr>
                <w:b/>
                <w:bCs/>
                <w:spacing w:val="-2"/>
              </w:rPr>
            </w:pPr>
          </w:p>
          <w:p w14:paraId="573A3D4D" w14:textId="778D90AC" w:rsidR="000A6F90" w:rsidRPr="002A4907" w:rsidRDefault="000A6F90" w:rsidP="00902F70">
            <w:pPr>
              <w:pStyle w:val="TableParagraph"/>
              <w:spacing w:line="252" w:lineRule="exact"/>
              <w:ind w:right="185"/>
              <w:rPr>
                <w:b/>
                <w:bCs/>
              </w:rPr>
            </w:pPr>
          </w:p>
        </w:tc>
      </w:tr>
    </w:tbl>
    <w:p w14:paraId="573A3D52" w14:textId="77777777" w:rsidR="003C0139" w:rsidRPr="002A4907" w:rsidRDefault="003C0139" w:rsidP="00902F70">
      <w:pPr>
        <w:pStyle w:val="Textkrper"/>
        <w:spacing w:before="3"/>
        <w:ind w:left="71"/>
        <w:rPr>
          <w:sz w:val="22"/>
          <w:szCs w:val="22"/>
        </w:rPr>
      </w:pPr>
    </w:p>
    <w:p w14:paraId="573A3D60" w14:textId="77777777" w:rsidR="003C0139" w:rsidRPr="002A4907" w:rsidRDefault="003C0139" w:rsidP="00902F70">
      <w:pPr>
        <w:pStyle w:val="Textkrper"/>
        <w:spacing w:before="1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2" w14:textId="77777777">
        <w:trPr>
          <w:trHeight w:val="251"/>
        </w:trPr>
        <w:tc>
          <w:tcPr>
            <w:tcW w:w="9214" w:type="dxa"/>
          </w:tcPr>
          <w:p w14:paraId="573A3D61" w14:textId="77777777" w:rsidR="003C0139" w:rsidRPr="002A4907" w:rsidRDefault="003B5A83" w:rsidP="00902F70">
            <w:pPr>
              <w:pStyle w:val="TableParagraph"/>
              <w:rPr>
                <w:b/>
              </w:rPr>
            </w:pPr>
            <w:r w:rsidRPr="002A4907">
              <w:rPr>
                <w:b/>
              </w:rPr>
              <w:t>Welche</w:t>
            </w:r>
            <w:r w:rsidRPr="002A4907">
              <w:rPr>
                <w:b/>
                <w:spacing w:val="-7"/>
              </w:rPr>
              <w:t xml:space="preserve"> </w:t>
            </w:r>
            <w:r w:rsidRPr="002A4907">
              <w:rPr>
                <w:b/>
              </w:rPr>
              <w:t>DRG(s)</w:t>
            </w:r>
            <w:r w:rsidRPr="002A4907">
              <w:rPr>
                <w:b/>
                <w:spacing w:val="-5"/>
              </w:rPr>
              <w:t xml:space="preserve"> </w:t>
            </w:r>
            <w:r w:rsidRPr="002A4907">
              <w:rPr>
                <w:b/>
              </w:rPr>
              <w:t>ist/sind</w:t>
            </w:r>
            <w:r w:rsidRPr="002A4907">
              <w:rPr>
                <w:b/>
                <w:spacing w:val="-5"/>
              </w:rPr>
              <w:t xml:space="preserve"> </w:t>
            </w:r>
            <w:r w:rsidRPr="002A4907">
              <w:rPr>
                <w:b/>
              </w:rPr>
              <w:t>am</w:t>
            </w:r>
            <w:r w:rsidRPr="002A4907">
              <w:rPr>
                <w:b/>
                <w:spacing w:val="-6"/>
              </w:rPr>
              <w:t xml:space="preserve"> </w:t>
            </w:r>
            <w:r w:rsidRPr="002A4907">
              <w:rPr>
                <w:b/>
              </w:rPr>
              <w:t>häufigsten</w:t>
            </w:r>
            <w:r w:rsidRPr="002A4907">
              <w:rPr>
                <w:b/>
                <w:spacing w:val="-5"/>
              </w:rPr>
              <w:t xml:space="preserve"> </w:t>
            </w:r>
            <w:r w:rsidRPr="002A4907">
              <w:rPr>
                <w:b/>
              </w:rPr>
              <w:t>von</w:t>
            </w:r>
            <w:r w:rsidRPr="002A4907">
              <w:rPr>
                <w:b/>
                <w:spacing w:val="-5"/>
              </w:rPr>
              <w:t xml:space="preserve"> </w:t>
            </w:r>
            <w:r w:rsidRPr="002A4907">
              <w:rPr>
                <w:b/>
              </w:rPr>
              <w:t>dieser</w:t>
            </w:r>
            <w:r w:rsidRPr="002A4907">
              <w:rPr>
                <w:b/>
                <w:spacing w:val="-5"/>
              </w:rPr>
              <w:t xml:space="preserve"> </w:t>
            </w:r>
            <w:r w:rsidRPr="002A4907">
              <w:rPr>
                <w:b/>
              </w:rPr>
              <w:t>Methode</w:t>
            </w:r>
            <w:r w:rsidRPr="002A4907">
              <w:rPr>
                <w:b/>
                <w:spacing w:val="-4"/>
              </w:rPr>
              <w:t xml:space="preserve"> </w:t>
            </w:r>
            <w:r w:rsidRPr="002A4907">
              <w:rPr>
                <w:b/>
                <w:spacing w:val="-2"/>
              </w:rPr>
              <w:t>betroffen?</w:t>
            </w:r>
          </w:p>
        </w:tc>
      </w:tr>
      <w:tr w:rsidR="003C0139" w:rsidRPr="002A4907" w14:paraId="573A3D65" w14:textId="77777777">
        <w:trPr>
          <w:trHeight w:val="1010"/>
        </w:trPr>
        <w:tc>
          <w:tcPr>
            <w:tcW w:w="9214" w:type="dxa"/>
          </w:tcPr>
          <w:p w14:paraId="573A3D64" w14:textId="08345512" w:rsidR="003C0139" w:rsidRPr="002A4907" w:rsidRDefault="00194D2A" w:rsidP="00902F70">
            <w:pPr>
              <w:pStyle w:val="TableParagraph"/>
              <w:spacing w:before="1"/>
            </w:pPr>
            <w:r w:rsidRPr="002A4907">
              <w:t>Empfohlen offen zu lassen</w:t>
            </w:r>
            <w:r w:rsidR="00BF0E77" w:rsidRPr="002A4907">
              <w:t>, weil Patienten mit verschiedensten Indikationen</w:t>
            </w:r>
            <w:r w:rsidR="002D3BB3" w:rsidRPr="002A4907">
              <w:t xml:space="preserve"> betroffen sein können</w:t>
            </w:r>
          </w:p>
        </w:tc>
      </w:tr>
    </w:tbl>
    <w:p w14:paraId="573A3D66"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8" w14:textId="77777777" w:rsidTr="00BF0E77">
        <w:trPr>
          <w:trHeight w:val="251"/>
        </w:trPr>
        <w:tc>
          <w:tcPr>
            <w:tcW w:w="9214" w:type="dxa"/>
          </w:tcPr>
          <w:p w14:paraId="573A3D67" w14:textId="77777777" w:rsidR="003C0139" w:rsidRPr="002A4907" w:rsidRDefault="003B5A83" w:rsidP="00902F70">
            <w:pPr>
              <w:pStyle w:val="TableParagraph"/>
              <w:rPr>
                <w:b/>
              </w:rPr>
            </w:pPr>
            <w:r w:rsidRPr="002A4907">
              <w:rPr>
                <w:b/>
              </w:rPr>
              <w:t>Warum</w:t>
            </w:r>
            <w:r w:rsidRPr="002A4907">
              <w:rPr>
                <w:b/>
                <w:spacing w:val="-7"/>
              </w:rPr>
              <w:t xml:space="preserve"> </w:t>
            </w:r>
            <w:r w:rsidRPr="002A4907">
              <w:rPr>
                <w:b/>
              </w:rPr>
              <w:t>ist</w:t>
            </w:r>
            <w:r w:rsidRPr="002A4907">
              <w:rPr>
                <w:b/>
                <w:spacing w:val="-5"/>
              </w:rPr>
              <w:t xml:space="preserve"> </w:t>
            </w:r>
            <w:r w:rsidRPr="002A4907">
              <w:rPr>
                <w:b/>
              </w:rPr>
              <w:t>diese</w:t>
            </w:r>
            <w:r w:rsidRPr="002A4907">
              <w:rPr>
                <w:b/>
                <w:spacing w:val="-6"/>
              </w:rPr>
              <w:t xml:space="preserve"> </w:t>
            </w:r>
            <w:r w:rsidRPr="002A4907">
              <w:rPr>
                <w:b/>
              </w:rPr>
              <w:t>Methode</w:t>
            </w:r>
            <w:r w:rsidRPr="002A4907">
              <w:rPr>
                <w:b/>
                <w:spacing w:val="-3"/>
              </w:rPr>
              <w:t xml:space="preserve"> </w:t>
            </w:r>
            <w:r w:rsidRPr="002A4907">
              <w:rPr>
                <w:b/>
              </w:rPr>
              <w:t>aus</w:t>
            </w:r>
            <w:r w:rsidRPr="002A4907">
              <w:rPr>
                <w:b/>
                <w:spacing w:val="-4"/>
              </w:rPr>
              <w:t xml:space="preserve"> </w:t>
            </w:r>
            <w:r w:rsidRPr="002A4907">
              <w:rPr>
                <w:b/>
              </w:rPr>
              <w:t>Ihrer</w:t>
            </w:r>
            <w:r w:rsidRPr="002A4907">
              <w:rPr>
                <w:b/>
                <w:spacing w:val="-5"/>
              </w:rPr>
              <w:t xml:space="preserve"> </w:t>
            </w:r>
            <w:r w:rsidRPr="002A4907">
              <w:rPr>
                <w:b/>
              </w:rPr>
              <w:t>Sicht</w:t>
            </w:r>
            <w:r w:rsidRPr="002A4907">
              <w:rPr>
                <w:b/>
                <w:spacing w:val="-4"/>
              </w:rPr>
              <w:t xml:space="preserve"> </w:t>
            </w:r>
            <w:r w:rsidRPr="002A4907">
              <w:rPr>
                <w:b/>
              </w:rPr>
              <w:t>derzeit</w:t>
            </w:r>
            <w:r w:rsidRPr="002A4907">
              <w:rPr>
                <w:b/>
                <w:spacing w:val="-5"/>
              </w:rPr>
              <w:t xml:space="preserve"> </w:t>
            </w:r>
            <w:r w:rsidRPr="002A4907">
              <w:rPr>
                <w:b/>
              </w:rPr>
              <w:t>im</w:t>
            </w:r>
            <w:r w:rsidRPr="002A4907">
              <w:rPr>
                <w:b/>
                <w:spacing w:val="-4"/>
              </w:rPr>
              <w:t xml:space="preserve"> </w:t>
            </w:r>
            <w:r w:rsidRPr="002A4907">
              <w:rPr>
                <w:b/>
              </w:rPr>
              <w:t>G-DRG-System</w:t>
            </w:r>
            <w:r w:rsidRPr="002A4907">
              <w:rPr>
                <w:b/>
                <w:spacing w:val="-4"/>
              </w:rPr>
              <w:t xml:space="preserve"> </w:t>
            </w:r>
            <w:r w:rsidRPr="002A4907">
              <w:rPr>
                <w:b/>
              </w:rPr>
              <w:t>nicht</w:t>
            </w:r>
            <w:r w:rsidRPr="002A4907">
              <w:rPr>
                <w:b/>
                <w:spacing w:val="-4"/>
              </w:rPr>
              <w:t xml:space="preserve"> </w:t>
            </w:r>
            <w:r w:rsidRPr="002A4907">
              <w:rPr>
                <w:b/>
              </w:rPr>
              <w:t>sachgerecht</w:t>
            </w:r>
            <w:r w:rsidRPr="002A4907">
              <w:rPr>
                <w:b/>
                <w:spacing w:val="-6"/>
              </w:rPr>
              <w:t xml:space="preserve"> </w:t>
            </w:r>
            <w:r w:rsidRPr="002A4907">
              <w:rPr>
                <w:b/>
                <w:spacing w:val="-2"/>
              </w:rPr>
              <w:t>abgebildet?</w:t>
            </w:r>
          </w:p>
        </w:tc>
      </w:tr>
      <w:tr w:rsidR="003C0139" w:rsidRPr="002A4907" w14:paraId="573A3D6E" w14:textId="77777777" w:rsidTr="00BF0E77">
        <w:trPr>
          <w:trHeight w:val="2272"/>
        </w:trPr>
        <w:tc>
          <w:tcPr>
            <w:tcW w:w="9214" w:type="dxa"/>
          </w:tcPr>
          <w:p w14:paraId="22D26380" w14:textId="61644AE6" w:rsidR="00BF0E77" w:rsidRPr="002A4907" w:rsidRDefault="00BF0E77" w:rsidP="00902F70">
            <w:pPr>
              <w:ind w:left="71"/>
              <w:rPr>
                <w:rFonts w:cs="Arial"/>
              </w:rPr>
            </w:pPr>
            <w:proofErr w:type="spellStart"/>
            <w:r w:rsidRPr="002A4907">
              <w:rPr>
                <w:rFonts w:cs="Arial"/>
              </w:rPr>
              <w:t>Leniolisib</w:t>
            </w:r>
            <w:proofErr w:type="spellEnd"/>
            <w:r w:rsidRPr="002A4907">
              <w:rPr>
                <w:rFonts w:cs="Arial"/>
              </w:rPr>
              <w:t xml:space="preserve"> wird voraussichtlich in</w:t>
            </w:r>
            <w:r w:rsidR="009A5BD1">
              <w:rPr>
                <w:rFonts w:cs="Arial"/>
              </w:rPr>
              <w:t xml:space="preserve"> </w:t>
            </w:r>
            <w:r w:rsidRPr="002A4907">
              <w:rPr>
                <w:rFonts w:cs="Arial"/>
              </w:rPr>
              <w:t xml:space="preserve">2024 zugelassen und </w:t>
            </w:r>
            <w:proofErr w:type="spellStart"/>
            <w:r w:rsidRPr="002A4907">
              <w:rPr>
                <w:rFonts w:cs="Arial"/>
              </w:rPr>
              <w:t>frühstens</w:t>
            </w:r>
            <w:proofErr w:type="spellEnd"/>
            <w:r w:rsidRPr="002A4907">
              <w:rPr>
                <w:rFonts w:cs="Arial"/>
              </w:rPr>
              <w:t xml:space="preserve"> i202</w:t>
            </w:r>
            <w:r w:rsidR="009A5BD1">
              <w:rPr>
                <w:rFonts w:cs="Arial"/>
              </w:rPr>
              <w:t>5</w:t>
            </w:r>
            <w:r w:rsidRPr="002A4907">
              <w:rPr>
                <w:rFonts w:cs="Arial"/>
              </w:rPr>
              <w:t xml:space="preserve"> auf dem deutschen Markt verfügbar sein. </w:t>
            </w:r>
          </w:p>
          <w:p w14:paraId="7C3FF24C" w14:textId="3CD47748" w:rsidR="00BF0E77" w:rsidRPr="002A4907" w:rsidRDefault="00BF0E77" w:rsidP="00902F70">
            <w:pPr>
              <w:ind w:left="71"/>
              <w:rPr>
                <w:rFonts w:cs="Arial"/>
              </w:rPr>
            </w:pPr>
            <w:r w:rsidRPr="002A4907">
              <w:rPr>
                <w:rFonts w:cs="Arial"/>
              </w:rPr>
              <w:t>Für das Datenjahr 202</w:t>
            </w:r>
            <w:r w:rsidR="009A5BD1">
              <w:rPr>
                <w:rFonts w:cs="Arial"/>
              </w:rPr>
              <w:t>3</w:t>
            </w:r>
            <w:r w:rsidRPr="002A4907">
              <w:rPr>
                <w:rFonts w:cs="Arial"/>
              </w:rPr>
              <w:t xml:space="preserve"> können daher keine Kostendaten für den Einsatz aus den Kalkulationshäusern herangezogen werden. Somit ist das Medikament im DRG-System 202</w:t>
            </w:r>
            <w:r w:rsidR="009A5BD1">
              <w:rPr>
                <w:rFonts w:cs="Arial"/>
              </w:rPr>
              <w:t>5</w:t>
            </w:r>
            <w:r w:rsidRPr="002A4907">
              <w:rPr>
                <w:rFonts w:cs="Arial"/>
              </w:rPr>
              <w:t xml:space="preserve"> nicht sachgerecht abgebildet.</w:t>
            </w:r>
          </w:p>
          <w:p w14:paraId="3C3F54C8" w14:textId="77777777" w:rsidR="00BF0E77" w:rsidRPr="002A4907" w:rsidRDefault="00BF0E77" w:rsidP="00902F70">
            <w:pPr>
              <w:ind w:left="71"/>
              <w:rPr>
                <w:rFonts w:cs="Arial"/>
              </w:rPr>
            </w:pPr>
            <w:r w:rsidRPr="002A4907">
              <w:rPr>
                <w:rFonts w:cs="Arial"/>
              </w:rPr>
              <w:t xml:space="preserve">Die häufigste DRG bei der Indikation D81.8 (HD) ist die DRG Q60D, deren Arzneimittelkosten bei 70,20€ liegen (g-DRG-Report-Browser 2023). Die Hauptdiagnose APDS wird jedoch in den seltensten Fällen zur Anwendung kommen, vielmehr können mit der APDS vergesellschaftete Diagnosen oder komplett von der Erkrankung unabhängige stationäre Behandlungsanlässe eine Vielzahl von DRGs generieren. Die zusätzlichen Kosten (gemessen am Referenzpreis USA) von 1440 Euro pro Tag können mit keiner Fallpauschale ausreichend abgebildet werden. </w:t>
            </w:r>
          </w:p>
          <w:p w14:paraId="64A44A35" w14:textId="77777777" w:rsidR="00BF0E77" w:rsidRPr="002A4907" w:rsidRDefault="00BF0E77" w:rsidP="00902F70">
            <w:pPr>
              <w:ind w:left="71"/>
              <w:rPr>
                <w:rFonts w:cs="Arial"/>
              </w:rPr>
            </w:pPr>
            <w:r w:rsidRPr="002A4907">
              <w:rPr>
                <w:rFonts w:cs="Arial"/>
              </w:rPr>
              <w:t xml:space="preserve">Auf Grund der hohen Kosten des Medikaments kommt es zu einer Unterfinanzierung in der /den betroffenen DRG(s). </w:t>
            </w:r>
          </w:p>
          <w:p w14:paraId="573A3D6D" w14:textId="388E22E9" w:rsidR="003E175A" w:rsidRPr="002A4907" w:rsidRDefault="003E175A" w:rsidP="00902F70">
            <w:pPr>
              <w:pStyle w:val="TableParagraph"/>
              <w:spacing w:line="252" w:lineRule="exact"/>
              <w:ind w:right="185"/>
            </w:pPr>
          </w:p>
        </w:tc>
      </w:tr>
    </w:tbl>
    <w:p w14:paraId="573A3D6F" w14:textId="77777777" w:rsidR="00EF0F5E" w:rsidRPr="002A4907" w:rsidRDefault="00EF0F5E" w:rsidP="00902F70">
      <w:pPr>
        <w:ind w:left="71"/>
      </w:pPr>
    </w:p>
    <w:sectPr w:rsidR="00EF0F5E" w:rsidRPr="002A4907">
      <w:headerReference w:type="even" r:id="rId11"/>
      <w:headerReference w:type="default" r:id="rId12"/>
      <w:footerReference w:type="even" r:id="rId13"/>
      <w:footerReference w:type="default" r:id="rId14"/>
      <w:headerReference w:type="first" r:id="rId15"/>
      <w:footerReference w:type="first" r:id="rId16"/>
      <w:pgSz w:w="11910" w:h="16840"/>
      <w:pgMar w:top="2280" w:right="1200" w:bottom="1840" w:left="1260" w:header="856"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7DADE" w14:textId="77777777" w:rsidR="00D8715C" w:rsidRDefault="00D8715C">
      <w:r>
        <w:separator/>
      </w:r>
    </w:p>
  </w:endnote>
  <w:endnote w:type="continuationSeparator" w:id="0">
    <w:p w14:paraId="09DDE8BA" w14:textId="77777777" w:rsidR="00D8715C" w:rsidRDefault="00D8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C0264" w14:textId="77777777" w:rsidR="002A4984" w:rsidRDefault="002A49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4067" w14:textId="638FD43E" w:rsidR="002A4984" w:rsidRPr="00F46EA2" w:rsidRDefault="00820798" w:rsidP="00820798">
    <w:pPr>
      <w:pStyle w:val="Fuzeile"/>
    </w:pPr>
    <w:r>
      <w:t xml:space="preserve">NUB-Musteranfrage </w:t>
    </w:r>
    <w:proofErr w:type="spellStart"/>
    <w:r w:rsidR="002A4984">
      <w:t>Leniolisib</w:t>
    </w:r>
    <w:proofErr w:type="spellEnd"/>
  </w:p>
  <w:p w14:paraId="3B1E8C7B" w14:textId="77777777" w:rsidR="002A4984" w:rsidRDefault="002A4984" w:rsidP="002A4984">
    <w:pPr>
      <w:pStyle w:val="Fuzeile"/>
    </w:pPr>
    <w:r>
      <w:rPr>
        <w:rStyle w:val="Hyperlink"/>
      </w:rPr>
      <w:t>Expertengremium DRG der Gesellschaft für Pädiatrische Onkologie und Hämatologie</w:t>
    </w:r>
  </w:p>
  <w:p w14:paraId="1E001517" w14:textId="77777777" w:rsidR="002A4984" w:rsidRDefault="002A4984" w:rsidP="002A4984">
    <w:pPr>
      <w:pStyle w:val="Fuzeile"/>
    </w:pPr>
    <w:r>
      <w:t>www.gpoh.de</w:t>
    </w:r>
  </w:p>
  <w:p w14:paraId="0435D4FF" w14:textId="1E1B2A84" w:rsidR="002A4984" w:rsidRDefault="002A4984" w:rsidP="002A4984">
    <w:pPr>
      <w:pStyle w:val="Fuzeile"/>
    </w:pPr>
    <w:r>
      <w:rPr>
        <w:snapToGrid w:val="0"/>
      </w:rPr>
      <w:t xml:space="preserve">Seite </w:t>
    </w:r>
    <w:r>
      <w:rPr>
        <w:snapToGrid w:val="0"/>
      </w:rPr>
      <w:fldChar w:fldCharType="begin"/>
    </w:r>
    <w:r>
      <w:rPr>
        <w:snapToGrid w:val="0"/>
      </w:rPr>
      <w:instrText xml:space="preserve"> PAGE </w:instrText>
    </w:r>
    <w:r>
      <w:rPr>
        <w:snapToGrid w:val="0"/>
      </w:rPr>
      <w:fldChar w:fldCharType="separate"/>
    </w:r>
    <w:r w:rsidR="00820798">
      <w:rPr>
        <w:noProof/>
        <w:snapToGrid w:val="0"/>
      </w:rPr>
      <w:t>1</w:t>
    </w:r>
    <w:r>
      <w:rPr>
        <w:snapToGrid w:val="0"/>
      </w:rPr>
      <w:fldChar w:fldCharType="end"/>
    </w:r>
    <w:r>
      <w:rPr>
        <w:snapToGrid w:val="0"/>
      </w:rPr>
      <w:t xml:space="preserve"> von </w:t>
    </w:r>
    <w:r>
      <w:rPr>
        <w:snapToGrid w:val="0"/>
      </w:rPr>
      <w:fldChar w:fldCharType="begin"/>
    </w:r>
    <w:r>
      <w:rPr>
        <w:snapToGrid w:val="0"/>
      </w:rPr>
      <w:instrText xml:space="preserve"> NUMPAGES </w:instrText>
    </w:r>
    <w:r>
      <w:rPr>
        <w:snapToGrid w:val="0"/>
      </w:rPr>
      <w:fldChar w:fldCharType="separate"/>
    </w:r>
    <w:r w:rsidR="00820798">
      <w:rPr>
        <w:noProof/>
        <w:snapToGrid w:val="0"/>
      </w:rPr>
      <w:t>5</w:t>
    </w:r>
    <w:r>
      <w:rPr>
        <w:snapToGrid w:val="0"/>
      </w:rPr>
      <w:fldChar w:fldCharType="end"/>
    </w:r>
  </w:p>
  <w:p w14:paraId="2038F29C" w14:textId="38BD770B" w:rsidR="002A4984" w:rsidRDefault="002A4984" w:rsidP="002A4984">
    <w:pPr>
      <w:pStyle w:val="Fuzeile"/>
      <w:rPr>
        <w:color w:val="000000" w:themeColor="text1"/>
      </w:rPr>
    </w:pPr>
    <w:r>
      <w:t>Finale Version 05.10.2024</w:t>
    </w:r>
  </w:p>
  <w:p w14:paraId="7623398C" w14:textId="2065F864" w:rsidR="002A4984" w:rsidRDefault="002A4984" w:rsidP="002A4984">
    <w:pPr>
      <w:pStyle w:val="Fuzeile"/>
    </w:pPr>
  </w:p>
  <w:p w14:paraId="573A3D70" w14:textId="2A7ED6B0" w:rsidR="003C0139" w:rsidRDefault="003C0139">
    <w:pPr>
      <w:pStyle w:val="Textkrper"/>
      <w:spacing w:line="14" w:lineRule="auto"/>
    </w:pPr>
    <w:bookmarkStart w:id="4" w:name="_GoBack"/>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4AC4" w14:textId="77777777" w:rsidR="002A4984" w:rsidRDefault="002A49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88CCC" w14:textId="77777777" w:rsidR="00D8715C" w:rsidRDefault="00D8715C">
      <w:r>
        <w:separator/>
      </w:r>
    </w:p>
  </w:footnote>
  <w:footnote w:type="continuationSeparator" w:id="0">
    <w:p w14:paraId="61A8F013" w14:textId="77777777" w:rsidR="00D8715C" w:rsidRDefault="00D87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5ACEE" w14:textId="77777777" w:rsidR="002A4984" w:rsidRDefault="002A49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3D6F" w14:textId="40B1781D" w:rsidR="003C0139" w:rsidRDefault="004A1BC2">
    <w:pPr>
      <w:pStyle w:val="Textkrper"/>
      <w:spacing w:line="14" w:lineRule="auto"/>
    </w:pPr>
    <w:r>
      <w:rPr>
        <w:noProof/>
        <w:lang w:eastAsia="de-DE"/>
      </w:rPr>
      <mc:AlternateContent>
        <mc:Choice Requires="wps">
          <w:drawing>
            <wp:anchor distT="0" distB="0" distL="114300" distR="114300" simplePos="0" relativeHeight="487453696" behindDoc="1" locked="0" layoutInCell="1" allowOverlap="1" wp14:anchorId="573A3D72" wp14:editId="78B51339">
              <wp:simplePos x="0" y="0"/>
              <wp:positionH relativeFrom="page">
                <wp:posOffset>885463</wp:posOffset>
              </wp:positionH>
              <wp:positionV relativeFrom="page">
                <wp:posOffset>532435</wp:posOffset>
              </wp:positionV>
              <wp:extent cx="6441312" cy="798195"/>
              <wp:effectExtent l="0" t="0" r="17145" b="190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312"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3D74" w14:textId="08509F1C" w:rsidR="003C0139" w:rsidRPr="00EB6289" w:rsidRDefault="003B5A83">
                          <w:pPr>
                            <w:spacing w:line="608" w:lineRule="exact"/>
                            <w:ind w:left="20"/>
                            <w:rPr>
                              <w:rFonts w:asciiTheme="minorBidi" w:hAnsiTheme="minorBidi" w:cstheme="minorBidi"/>
                              <w:b/>
                              <w:bCs/>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C346C6">
                            <w:rPr>
                              <w:rFonts w:asciiTheme="minorBidi" w:hAnsiTheme="minorBidi" w:cstheme="minorBidi"/>
                              <w:b/>
                              <w:bCs/>
                              <w:color w:val="343434"/>
                              <w:spacing w:val="-2"/>
                              <w:sz w:val="24"/>
                              <w:szCs w:val="24"/>
                            </w:rPr>
                            <w:t>4</w:t>
                          </w:r>
                          <w:r w:rsidRPr="00EB6289">
                            <w:rPr>
                              <w:rFonts w:asciiTheme="minorBidi" w:hAnsiTheme="minorBidi" w:cstheme="minorBidi"/>
                              <w:b/>
                              <w:bCs/>
                              <w:color w:val="343434"/>
                              <w:spacing w:val="-2"/>
                              <w:sz w:val="24"/>
                              <w:szCs w:val="24"/>
                            </w:rPr>
                            <w:t>/202</w:t>
                          </w:r>
                          <w:r w:rsidR="00C346C6">
                            <w:rPr>
                              <w:rFonts w:asciiTheme="minorBidi" w:hAnsiTheme="minorBidi" w:cstheme="minorBidi"/>
                              <w:b/>
                              <w:bCs/>
                              <w:color w:val="343434"/>
                              <w:spacing w:val="-2"/>
                              <w:sz w:val="24"/>
                              <w:szCs w:val="24"/>
                            </w:rPr>
                            <w:t>5</w:t>
                          </w:r>
                        </w:p>
                        <w:p w14:paraId="573A3D75" w14:textId="49846D61" w:rsidR="003C0139" w:rsidRPr="00EB6289" w:rsidRDefault="00902F70" w:rsidP="00902F70">
                          <w:pPr>
                            <w:spacing w:line="649" w:lineRule="exact"/>
                            <w:ind w:left="20"/>
                            <w:rPr>
                              <w:rFonts w:asciiTheme="minorBidi" w:hAnsiTheme="minorBidi" w:cstheme="minorBidi"/>
                              <w:b/>
                              <w:bCs/>
                              <w:i/>
                              <w:iCs/>
                              <w:sz w:val="24"/>
                              <w:szCs w:val="24"/>
                            </w:rPr>
                          </w:pPr>
                          <w:proofErr w:type="spellStart"/>
                          <w:r w:rsidRPr="00EB6289">
                            <w:rPr>
                              <w:rFonts w:asciiTheme="minorBidi" w:hAnsiTheme="minorBidi" w:cstheme="minorBidi"/>
                              <w:b/>
                              <w:bCs/>
                              <w:sz w:val="24"/>
                              <w:szCs w:val="24"/>
                            </w:rPr>
                            <w:t>Leni</w:t>
                          </w:r>
                          <w:r w:rsidR="00D934BB" w:rsidRPr="00EB6289">
                            <w:rPr>
                              <w:rFonts w:asciiTheme="minorBidi" w:hAnsiTheme="minorBidi" w:cstheme="minorBidi"/>
                              <w:b/>
                              <w:bCs/>
                              <w:sz w:val="24"/>
                              <w:szCs w:val="24"/>
                            </w:rPr>
                            <w:t>olis</w:t>
                          </w:r>
                          <w:r w:rsidRPr="00EB6289">
                            <w:rPr>
                              <w:rFonts w:asciiTheme="minorBidi" w:hAnsiTheme="minorBidi" w:cstheme="minorBidi"/>
                              <w:b/>
                              <w:bCs/>
                              <w:sz w:val="24"/>
                              <w:szCs w:val="24"/>
                            </w:rPr>
                            <w:t>ib</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3D72" id="_x0000_t202" coordsize="21600,21600" o:spt="202" path="m,l,21600r21600,l21600,xe">
              <v:stroke joinstyle="miter"/>
              <v:path gradientshapeok="t" o:connecttype="rect"/>
            </v:shapetype>
            <v:shape id="docshape2" o:spid="_x0000_s1026" type="#_x0000_t202" style="position:absolute;margin-left:69.7pt;margin-top:41.9pt;width:507.2pt;height:62.8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xNrAIAAKg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" filled="f" stroked="f">
              <v:textbox inset="0,0,0,0">
                <w:txbxContent>
                  <w:p w14:paraId="573A3D74" w14:textId="08509F1C" w:rsidR="003C0139" w:rsidRPr="00EB6289" w:rsidRDefault="003B5A83">
                    <w:pPr>
                      <w:spacing w:line="608" w:lineRule="exact"/>
                      <w:ind w:left="20"/>
                      <w:rPr>
                        <w:rFonts w:asciiTheme="minorBidi" w:hAnsiTheme="minorBidi" w:cstheme="minorBidi"/>
                        <w:b/>
                        <w:bCs/>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C346C6">
                      <w:rPr>
                        <w:rFonts w:asciiTheme="minorBidi" w:hAnsiTheme="minorBidi" w:cstheme="minorBidi"/>
                        <w:b/>
                        <w:bCs/>
                        <w:color w:val="343434"/>
                        <w:spacing w:val="-2"/>
                        <w:sz w:val="24"/>
                        <w:szCs w:val="24"/>
                      </w:rPr>
                      <w:t>4</w:t>
                    </w:r>
                    <w:r w:rsidRPr="00EB6289">
                      <w:rPr>
                        <w:rFonts w:asciiTheme="minorBidi" w:hAnsiTheme="minorBidi" w:cstheme="minorBidi"/>
                        <w:b/>
                        <w:bCs/>
                        <w:color w:val="343434"/>
                        <w:spacing w:val="-2"/>
                        <w:sz w:val="24"/>
                        <w:szCs w:val="24"/>
                      </w:rPr>
                      <w:t>/202</w:t>
                    </w:r>
                    <w:r w:rsidR="00C346C6">
                      <w:rPr>
                        <w:rFonts w:asciiTheme="minorBidi" w:hAnsiTheme="minorBidi" w:cstheme="minorBidi"/>
                        <w:b/>
                        <w:bCs/>
                        <w:color w:val="343434"/>
                        <w:spacing w:val="-2"/>
                        <w:sz w:val="24"/>
                        <w:szCs w:val="24"/>
                      </w:rPr>
                      <w:t>5</w:t>
                    </w:r>
                  </w:p>
                  <w:p w14:paraId="573A3D75" w14:textId="49846D61" w:rsidR="003C0139" w:rsidRPr="00EB6289" w:rsidRDefault="00902F70" w:rsidP="00902F70">
                    <w:pPr>
                      <w:spacing w:line="649" w:lineRule="exact"/>
                      <w:ind w:left="20"/>
                      <w:rPr>
                        <w:rFonts w:asciiTheme="minorBidi" w:hAnsiTheme="minorBidi" w:cstheme="minorBidi"/>
                        <w:b/>
                        <w:bCs/>
                        <w:i/>
                        <w:iCs/>
                        <w:sz w:val="24"/>
                        <w:szCs w:val="24"/>
                      </w:rPr>
                    </w:pPr>
                    <w:proofErr w:type="spellStart"/>
                    <w:r w:rsidRPr="00EB6289">
                      <w:rPr>
                        <w:rFonts w:asciiTheme="minorBidi" w:hAnsiTheme="minorBidi" w:cstheme="minorBidi"/>
                        <w:b/>
                        <w:bCs/>
                        <w:sz w:val="24"/>
                        <w:szCs w:val="24"/>
                      </w:rPr>
                      <w:t>Leni</w:t>
                    </w:r>
                    <w:r w:rsidR="00D934BB" w:rsidRPr="00EB6289">
                      <w:rPr>
                        <w:rFonts w:asciiTheme="minorBidi" w:hAnsiTheme="minorBidi" w:cstheme="minorBidi"/>
                        <w:b/>
                        <w:bCs/>
                        <w:sz w:val="24"/>
                        <w:szCs w:val="24"/>
                      </w:rPr>
                      <w:t>olis</w:t>
                    </w:r>
                    <w:r w:rsidRPr="00EB6289">
                      <w:rPr>
                        <w:rFonts w:asciiTheme="minorBidi" w:hAnsiTheme="minorBidi" w:cstheme="minorBidi"/>
                        <w:b/>
                        <w:bCs/>
                        <w:sz w:val="24"/>
                        <w:szCs w:val="24"/>
                      </w:rPr>
                      <w:t>ib</w:t>
                    </w:r>
                    <w:proofErr w:type="spellEnd"/>
                  </w:p>
                </w:txbxContent>
              </v:textbox>
              <w10:wrap anchorx="page" anchory="page"/>
            </v:shape>
          </w:pict>
        </mc:Fallback>
      </mc:AlternateContent>
    </w:r>
    <w:r w:rsidR="006757C8">
      <w:rPr>
        <w:noProof/>
        <w:lang w:eastAsia="de-DE"/>
      </w:rPr>
      <mc:AlternateContent>
        <mc:Choice Requires="wps">
          <w:drawing>
            <wp:anchor distT="0" distB="0" distL="114300" distR="114300" simplePos="0" relativeHeight="487453184" behindDoc="1" locked="0" layoutInCell="1" allowOverlap="1" wp14:anchorId="573A3D71" wp14:editId="3A6D76EF">
              <wp:simplePos x="0" y="0"/>
              <wp:positionH relativeFrom="page">
                <wp:posOffset>880745</wp:posOffset>
              </wp:positionH>
              <wp:positionV relativeFrom="page">
                <wp:posOffset>1435735</wp:posOffset>
              </wp:positionV>
              <wp:extent cx="5797550" cy="12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2065"/>
                      </a:xfrm>
                      <a:prstGeom prst="rect">
                        <a:avLst/>
                      </a:prstGeom>
                      <a:solidFill>
                        <a:srgbClr val="2CA1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0F83F63" id="docshape1" o:spid="_x0000_s1026" style="position:absolute;margin-left:69.35pt;margin-top:113.05pt;width:456.5pt;height:.9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" fillcolor="#2ca1be"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90631" w14:textId="77777777" w:rsidR="002A4984" w:rsidRDefault="002A49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53E19"/>
    <w:multiLevelType w:val="hybridMultilevel"/>
    <w:tmpl w:val="CA9AF8D8"/>
    <w:lvl w:ilvl="0" w:tplc="0C7AF8F0">
      <w:start w:val="6"/>
      <w:numFmt w:val="bullet"/>
      <w:lvlText w:val="-"/>
      <w:lvlJc w:val="left"/>
      <w:pPr>
        <w:ind w:left="431" w:hanging="360"/>
      </w:pPr>
      <w:rPr>
        <w:rFonts w:ascii="Arial Narrow" w:eastAsia="Arial Narrow" w:hAnsi="Arial Narrow" w:cs="Arial Narrow"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39"/>
    <w:rsid w:val="000323F9"/>
    <w:rsid w:val="0005067A"/>
    <w:rsid w:val="00070E4E"/>
    <w:rsid w:val="000A35A2"/>
    <w:rsid w:val="000A41D5"/>
    <w:rsid w:val="000A6F90"/>
    <w:rsid w:val="000B10F2"/>
    <w:rsid w:val="000B3FA8"/>
    <w:rsid w:val="000C1300"/>
    <w:rsid w:val="00120BE2"/>
    <w:rsid w:val="00127D3A"/>
    <w:rsid w:val="00194D2A"/>
    <w:rsid w:val="001A561C"/>
    <w:rsid w:val="001A743F"/>
    <w:rsid w:val="00214CBB"/>
    <w:rsid w:val="002725D0"/>
    <w:rsid w:val="0028295B"/>
    <w:rsid w:val="002A1769"/>
    <w:rsid w:val="002A4907"/>
    <w:rsid w:val="002A4984"/>
    <w:rsid w:val="002D3BB3"/>
    <w:rsid w:val="0035230B"/>
    <w:rsid w:val="0037396C"/>
    <w:rsid w:val="00380240"/>
    <w:rsid w:val="003B5A83"/>
    <w:rsid w:val="003C0139"/>
    <w:rsid w:val="003E175A"/>
    <w:rsid w:val="00466808"/>
    <w:rsid w:val="00472F02"/>
    <w:rsid w:val="004A1BC2"/>
    <w:rsid w:val="004A5582"/>
    <w:rsid w:val="00520FB8"/>
    <w:rsid w:val="00585B59"/>
    <w:rsid w:val="005F48B6"/>
    <w:rsid w:val="00656086"/>
    <w:rsid w:val="006757C8"/>
    <w:rsid w:val="00701193"/>
    <w:rsid w:val="00701BCB"/>
    <w:rsid w:val="00787C6D"/>
    <w:rsid w:val="007E665A"/>
    <w:rsid w:val="00814604"/>
    <w:rsid w:val="00820798"/>
    <w:rsid w:val="008217BE"/>
    <w:rsid w:val="0082231A"/>
    <w:rsid w:val="0086343E"/>
    <w:rsid w:val="008C7DDE"/>
    <w:rsid w:val="00902F70"/>
    <w:rsid w:val="00964BBB"/>
    <w:rsid w:val="009704A3"/>
    <w:rsid w:val="00997CDC"/>
    <w:rsid w:val="009A5BD1"/>
    <w:rsid w:val="009E0DDF"/>
    <w:rsid w:val="009F7FCF"/>
    <w:rsid w:val="00A438F7"/>
    <w:rsid w:val="00A613C3"/>
    <w:rsid w:val="00B4287E"/>
    <w:rsid w:val="00B60E70"/>
    <w:rsid w:val="00B76462"/>
    <w:rsid w:val="00B77D87"/>
    <w:rsid w:val="00BA08DB"/>
    <w:rsid w:val="00BB7883"/>
    <w:rsid w:val="00BC7058"/>
    <w:rsid w:val="00BF0E77"/>
    <w:rsid w:val="00C346C6"/>
    <w:rsid w:val="00C60ACE"/>
    <w:rsid w:val="00D273B7"/>
    <w:rsid w:val="00D8715C"/>
    <w:rsid w:val="00D934BB"/>
    <w:rsid w:val="00DC292A"/>
    <w:rsid w:val="00DC6E15"/>
    <w:rsid w:val="00DF0429"/>
    <w:rsid w:val="00DF0491"/>
    <w:rsid w:val="00E0393C"/>
    <w:rsid w:val="00EA72D1"/>
    <w:rsid w:val="00EB6289"/>
    <w:rsid w:val="00EC2A8F"/>
    <w:rsid w:val="00ED4F21"/>
    <w:rsid w:val="00EF0F5E"/>
    <w:rsid w:val="00F0166B"/>
    <w:rsid w:val="00F41CC5"/>
    <w:rsid w:val="010D11C5"/>
    <w:rsid w:val="013DEDAD"/>
    <w:rsid w:val="035FA962"/>
    <w:rsid w:val="03C7074A"/>
    <w:rsid w:val="03ED59AD"/>
    <w:rsid w:val="04173B94"/>
    <w:rsid w:val="043A2F86"/>
    <w:rsid w:val="0549AF4E"/>
    <w:rsid w:val="06B28500"/>
    <w:rsid w:val="06BEF7C7"/>
    <w:rsid w:val="075ECDDE"/>
    <w:rsid w:val="0782CFBA"/>
    <w:rsid w:val="091A8F3C"/>
    <w:rsid w:val="0A626D91"/>
    <w:rsid w:val="0D56C921"/>
    <w:rsid w:val="0DA4F57D"/>
    <w:rsid w:val="0FFFEDA6"/>
    <w:rsid w:val="106F5B2A"/>
    <w:rsid w:val="1136AA22"/>
    <w:rsid w:val="115B3097"/>
    <w:rsid w:val="11A9B2E5"/>
    <w:rsid w:val="11C93F65"/>
    <w:rsid w:val="141D854D"/>
    <w:rsid w:val="14C206E6"/>
    <w:rsid w:val="153B1A95"/>
    <w:rsid w:val="1594F5CB"/>
    <w:rsid w:val="162B4685"/>
    <w:rsid w:val="165DD747"/>
    <w:rsid w:val="169310CB"/>
    <w:rsid w:val="19BBCE88"/>
    <w:rsid w:val="1A15EF35"/>
    <w:rsid w:val="1A3C130E"/>
    <w:rsid w:val="1A8CC6D1"/>
    <w:rsid w:val="1B054589"/>
    <w:rsid w:val="1B12475D"/>
    <w:rsid w:val="1BA1B0F9"/>
    <w:rsid w:val="1BB10286"/>
    <w:rsid w:val="1BF99893"/>
    <w:rsid w:val="1C167CE2"/>
    <w:rsid w:val="1C18079A"/>
    <w:rsid w:val="1C39FFC3"/>
    <w:rsid w:val="1E3D6037"/>
    <w:rsid w:val="1EFDC85E"/>
    <w:rsid w:val="20028120"/>
    <w:rsid w:val="204AAC9B"/>
    <w:rsid w:val="211DF21E"/>
    <w:rsid w:val="217500F9"/>
    <w:rsid w:val="22DD656C"/>
    <w:rsid w:val="233F4957"/>
    <w:rsid w:val="23A09C15"/>
    <w:rsid w:val="2461A0BB"/>
    <w:rsid w:val="24B4C117"/>
    <w:rsid w:val="262DD226"/>
    <w:rsid w:val="265D785C"/>
    <w:rsid w:val="2698BF4E"/>
    <w:rsid w:val="2706D199"/>
    <w:rsid w:val="29BCB608"/>
    <w:rsid w:val="29C52E20"/>
    <w:rsid w:val="2A1027DA"/>
    <w:rsid w:val="2A428749"/>
    <w:rsid w:val="2A458F1E"/>
    <w:rsid w:val="2B67AEEF"/>
    <w:rsid w:val="2C810BFA"/>
    <w:rsid w:val="2E3E9C92"/>
    <w:rsid w:val="2E7EB650"/>
    <w:rsid w:val="2EA43A1F"/>
    <w:rsid w:val="2EB525F3"/>
    <w:rsid w:val="2F1CD88D"/>
    <w:rsid w:val="30E8742A"/>
    <w:rsid w:val="317936C9"/>
    <w:rsid w:val="31931249"/>
    <w:rsid w:val="32490732"/>
    <w:rsid w:val="332711CA"/>
    <w:rsid w:val="33273AE5"/>
    <w:rsid w:val="334F7B11"/>
    <w:rsid w:val="36411BAE"/>
    <w:rsid w:val="3756CFBA"/>
    <w:rsid w:val="37DC2F4A"/>
    <w:rsid w:val="380A7329"/>
    <w:rsid w:val="380D46FF"/>
    <w:rsid w:val="384B78A1"/>
    <w:rsid w:val="3991294A"/>
    <w:rsid w:val="39C8D9FB"/>
    <w:rsid w:val="39E5BE4A"/>
    <w:rsid w:val="39E74902"/>
    <w:rsid w:val="3AD6554D"/>
    <w:rsid w:val="3ADF70C8"/>
    <w:rsid w:val="3B18990F"/>
    <w:rsid w:val="3B2682EB"/>
    <w:rsid w:val="3B7C6919"/>
    <w:rsid w:val="3C117E22"/>
    <w:rsid w:val="3C343ED8"/>
    <w:rsid w:val="3D007ABD"/>
    <w:rsid w:val="3D1EE9C4"/>
    <w:rsid w:val="3E2093C8"/>
    <w:rsid w:val="3F4D08B5"/>
    <w:rsid w:val="3F77B8DC"/>
    <w:rsid w:val="40568A86"/>
    <w:rsid w:val="418D194F"/>
    <w:rsid w:val="41B7CF26"/>
    <w:rsid w:val="41E8B5DE"/>
    <w:rsid w:val="4231A2A2"/>
    <w:rsid w:val="43942F60"/>
    <w:rsid w:val="465683F5"/>
    <w:rsid w:val="483BDD1F"/>
    <w:rsid w:val="49AF967B"/>
    <w:rsid w:val="4BC467AB"/>
    <w:rsid w:val="4C9C2EF2"/>
    <w:rsid w:val="4CF60BE2"/>
    <w:rsid w:val="4E1C91A5"/>
    <w:rsid w:val="4E2BFA23"/>
    <w:rsid w:val="4E8056A8"/>
    <w:rsid w:val="4F280F5D"/>
    <w:rsid w:val="4F87FEB4"/>
    <w:rsid w:val="4FD3CFB4"/>
    <w:rsid w:val="5031D69E"/>
    <w:rsid w:val="5055A39E"/>
    <w:rsid w:val="50E7763B"/>
    <w:rsid w:val="511B5644"/>
    <w:rsid w:val="5128D9DF"/>
    <w:rsid w:val="5145BE2E"/>
    <w:rsid w:val="515828C8"/>
    <w:rsid w:val="5393143B"/>
    <w:rsid w:val="541689B7"/>
    <w:rsid w:val="5485E18E"/>
    <w:rsid w:val="559C6649"/>
    <w:rsid w:val="573A61B9"/>
    <w:rsid w:val="5851CAF0"/>
    <w:rsid w:val="59115553"/>
    <w:rsid w:val="5997D56B"/>
    <w:rsid w:val="5A901EE9"/>
    <w:rsid w:val="5AF5C2C0"/>
    <w:rsid w:val="5C18A093"/>
    <w:rsid w:val="5E38852C"/>
    <w:rsid w:val="5E3E490C"/>
    <w:rsid w:val="5E6250E8"/>
    <w:rsid w:val="5ECE212F"/>
    <w:rsid w:val="5FC3C161"/>
    <w:rsid w:val="6086BA62"/>
    <w:rsid w:val="612E95FA"/>
    <w:rsid w:val="6146EB2F"/>
    <w:rsid w:val="6163CF7E"/>
    <w:rsid w:val="61D20D7D"/>
    <w:rsid w:val="625E4ECB"/>
    <w:rsid w:val="638745C8"/>
    <w:rsid w:val="64E527CA"/>
    <w:rsid w:val="64FE613A"/>
    <w:rsid w:val="65081AA8"/>
    <w:rsid w:val="650A7CA5"/>
    <w:rsid w:val="655F4D18"/>
    <w:rsid w:val="662F6D4F"/>
    <w:rsid w:val="66A64D06"/>
    <w:rsid w:val="66A90241"/>
    <w:rsid w:val="67BE3903"/>
    <w:rsid w:val="68395B0D"/>
    <w:rsid w:val="6847761F"/>
    <w:rsid w:val="6951FD14"/>
    <w:rsid w:val="69F92FB4"/>
    <w:rsid w:val="6AA1CFEF"/>
    <w:rsid w:val="6B6481AF"/>
    <w:rsid w:val="6B933502"/>
    <w:rsid w:val="6C13EABF"/>
    <w:rsid w:val="6CA63951"/>
    <w:rsid w:val="6D39B475"/>
    <w:rsid w:val="6D8C5072"/>
    <w:rsid w:val="6DE9AF69"/>
    <w:rsid w:val="6E256E37"/>
    <w:rsid w:val="6F857FCA"/>
    <w:rsid w:val="6FC68542"/>
    <w:rsid w:val="70209671"/>
    <w:rsid w:val="70715537"/>
    <w:rsid w:val="712C36D1"/>
    <w:rsid w:val="71615E88"/>
    <w:rsid w:val="71BC66D2"/>
    <w:rsid w:val="71DAB516"/>
    <w:rsid w:val="71F01ECD"/>
    <w:rsid w:val="72DBC264"/>
    <w:rsid w:val="73A42200"/>
    <w:rsid w:val="747018FA"/>
    <w:rsid w:val="7594FAA4"/>
    <w:rsid w:val="75AF3299"/>
    <w:rsid w:val="7640A74C"/>
    <w:rsid w:val="76AB016F"/>
    <w:rsid w:val="76B22C30"/>
    <w:rsid w:val="76F2C57D"/>
    <w:rsid w:val="77672A9A"/>
    <w:rsid w:val="77B32820"/>
    <w:rsid w:val="786D98DA"/>
    <w:rsid w:val="790A5384"/>
    <w:rsid w:val="79615BCD"/>
    <w:rsid w:val="796861CD"/>
    <w:rsid w:val="79764C21"/>
    <w:rsid w:val="7A09693B"/>
    <w:rsid w:val="7A0AB864"/>
    <w:rsid w:val="7BB3D608"/>
    <w:rsid w:val="7D580A09"/>
    <w:rsid w:val="7FC6E008"/>
    <w:rsid w:val="7FE49692"/>
    <w:rsid w:val="7FF526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3CDB"/>
  <w15:docId w15:val="{2F0A8987-3079-4047-BA52-5EC8978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Narrow" w:eastAsia="Arial Narrow" w:hAnsi="Arial Narrow" w:cs="Arial Narrow"/>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link w:val="TitelZchn"/>
    <w:uiPriority w:val="99"/>
    <w:qFormat/>
    <w:pPr>
      <w:spacing w:line="608" w:lineRule="exact"/>
      <w:ind w:left="20"/>
    </w:pPr>
    <w:rPr>
      <w:rFonts w:ascii="Lucida Sans Unicode" w:eastAsia="Lucida Sans Unicode" w:hAnsi="Lucida Sans Unicode" w:cs="Lucida Sans Unicode"/>
      <w:sz w:val="48"/>
      <w:szCs w:val="4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232" w:lineRule="exact"/>
      <w:ind w:left="71"/>
    </w:pPr>
  </w:style>
  <w:style w:type="paragraph" w:styleId="Kopfzeile">
    <w:name w:val="header"/>
    <w:basedOn w:val="Standard"/>
    <w:link w:val="KopfzeileZchn"/>
    <w:uiPriority w:val="99"/>
    <w:unhideWhenUsed/>
    <w:rsid w:val="003B5A83"/>
    <w:pPr>
      <w:tabs>
        <w:tab w:val="center" w:pos="4536"/>
        <w:tab w:val="right" w:pos="9072"/>
      </w:tabs>
    </w:pPr>
  </w:style>
  <w:style w:type="character" w:customStyle="1" w:styleId="KopfzeileZchn">
    <w:name w:val="Kopfzeile Zchn"/>
    <w:basedOn w:val="Absatz-Standardschriftart"/>
    <w:link w:val="Kopfzeile"/>
    <w:uiPriority w:val="99"/>
    <w:rsid w:val="003B5A83"/>
    <w:rPr>
      <w:rFonts w:ascii="Arial Narrow" w:eastAsia="Arial Narrow" w:hAnsi="Arial Narrow" w:cs="Arial Narrow"/>
      <w:lang w:val="de-DE"/>
    </w:rPr>
  </w:style>
  <w:style w:type="paragraph" w:styleId="Fuzeile">
    <w:name w:val="footer"/>
    <w:basedOn w:val="Standard"/>
    <w:link w:val="FuzeileZchn"/>
    <w:uiPriority w:val="99"/>
    <w:unhideWhenUsed/>
    <w:rsid w:val="003B5A83"/>
    <w:pPr>
      <w:tabs>
        <w:tab w:val="center" w:pos="4536"/>
        <w:tab w:val="right" w:pos="9072"/>
      </w:tabs>
    </w:pPr>
  </w:style>
  <w:style w:type="character" w:customStyle="1" w:styleId="FuzeileZchn">
    <w:name w:val="Fußzeile Zchn"/>
    <w:basedOn w:val="Absatz-Standardschriftart"/>
    <w:link w:val="Fuzeile"/>
    <w:uiPriority w:val="99"/>
    <w:rsid w:val="003B5A83"/>
    <w:rPr>
      <w:rFonts w:ascii="Arial Narrow" w:eastAsia="Arial Narrow" w:hAnsi="Arial Narrow" w:cs="Arial Narrow"/>
      <w:lang w:val="de-DE"/>
    </w:rPr>
  </w:style>
  <w:style w:type="paragraph" w:styleId="berarbeitung">
    <w:name w:val="Revision"/>
    <w:hidden/>
    <w:uiPriority w:val="99"/>
    <w:semiHidden/>
    <w:rsid w:val="0086343E"/>
    <w:pPr>
      <w:widowControl/>
      <w:autoSpaceDE/>
      <w:autoSpaceDN/>
    </w:pPr>
    <w:rPr>
      <w:rFonts w:ascii="Arial Narrow" w:eastAsia="Arial Narrow" w:hAnsi="Arial Narrow" w:cs="Arial Narrow"/>
      <w:lang w:val="de-DE"/>
    </w:rPr>
  </w:style>
  <w:style w:type="character" w:styleId="Kommentarzeichen">
    <w:name w:val="annotation reference"/>
    <w:basedOn w:val="Absatz-Standardschriftart"/>
    <w:uiPriority w:val="99"/>
    <w:semiHidden/>
    <w:unhideWhenUsed/>
    <w:rsid w:val="00DC6E15"/>
    <w:rPr>
      <w:sz w:val="16"/>
      <w:szCs w:val="16"/>
    </w:rPr>
  </w:style>
  <w:style w:type="paragraph" w:styleId="Kommentartext">
    <w:name w:val="annotation text"/>
    <w:basedOn w:val="Standard"/>
    <w:link w:val="KommentartextZchn"/>
    <w:uiPriority w:val="99"/>
    <w:semiHidden/>
    <w:unhideWhenUsed/>
    <w:rsid w:val="00DC6E15"/>
    <w:rPr>
      <w:sz w:val="20"/>
      <w:szCs w:val="20"/>
    </w:rPr>
  </w:style>
  <w:style w:type="character" w:customStyle="1" w:styleId="KommentartextZchn">
    <w:name w:val="Kommentartext Zchn"/>
    <w:basedOn w:val="Absatz-Standardschriftart"/>
    <w:link w:val="Kommentartext"/>
    <w:uiPriority w:val="99"/>
    <w:semiHidden/>
    <w:rsid w:val="00DC6E15"/>
    <w:rPr>
      <w:rFonts w:ascii="Arial Narrow" w:eastAsia="Arial Narrow" w:hAnsi="Arial Narrow" w:cs="Arial Narrow"/>
      <w:sz w:val="20"/>
      <w:szCs w:val="20"/>
      <w:lang w:val="de-DE"/>
    </w:rPr>
  </w:style>
  <w:style w:type="paragraph" w:styleId="Kommentarthema">
    <w:name w:val="annotation subject"/>
    <w:basedOn w:val="Kommentartext"/>
    <w:next w:val="Kommentartext"/>
    <w:link w:val="KommentarthemaZchn"/>
    <w:uiPriority w:val="99"/>
    <w:semiHidden/>
    <w:unhideWhenUsed/>
    <w:rsid w:val="00DC6E15"/>
    <w:rPr>
      <w:b/>
      <w:bCs/>
    </w:rPr>
  </w:style>
  <w:style w:type="character" w:customStyle="1" w:styleId="KommentarthemaZchn">
    <w:name w:val="Kommentarthema Zchn"/>
    <w:basedOn w:val="KommentartextZchn"/>
    <w:link w:val="Kommentarthema"/>
    <w:uiPriority w:val="99"/>
    <w:semiHidden/>
    <w:rsid w:val="00DC6E15"/>
    <w:rPr>
      <w:rFonts w:ascii="Arial Narrow" w:eastAsia="Arial Narrow" w:hAnsi="Arial Narrow" w:cs="Arial Narrow"/>
      <w:b/>
      <w:bCs/>
      <w:sz w:val="20"/>
      <w:szCs w:val="20"/>
      <w:lang w:val="de-DE"/>
    </w:rPr>
  </w:style>
  <w:style w:type="paragraph" w:customStyle="1" w:styleId="TextkrperDossier">
    <w:name w:val="#_Textkörper_Dossier"/>
    <w:basedOn w:val="Standard"/>
    <w:link w:val="TextkrperDossierZchn"/>
    <w:qFormat/>
    <w:rsid w:val="009704A3"/>
    <w:pPr>
      <w:widowControl/>
      <w:autoSpaceDE/>
      <w:autoSpaceDN/>
      <w:spacing w:after="240" w:line="264" w:lineRule="auto"/>
      <w:jc w:val="both"/>
    </w:pPr>
    <w:rPr>
      <w:rFonts w:ascii="Times New Roman" w:eastAsia="Times New Roman" w:hAnsi="Times New Roman" w:cs="Times New Roman"/>
      <w:color w:val="000000"/>
      <w:sz w:val="24"/>
      <w:szCs w:val="24"/>
    </w:rPr>
  </w:style>
  <w:style w:type="character" w:customStyle="1" w:styleId="TextkrperDossierZchn">
    <w:name w:val="#_Textkörper_Dossier Zchn"/>
    <w:basedOn w:val="Absatz-Standardschriftart"/>
    <w:link w:val="TextkrperDossier"/>
    <w:rsid w:val="009704A3"/>
    <w:rPr>
      <w:rFonts w:ascii="Times New Roman" w:eastAsia="Times New Roman" w:hAnsi="Times New Roman" w:cs="Times New Roman"/>
      <w:color w:val="000000"/>
      <w:sz w:val="24"/>
      <w:szCs w:val="24"/>
      <w:lang w:val="de-DE"/>
    </w:rPr>
  </w:style>
  <w:style w:type="character" w:customStyle="1" w:styleId="TitelZchn">
    <w:name w:val="Titel Zchn"/>
    <w:basedOn w:val="Absatz-Standardschriftart"/>
    <w:link w:val="Titel"/>
    <w:uiPriority w:val="99"/>
    <w:locked/>
    <w:rsid w:val="002A4907"/>
    <w:rPr>
      <w:rFonts w:ascii="Lucida Sans Unicode" w:eastAsia="Lucida Sans Unicode" w:hAnsi="Lucida Sans Unicode" w:cs="Lucida Sans Unicode"/>
      <w:sz w:val="48"/>
      <w:szCs w:val="48"/>
      <w:lang w:val="de-DE"/>
    </w:rPr>
  </w:style>
  <w:style w:type="character" w:styleId="Hyperlink">
    <w:name w:val="Hyperlink"/>
    <w:basedOn w:val="Absatz-Standardschriftart"/>
    <w:uiPriority w:val="99"/>
    <w:rsid w:val="00902F70"/>
    <w:rPr>
      <w:rFonts w:cs="Times New Roman"/>
      <w:color w:val="0000FF"/>
      <w:u w:val="single"/>
    </w:rPr>
  </w:style>
  <w:style w:type="paragraph" w:styleId="Sprechblasentext">
    <w:name w:val="Balloon Text"/>
    <w:basedOn w:val="Standard"/>
    <w:link w:val="SprechblasentextZchn"/>
    <w:uiPriority w:val="99"/>
    <w:semiHidden/>
    <w:unhideWhenUsed/>
    <w:rsid w:val="00520F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0FB8"/>
    <w:rPr>
      <w:rFonts w:ascii="Segoe UI" w:eastAsia="Arial Narrow"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7446">
      <w:bodyDiv w:val="1"/>
      <w:marLeft w:val="0"/>
      <w:marRight w:val="0"/>
      <w:marTop w:val="0"/>
      <w:marBottom w:val="0"/>
      <w:divBdr>
        <w:top w:val="none" w:sz="0" w:space="0" w:color="auto"/>
        <w:left w:val="none" w:sz="0" w:space="0" w:color="auto"/>
        <w:bottom w:val="none" w:sz="0" w:space="0" w:color="auto"/>
        <w:right w:val="none" w:sz="0" w:space="0" w:color="auto"/>
      </w:divBdr>
    </w:div>
    <w:div w:id="668099123">
      <w:bodyDiv w:val="1"/>
      <w:marLeft w:val="0"/>
      <w:marRight w:val="0"/>
      <w:marTop w:val="0"/>
      <w:marBottom w:val="0"/>
      <w:divBdr>
        <w:top w:val="none" w:sz="0" w:space="0" w:color="auto"/>
        <w:left w:val="none" w:sz="0" w:space="0" w:color="auto"/>
        <w:bottom w:val="none" w:sz="0" w:space="0" w:color="auto"/>
        <w:right w:val="none" w:sz="0" w:space="0" w:color="auto"/>
      </w:divBdr>
    </w:div>
    <w:div w:id="746194882">
      <w:bodyDiv w:val="1"/>
      <w:marLeft w:val="0"/>
      <w:marRight w:val="0"/>
      <w:marTop w:val="0"/>
      <w:marBottom w:val="0"/>
      <w:divBdr>
        <w:top w:val="none" w:sz="0" w:space="0" w:color="auto"/>
        <w:left w:val="none" w:sz="0" w:space="0" w:color="auto"/>
        <w:bottom w:val="none" w:sz="0" w:space="0" w:color="auto"/>
        <w:right w:val="none" w:sz="0" w:space="0" w:color="auto"/>
      </w:divBdr>
      <w:divsChild>
        <w:div w:id="1671832246">
          <w:marLeft w:val="0"/>
          <w:marRight w:val="0"/>
          <w:marTop w:val="0"/>
          <w:marBottom w:val="0"/>
          <w:divBdr>
            <w:top w:val="none" w:sz="0" w:space="0" w:color="auto"/>
            <w:left w:val="none" w:sz="0" w:space="0" w:color="auto"/>
            <w:bottom w:val="none" w:sz="0" w:space="0" w:color="auto"/>
            <w:right w:val="none" w:sz="0" w:space="0" w:color="auto"/>
          </w:divBdr>
          <w:divsChild>
            <w:div w:id="2037460574">
              <w:marLeft w:val="0"/>
              <w:marRight w:val="0"/>
              <w:marTop w:val="0"/>
              <w:marBottom w:val="0"/>
              <w:divBdr>
                <w:top w:val="none" w:sz="0" w:space="0" w:color="auto"/>
                <w:left w:val="none" w:sz="0" w:space="0" w:color="auto"/>
                <w:bottom w:val="none" w:sz="0" w:space="0" w:color="auto"/>
                <w:right w:val="none" w:sz="0" w:space="0" w:color="auto"/>
              </w:divBdr>
              <w:divsChild>
                <w:div w:id="67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10749">
      <w:bodyDiv w:val="1"/>
      <w:marLeft w:val="0"/>
      <w:marRight w:val="0"/>
      <w:marTop w:val="0"/>
      <w:marBottom w:val="0"/>
      <w:divBdr>
        <w:top w:val="none" w:sz="0" w:space="0" w:color="auto"/>
        <w:left w:val="none" w:sz="0" w:space="0" w:color="auto"/>
        <w:bottom w:val="none" w:sz="0" w:space="0" w:color="auto"/>
        <w:right w:val="none" w:sz="0" w:space="0" w:color="auto"/>
      </w:divBdr>
      <w:divsChild>
        <w:div w:id="1310944396">
          <w:marLeft w:val="0"/>
          <w:marRight w:val="0"/>
          <w:marTop w:val="0"/>
          <w:marBottom w:val="0"/>
          <w:divBdr>
            <w:top w:val="none" w:sz="0" w:space="0" w:color="auto"/>
            <w:left w:val="none" w:sz="0" w:space="0" w:color="auto"/>
            <w:bottom w:val="none" w:sz="0" w:space="0" w:color="auto"/>
            <w:right w:val="none" w:sz="0" w:space="0" w:color="auto"/>
          </w:divBdr>
          <w:divsChild>
            <w:div w:id="3173546">
              <w:marLeft w:val="0"/>
              <w:marRight w:val="0"/>
              <w:marTop w:val="0"/>
              <w:marBottom w:val="0"/>
              <w:divBdr>
                <w:top w:val="none" w:sz="0" w:space="0" w:color="auto"/>
                <w:left w:val="none" w:sz="0" w:space="0" w:color="auto"/>
                <w:bottom w:val="none" w:sz="0" w:space="0" w:color="auto"/>
                <w:right w:val="none" w:sz="0" w:space="0" w:color="auto"/>
              </w:divBdr>
              <w:divsChild>
                <w:div w:id="1679044901">
                  <w:marLeft w:val="0"/>
                  <w:marRight w:val="0"/>
                  <w:marTop w:val="0"/>
                  <w:marBottom w:val="0"/>
                  <w:divBdr>
                    <w:top w:val="none" w:sz="0" w:space="0" w:color="auto"/>
                    <w:left w:val="none" w:sz="0" w:space="0" w:color="auto"/>
                    <w:bottom w:val="none" w:sz="0" w:space="0" w:color="auto"/>
                    <w:right w:val="none" w:sz="0" w:space="0" w:color="auto"/>
                  </w:divBdr>
                  <w:divsChild>
                    <w:div w:id="20452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1858">
      <w:bodyDiv w:val="1"/>
      <w:marLeft w:val="0"/>
      <w:marRight w:val="0"/>
      <w:marTop w:val="0"/>
      <w:marBottom w:val="0"/>
      <w:divBdr>
        <w:top w:val="none" w:sz="0" w:space="0" w:color="auto"/>
        <w:left w:val="none" w:sz="0" w:space="0" w:color="auto"/>
        <w:bottom w:val="none" w:sz="0" w:space="0" w:color="auto"/>
        <w:right w:val="none" w:sz="0" w:space="0" w:color="auto"/>
      </w:divBdr>
      <w:divsChild>
        <w:div w:id="980235037">
          <w:marLeft w:val="0"/>
          <w:marRight w:val="0"/>
          <w:marTop w:val="0"/>
          <w:marBottom w:val="0"/>
          <w:divBdr>
            <w:top w:val="none" w:sz="0" w:space="0" w:color="auto"/>
            <w:left w:val="none" w:sz="0" w:space="0" w:color="auto"/>
            <w:bottom w:val="none" w:sz="0" w:space="0" w:color="auto"/>
            <w:right w:val="none" w:sz="0" w:space="0" w:color="auto"/>
          </w:divBdr>
          <w:divsChild>
            <w:div w:id="1569532949">
              <w:marLeft w:val="0"/>
              <w:marRight w:val="0"/>
              <w:marTop w:val="0"/>
              <w:marBottom w:val="0"/>
              <w:divBdr>
                <w:top w:val="none" w:sz="0" w:space="0" w:color="auto"/>
                <w:left w:val="none" w:sz="0" w:space="0" w:color="auto"/>
                <w:bottom w:val="none" w:sz="0" w:space="0" w:color="auto"/>
                <w:right w:val="none" w:sz="0" w:space="0" w:color="auto"/>
              </w:divBdr>
              <w:divsChild>
                <w:div w:id="5638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ba53c9-060a-46d7-984d-6df78a3a4203">
      <UserInfo>
        <DisplayName>Yearley, Helen</DisplayName>
        <AccountId>58</AccountId>
        <AccountType/>
      </UserInfo>
      <UserInfo>
        <DisplayName>Kaemmer, Katrin</DisplayName>
        <AccountId>111</AccountId>
        <AccountType/>
      </UserInfo>
      <UserInfo>
        <DisplayName>Gerl, Alexandra</DisplayName>
        <AccountId>112</AccountId>
        <AccountType/>
      </UserInfo>
      <UserInfo>
        <DisplayName>Escher, Sibyll</DisplayName>
        <AccountId>43</AccountId>
        <AccountType/>
      </UserInfo>
    </SharedWithUsers>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B612B-402F-425B-8076-769DE2238EA2}"/>
</file>

<file path=customXml/itemProps2.xml><?xml version="1.0" encoding="utf-8"?>
<ds:datastoreItem xmlns:ds="http://schemas.openxmlformats.org/officeDocument/2006/customXml" ds:itemID="{9FD07DE3-771D-4522-8882-53220E72BFD1}">
  <ds:schemaRefs>
    <ds:schemaRef ds:uri="http://schemas.microsoft.com/sharepoint/v3/contenttype/forms"/>
  </ds:schemaRefs>
</ds:datastoreItem>
</file>

<file path=customXml/itemProps3.xml><?xml version="1.0" encoding="utf-8"?>
<ds:datastoreItem xmlns:ds="http://schemas.openxmlformats.org/officeDocument/2006/customXml" ds:itemID="{4FEF5A1F-BD30-4106-8FAB-DD6DC9420E1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1a85bb0-ada0-4390-9a06-a5f6f61f08cf"/>
    <ds:schemaRef ds:uri="7dc01284-378e-41be-9d23-d61a3cd7f1a4"/>
    <ds:schemaRef ds:uri="http://www.w3.org/XML/1998/namespace"/>
    <ds:schemaRef ds:uri="http://purl.org/dc/dcmitype/"/>
  </ds:schemaRefs>
</ds:datastoreItem>
</file>

<file path=customXml/itemProps4.xml><?xml version="1.0" encoding="utf-8"?>
<ds:datastoreItem xmlns:ds="http://schemas.openxmlformats.org/officeDocument/2006/customXml" ds:itemID="{32D963E2-2D75-4B3D-B970-12692886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9357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5</cp:revision>
  <dcterms:created xsi:type="dcterms:W3CDTF">2024-10-07T13:19:00Z</dcterms:created>
  <dcterms:modified xsi:type="dcterms:W3CDTF">2024-10-08T13:06:00Z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Acrobat PDFMaker 20 für Word</vt:lpwstr>
  </property>
  <property fmtid="{D5CDD505-2E9C-101B-9397-08002B2CF9AE}" pid="4" name="LastSaved">
    <vt:filetime>2022-10-04T00:00:00Z</vt:filetime>
  </property>
  <property fmtid="{D5CDD505-2E9C-101B-9397-08002B2CF9AE}" pid="5" name="Producer">
    <vt:lpwstr>Adobe PDF Library 20.5.173</vt:lpwstr>
  </property>
  <property fmtid="{D5CDD505-2E9C-101B-9397-08002B2CF9AE}" pid="6" name="SourceModified">
    <vt:lpwstr>D:20220919143046</vt:lpwstr>
  </property>
  <property fmtid="{D5CDD505-2E9C-101B-9397-08002B2CF9AE}" pid="7" name="MSIP_Label_2d3fcf4b-142d-4286-8d87-e70792be3cec_Enabled">
    <vt:lpwstr>true</vt:lpwstr>
  </property>
  <property fmtid="{D5CDD505-2E9C-101B-9397-08002B2CF9AE}" pid="8" name="MSIP_Label_2d3fcf4b-142d-4286-8d87-e70792be3cec_SetDate">
    <vt:lpwstr>2022-10-04T12:38:04Z</vt:lpwstr>
  </property>
  <property fmtid="{D5CDD505-2E9C-101B-9397-08002B2CF9AE}" pid="9" name="MSIP_Label_2d3fcf4b-142d-4286-8d87-e70792be3cec_Method">
    <vt:lpwstr>Privileged</vt:lpwstr>
  </property>
  <property fmtid="{D5CDD505-2E9C-101B-9397-08002B2CF9AE}" pid="10" name="MSIP_Label_2d3fcf4b-142d-4286-8d87-e70792be3cec_Name">
    <vt:lpwstr>German - Not Classified</vt:lpwstr>
  </property>
  <property fmtid="{D5CDD505-2E9C-101B-9397-08002B2CF9AE}" pid="11" name="MSIP_Label_2d3fcf4b-142d-4286-8d87-e70792be3cec_SiteId">
    <vt:lpwstr>a00de4ec-48a8-43a6-be74-e31274e2060d</vt:lpwstr>
  </property>
  <property fmtid="{D5CDD505-2E9C-101B-9397-08002B2CF9AE}" pid="12" name="MSIP_Label_2d3fcf4b-142d-4286-8d87-e70792be3cec_ActionId">
    <vt:lpwstr>3ff64e16-b186-4151-9ac4-f4648f0c550d</vt:lpwstr>
  </property>
  <property fmtid="{D5CDD505-2E9C-101B-9397-08002B2CF9AE}" pid="13" name="MSIP_Label_2d3fcf4b-142d-4286-8d87-e70792be3cec_ContentBits">
    <vt:lpwstr>0</vt:lpwstr>
  </property>
  <property fmtid="{D5CDD505-2E9C-101B-9397-08002B2CF9AE}" pid="14" name="MerckAIPLabel">
    <vt:lpwstr>NotClassified</vt:lpwstr>
  </property>
  <property fmtid="{D5CDD505-2E9C-101B-9397-08002B2CF9AE}" pid="15" name="MerckAIPDataExchange">
    <vt:lpwstr>!MRKMIP@NotClassified</vt:lpwstr>
  </property>
  <property fmtid="{D5CDD505-2E9C-101B-9397-08002B2CF9AE}" pid="16" name="ContentTypeId">
    <vt:lpwstr>0x010100418AA1C3E6E68149A9278339441EE65C</vt:lpwstr>
  </property>
  <property fmtid="{D5CDD505-2E9C-101B-9397-08002B2CF9AE}" pid="17" name="_NewReviewCycle">
    <vt:lpwstr/>
  </property>
</Properties>
</file>