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461FE011" w:rsidR="008E6675" w:rsidRPr="005638EB" w:rsidRDefault="008E6675" w:rsidP="005638EB">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AF4A45">
              <w:rPr>
                <w:rFonts w:ascii="Arial Narrow" w:hAnsi="Arial Narrow"/>
                <w:sz w:val="22"/>
              </w:rPr>
              <w:t xml:space="preserve">und der Gesellschaft für Pädiatrische Onkologie und Hämatologie e.V. </w:t>
            </w:r>
            <w:r w:rsidRPr="005638EB">
              <w:rPr>
                <w:rFonts w:ascii="Arial Narrow" w:hAnsi="Arial Narrow"/>
                <w:sz w:val="22"/>
              </w:rPr>
              <w:t xml:space="preserve">vorformuliert.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1CECE684" w:rsidR="008E6675" w:rsidRPr="009D7CA8" w:rsidRDefault="00C35F4E" w:rsidP="00C35F4E">
            <w:pPr>
              <w:tabs>
                <w:tab w:val="left" w:pos="4843"/>
                <w:tab w:val="left" w:pos="5081"/>
              </w:tabs>
              <w:rPr>
                <w:rFonts w:ascii="Arial Narrow" w:hAnsi="Arial Narrow"/>
                <w:color w:val="000000" w:themeColor="text1"/>
                <w:sz w:val="22"/>
              </w:rPr>
            </w:pPr>
            <w:proofErr w:type="spellStart"/>
            <w:r w:rsidRPr="00110E1A">
              <w:rPr>
                <w:rFonts w:ascii="Arial Narrow" w:hAnsi="Arial Narrow"/>
                <w:sz w:val="22"/>
              </w:rPr>
              <w:t>Crizotinib</w:t>
            </w:r>
            <w:proofErr w:type="spellEnd"/>
          </w:p>
        </w:tc>
      </w:tr>
    </w:tbl>
    <w:p w14:paraId="42022921" w14:textId="77777777" w:rsidR="008E6675" w:rsidRPr="005638EB" w:rsidRDefault="008E6675" w:rsidP="005638EB">
      <w:pPr>
        <w:rPr>
          <w:rFonts w:ascii="Arial Narrow" w:hAnsi="Arial Narrow"/>
          <w:b/>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rsidTr="00C35F4E">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C35F4E" w:rsidRPr="005638EB" w14:paraId="6AA1CD49" w14:textId="77777777" w:rsidTr="00C35F4E">
        <w:tc>
          <w:tcPr>
            <w:tcW w:w="9212" w:type="dxa"/>
          </w:tcPr>
          <w:p w14:paraId="03804348" w14:textId="6481747C" w:rsidR="00C35F4E" w:rsidRPr="005638EB" w:rsidRDefault="00C35F4E" w:rsidP="00AF4A45">
            <w:pPr>
              <w:tabs>
                <w:tab w:val="left" w:pos="1740"/>
              </w:tabs>
              <w:rPr>
                <w:rFonts w:ascii="Arial Narrow" w:hAnsi="Arial Narrow"/>
              </w:rPr>
            </w:pPr>
            <w:proofErr w:type="spellStart"/>
            <w:r w:rsidRPr="00AD3110">
              <w:rPr>
                <w:rFonts w:ascii="Arial Narrow" w:hAnsi="Arial Narrow" w:cstheme="minorHAnsi"/>
                <w:sz w:val="22"/>
              </w:rPr>
              <w:t>Xalkor</w:t>
            </w:r>
            <w:r w:rsidRPr="00AF4A45">
              <w:rPr>
                <w:rFonts w:ascii="Arial Narrow" w:hAnsi="Arial Narrow" w:cstheme="minorHAnsi"/>
                <w:sz w:val="22"/>
                <w:vertAlign w:val="superscript"/>
              </w:rPr>
              <w:t>i</w:t>
            </w:r>
            <w:proofErr w:type="spellEnd"/>
            <w:r w:rsidRPr="00AF4A45">
              <w:rPr>
                <w:rFonts w:ascii="Arial Narrow" w:hAnsi="Arial Narrow" w:cstheme="minorHAnsi"/>
                <w:sz w:val="22"/>
                <w:vertAlign w:val="superscript"/>
              </w:rPr>
              <w:t>®</w:t>
            </w:r>
            <w:r w:rsidR="00AF4A45">
              <w:rPr>
                <w:rFonts w:ascii="Arial Narrow" w:hAnsi="Arial Narrow" w:cstheme="minorHAnsi"/>
                <w:sz w:val="22"/>
                <w:vertAlign w:val="superscript"/>
              </w:rPr>
              <w:tab/>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7F5B6FF0"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0970D7">
              <w:rPr>
                <w:rFonts w:ascii="Arial Narrow" w:hAnsi="Arial Narrow"/>
                <w:b/>
                <w:sz w:val="22"/>
              </w:rPr>
              <w:t>4</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6E16DD08" w:rsidR="00492AB4" w:rsidRPr="009D7CA8" w:rsidRDefault="00ED79AA" w:rsidP="009D7CA8">
            <w:pPr>
              <w:rPr>
                <w:rFonts w:ascii="Arial Narrow" w:hAnsi="Arial Narrow"/>
                <w:sz w:val="22"/>
                <w:highlight w:val="yell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5B6B1383" w14:textId="77777777" w:rsidR="00C35F4E" w:rsidRPr="00AD3110" w:rsidRDefault="00C35F4E" w:rsidP="00C35F4E">
            <w:pPr>
              <w:rPr>
                <w:rFonts w:ascii="Arial Narrow" w:hAnsi="Arial Narrow" w:cstheme="minorHAnsi"/>
                <w:sz w:val="22"/>
                <w:u w:val="single"/>
              </w:rPr>
            </w:pPr>
            <w:r w:rsidRPr="00AD3110">
              <w:rPr>
                <w:rFonts w:ascii="Arial Narrow" w:hAnsi="Arial Narrow" w:cstheme="minorHAnsi"/>
                <w:sz w:val="22"/>
                <w:u w:val="single"/>
              </w:rPr>
              <w:t xml:space="preserve">Wirkweise: </w:t>
            </w:r>
          </w:p>
          <w:p w14:paraId="35D86D72" w14:textId="77777777" w:rsidR="00C35F4E" w:rsidRPr="00AD3110" w:rsidRDefault="00C35F4E" w:rsidP="00C35F4E">
            <w:pPr>
              <w:rPr>
                <w:rFonts w:ascii="Arial Narrow" w:hAnsi="Arial Narrow" w:cstheme="minorHAnsi"/>
                <w:sz w:val="22"/>
              </w:rPr>
            </w:pPr>
            <w:proofErr w:type="spellStart"/>
            <w:r w:rsidRPr="00AD3110">
              <w:rPr>
                <w:rFonts w:ascii="Arial Narrow" w:hAnsi="Arial Narrow" w:cstheme="minorHAnsi"/>
                <w:sz w:val="22"/>
              </w:rPr>
              <w:t>Crizotinib</w:t>
            </w:r>
            <w:proofErr w:type="spellEnd"/>
            <w:r w:rsidRPr="00AD3110">
              <w:rPr>
                <w:rFonts w:ascii="Arial Narrow" w:hAnsi="Arial Narrow" w:cstheme="minorHAnsi"/>
                <w:sz w:val="22"/>
              </w:rPr>
              <w:t xml:space="preserve"> ist ein selektiver niedermolekularer Inhibitor der </w:t>
            </w:r>
            <w:proofErr w:type="spellStart"/>
            <w:r w:rsidRPr="00AD3110">
              <w:rPr>
                <w:rFonts w:ascii="Arial Narrow" w:hAnsi="Arial Narrow" w:cstheme="minorHAnsi"/>
                <w:sz w:val="22"/>
              </w:rPr>
              <w:t>anaplastic</w:t>
            </w:r>
            <w:proofErr w:type="spellEnd"/>
            <w:r w:rsidRPr="00AD3110">
              <w:rPr>
                <w:rFonts w:ascii="Arial Narrow" w:hAnsi="Arial Narrow" w:cstheme="minorHAnsi"/>
                <w:sz w:val="22"/>
              </w:rPr>
              <w:t xml:space="preserve"> </w:t>
            </w:r>
            <w:proofErr w:type="spellStart"/>
            <w:r w:rsidRPr="00AD3110">
              <w:rPr>
                <w:rFonts w:ascii="Arial Narrow" w:hAnsi="Arial Narrow" w:cstheme="minorHAnsi"/>
                <w:sz w:val="22"/>
              </w:rPr>
              <w:t>lymphoma</w:t>
            </w:r>
            <w:proofErr w:type="spellEnd"/>
            <w:r w:rsidRPr="00AD3110">
              <w:rPr>
                <w:rFonts w:ascii="Arial Narrow" w:hAnsi="Arial Narrow" w:cstheme="minorHAnsi"/>
                <w:sz w:val="22"/>
              </w:rPr>
              <w:t xml:space="preserve"> </w:t>
            </w:r>
            <w:proofErr w:type="spellStart"/>
            <w:r w:rsidRPr="00AD3110">
              <w:rPr>
                <w:rFonts w:ascii="Arial Narrow" w:hAnsi="Arial Narrow" w:cstheme="minorHAnsi"/>
                <w:sz w:val="22"/>
              </w:rPr>
              <w:t>kinase</w:t>
            </w:r>
            <w:proofErr w:type="spellEnd"/>
            <w:r w:rsidRPr="00AD3110">
              <w:rPr>
                <w:rFonts w:ascii="Arial Narrow" w:hAnsi="Arial Narrow" w:cstheme="minorHAnsi"/>
                <w:sz w:val="22"/>
              </w:rPr>
              <w:t>-(ALK)-Rezeptor-</w:t>
            </w:r>
            <w:proofErr w:type="spellStart"/>
            <w:r w:rsidRPr="00AD3110">
              <w:rPr>
                <w:rFonts w:ascii="Arial Narrow" w:hAnsi="Arial Narrow" w:cstheme="minorHAnsi"/>
                <w:sz w:val="22"/>
              </w:rPr>
              <w:t>Tyrosinkinase</w:t>
            </w:r>
            <w:proofErr w:type="spellEnd"/>
            <w:r w:rsidRPr="00AD3110">
              <w:rPr>
                <w:rFonts w:ascii="Arial Narrow" w:hAnsi="Arial Narrow" w:cstheme="minorHAnsi"/>
                <w:sz w:val="22"/>
              </w:rPr>
              <w:t xml:space="preserve"> und ihrer </w:t>
            </w:r>
            <w:proofErr w:type="spellStart"/>
            <w:r w:rsidRPr="00AD3110">
              <w:rPr>
                <w:rFonts w:ascii="Arial Narrow" w:hAnsi="Arial Narrow" w:cstheme="minorHAnsi"/>
                <w:sz w:val="22"/>
              </w:rPr>
              <w:t>onkogenen</w:t>
            </w:r>
            <w:proofErr w:type="spellEnd"/>
            <w:r w:rsidRPr="00AD3110">
              <w:rPr>
                <w:rFonts w:ascii="Arial Narrow" w:hAnsi="Arial Narrow" w:cstheme="minorHAnsi"/>
                <w:sz w:val="22"/>
              </w:rPr>
              <w:t xml:space="preserve"> Varianten (z. B. ALK-Fusionsereignisse und bestimmte ALK-Mutationen) sowie ein Inhibitor von ROS1. Bei 2-5 % der nicht-kleinzelligen Lungenkarzinomen (NSCLC) ist ALK mutiert oder transloziert. ROS1 Fusionen kommen bei 1-2 % der Patienten mit NSCLC vor.</w:t>
            </w:r>
          </w:p>
          <w:p w14:paraId="4AEB749F" w14:textId="77777777" w:rsidR="00C35F4E" w:rsidRPr="00AD3110" w:rsidRDefault="00C35F4E" w:rsidP="00C35F4E">
            <w:pPr>
              <w:rPr>
                <w:rFonts w:ascii="Arial Narrow" w:hAnsi="Arial Narrow" w:cstheme="minorHAnsi"/>
                <w:sz w:val="22"/>
              </w:rPr>
            </w:pPr>
          </w:p>
          <w:p w14:paraId="45E5D92B" w14:textId="77777777" w:rsidR="00C35F4E" w:rsidRPr="00AD3110" w:rsidRDefault="00C35F4E" w:rsidP="00C35F4E">
            <w:pPr>
              <w:rPr>
                <w:rFonts w:ascii="Arial Narrow" w:hAnsi="Arial Narrow" w:cstheme="minorHAnsi"/>
                <w:sz w:val="22"/>
                <w:u w:val="single"/>
              </w:rPr>
            </w:pPr>
            <w:r w:rsidRPr="00AD3110">
              <w:rPr>
                <w:rFonts w:ascii="Arial Narrow" w:hAnsi="Arial Narrow" w:cstheme="minorHAnsi"/>
                <w:sz w:val="22"/>
                <w:u w:val="single"/>
              </w:rPr>
              <w:t xml:space="preserve">Evidenzlage: </w:t>
            </w:r>
          </w:p>
          <w:p w14:paraId="48B297BF" w14:textId="555EB31B" w:rsidR="00C35F4E" w:rsidRPr="00AD3110" w:rsidRDefault="00C35F4E" w:rsidP="00C35F4E">
            <w:pPr>
              <w:rPr>
                <w:rFonts w:ascii="Arial Narrow" w:hAnsi="Arial Narrow" w:cstheme="minorHAnsi"/>
                <w:sz w:val="22"/>
              </w:rPr>
            </w:pPr>
            <w:r w:rsidRPr="00AD3110">
              <w:rPr>
                <w:rFonts w:ascii="Arial Narrow" w:hAnsi="Arial Narrow" w:cstheme="minorHAnsi"/>
                <w:sz w:val="22"/>
              </w:rPr>
              <w:t xml:space="preserve">Die Wirksamkeit von </w:t>
            </w:r>
            <w:proofErr w:type="spellStart"/>
            <w:r w:rsidRPr="00AD3110">
              <w:rPr>
                <w:rFonts w:ascii="Arial Narrow" w:hAnsi="Arial Narrow" w:cstheme="minorHAnsi"/>
                <w:sz w:val="22"/>
              </w:rPr>
              <w:t>Crizotinib</w:t>
            </w:r>
            <w:proofErr w:type="spellEnd"/>
            <w:r w:rsidRPr="00AD3110">
              <w:rPr>
                <w:rFonts w:ascii="Arial Narrow" w:hAnsi="Arial Narrow" w:cstheme="minorHAnsi"/>
                <w:sz w:val="22"/>
              </w:rPr>
              <w:t xml:space="preserve"> bei der Behandlung von Patienten mit ALK-positivem</w:t>
            </w:r>
            <w:r w:rsidR="00384B09">
              <w:rPr>
                <w:rFonts w:ascii="Arial Narrow" w:hAnsi="Arial Narrow" w:cstheme="minorHAnsi"/>
                <w:sz w:val="22"/>
              </w:rPr>
              <w:t xml:space="preserve"> </w:t>
            </w:r>
            <w:r w:rsidRPr="00AD3110">
              <w:rPr>
                <w:rFonts w:ascii="Arial Narrow" w:hAnsi="Arial Narrow" w:cstheme="minorHAnsi"/>
                <w:sz w:val="22"/>
              </w:rPr>
              <w:t>metastasierten NSCLC, die zuvor keine systemische Behandlung gegen die fortgeschrittene Erkrankung erhalten hatten, wurden in der globalen, randomisierten, offenen Studie 1014 aufgezeigt.</w:t>
            </w:r>
          </w:p>
          <w:p w14:paraId="06744817" w14:textId="5AD27445" w:rsidR="00C35F4E" w:rsidRDefault="00C35F4E" w:rsidP="00C35F4E">
            <w:pPr>
              <w:rPr>
                <w:rFonts w:ascii="Arial Narrow" w:hAnsi="Arial Narrow" w:cstheme="minorHAnsi"/>
                <w:sz w:val="22"/>
              </w:rPr>
            </w:pPr>
            <w:r w:rsidRPr="00AD3110">
              <w:rPr>
                <w:rFonts w:ascii="Arial Narrow" w:hAnsi="Arial Narrow" w:cstheme="minorHAnsi"/>
                <w:sz w:val="22"/>
              </w:rPr>
              <w:t xml:space="preserve">In der Erstlinientherapie zeigte </w:t>
            </w:r>
            <w:proofErr w:type="spellStart"/>
            <w:r w:rsidRPr="00AD3110">
              <w:rPr>
                <w:rFonts w:ascii="Arial Narrow" w:hAnsi="Arial Narrow" w:cstheme="minorHAnsi"/>
                <w:sz w:val="22"/>
              </w:rPr>
              <w:t>Crizotinib</w:t>
            </w:r>
            <w:proofErr w:type="spellEnd"/>
            <w:r w:rsidRPr="00AD3110">
              <w:rPr>
                <w:rFonts w:ascii="Arial Narrow" w:hAnsi="Arial Narrow" w:cstheme="minorHAnsi"/>
                <w:sz w:val="22"/>
              </w:rPr>
              <w:t xml:space="preserve"> gegenüber Chemotherapie deutliche Vorteile  mit einem PFS von 10,9 vs. 7 Monaten</w:t>
            </w:r>
            <w:r w:rsidR="00C47619">
              <w:rPr>
                <w:rFonts w:ascii="Arial Narrow" w:hAnsi="Arial Narrow" w:cstheme="minorHAnsi"/>
                <w:sz w:val="22"/>
              </w:rPr>
              <w:t xml:space="preserve"> (HR 0,45, 95%-KI 0,35; 0,60)</w:t>
            </w:r>
            <w:r w:rsidR="00384B09">
              <w:rPr>
                <w:rFonts w:ascii="Arial Narrow" w:hAnsi="Arial Narrow" w:cstheme="minorHAnsi"/>
                <w:sz w:val="22"/>
              </w:rPr>
              <w:t>.</w:t>
            </w:r>
            <w:r w:rsidRPr="00AD3110">
              <w:rPr>
                <w:rFonts w:ascii="Arial Narrow" w:hAnsi="Arial Narrow" w:cstheme="minorHAnsi"/>
                <w:sz w:val="22"/>
              </w:rPr>
              <w:t xml:space="preserve"> </w:t>
            </w:r>
          </w:p>
          <w:p w14:paraId="1DAE84B1" w14:textId="77777777" w:rsidR="00384B09" w:rsidRDefault="003B4497" w:rsidP="00564E51">
            <w:pPr>
              <w:rPr>
                <w:rFonts w:ascii="Arial Narrow" w:hAnsi="Arial Narrow" w:cstheme="minorHAnsi"/>
                <w:sz w:val="22"/>
              </w:rPr>
            </w:pPr>
            <w:r w:rsidRPr="006B29EC">
              <w:rPr>
                <w:rFonts w:ascii="Arial Narrow" w:hAnsi="Arial Narrow" w:cstheme="minorHAnsi"/>
                <w:sz w:val="22"/>
              </w:rPr>
              <w:t xml:space="preserve">Die Wirksamkeit und Sicherheit von </w:t>
            </w:r>
            <w:proofErr w:type="spellStart"/>
            <w:r w:rsidRPr="006B29EC">
              <w:rPr>
                <w:rFonts w:ascii="Arial Narrow" w:hAnsi="Arial Narrow" w:cstheme="minorHAnsi"/>
                <w:sz w:val="22"/>
              </w:rPr>
              <w:t>Crizotinib</w:t>
            </w:r>
            <w:proofErr w:type="spellEnd"/>
            <w:r w:rsidRPr="006B29EC">
              <w:rPr>
                <w:rFonts w:ascii="Arial Narrow" w:hAnsi="Arial Narrow" w:cstheme="minorHAnsi"/>
                <w:sz w:val="22"/>
              </w:rPr>
              <w:t xml:space="preserve"> bei der Behandlung von Patienten mit ALK-positivem metastasierten NSCLC, die zuvor eine systemische Behandlung gegen die fortgeschrittene Erkrankung erhalten hatten, wurden in der globalen, randomisierten, offenen Studie 1007 untersucht. Das mediane progressionsfreie Überleben betrug 7,7 Monate im Vergleich zu 3,0 Monate im Kontrollarm mit Chemotherapie (HR 0,49, 95% KI 0,37; 0,64)</w:t>
            </w:r>
            <w:r w:rsidR="00384B09">
              <w:rPr>
                <w:rFonts w:ascii="Arial Narrow" w:hAnsi="Arial Narrow" w:cstheme="minorHAnsi"/>
                <w:sz w:val="22"/>
              </w:rPr>
              <w:t xml:space="preserve">. </w:t>
            </w:r>
          </w:p>
          <w:p w14:paraId="72F3FE51" w14:textId="4B252A1B" w:rsidR="00564E51" w:rsidRDefault="00C35F4E" w:rsidP="00564E51">
            <w:pPr>
              <w:rPr>
                <w:rFonts w:ascii="Arial Narrow" w:hAnsi="Arial Narrow" w:cstheme="minorHAnsi"/>
                <w:sz w:val="22"/>
              </w:rPr>
            </w:pPr>
            <w:r w:rsidRPr="00AD3110">
              <w:rPr>
                <w:rFonts w:ascii="Arial Narrow" w:hAnsi="Arial Narrow" w:cstheme="minorHAnsi"/>
                <w:sz w:val="22"/>
              </w:rPr>
              <w:t xml:space="preserve">Die Anwendung der </w:t>
            </w:r>
            <w:proofErr w:type="spellStart"/>
            <w:r w:rsidRPr="00AD3110">
              <w:rPr>
                <w:rFonts w:ascii="Arial Narrow" w:hAnsi="Arial Narrow" w:cstheme="minorHAnsi"/>
                <w:sz w:val="22"/>
              </w:rPr>
              <w:t>Crizotinib</w:t>
            </w:r>
            <w:proofErr w:type="spellEnd"/>
            <w:r w:rsidRPr="00AD3110">
              <w:rPr>
                <w:rFonts w:ascii="Arial Narrow" w:hAnsi="Arial Narrow" w:cstheme="minorHAnsi"/>
                <w:sz w:val="22"/>
              </w:rPr>
              <w:t>-Monotherapie zur Behandlung des ROS1-positivem fortgeschrittenen NSCLC wurde in der multizentrischen, multinationalen, einarmigen Studie 1001 untersucht. Das mediane progressionsfreie Überleben betrug 19,3 Monate (95% KI, 15.2-39.1)..</w:t>
            </w:r>
          </w:p>
          <w:p w14:paraId="4B45D13C" w14:textId="77777777" w:rsidR="003B4497" w:rsidRDefault="003B4497" w:rsidP="00564E51">
            <w:pPr>
              <w:rPr>
                <w:rFonts w:ascii="Arial Narrow" w:hAnsi="Arial Narrow" w:cstheme="minorHAnsi"/>
                <w:sz w:val="22"/>
              </w:rPr>
            </w:pPr>
          </w:p>
          <w:p w14:paraId="55C3C6DD" w14:textId="4A07851F" w:rsidR="00C046D7" w:rsidRDefault="00564E51" w:rsidP="00C046D7">
            <w:pPr>
              <w:rPr>
                <w:rFonts w:ascii="Arial Narrow" w:hAnsi="Arial Narrow" w:cstheme="minorHAnsi"/>
                <w:sz w:val="22"/>
              </w:rPr>
            </w:pPr>
            <w:r w:rsidRPr="006B29EC">
              <w:rPr>
                <w:rFonts w:ascii="Arial Narrow" w:hAnsi="Arial Narrow" w:cstheme="minorHAnsi"/>
                <w:sz w:val="22"/>
              </w:rPr>
              <w:t xml:space="preserve">Die Anwendung der </w:t>
            </w:r>
            <w:proofErr w:type="spellStart"/>
            <w:r w:rsidRPr="006B29EC">
              <w:rPr>
                <w:rFonts w:ascii="Arial Narrow" w:hAnsi="Arial Narrow" w:cstheme="minorHAnsi"/>
                <w:sz w:val="22"/>
              </w:rPr>
              <w:t>Crizotinib</w:t>
            </w:r>
            <w:proofErr w:type="spellEnd"/>
            <w:r w:rsidRPr="006B29EC">
              <w:rPr>
                <w:rFonts w:ascii="Arial Narrow" w:hAnsi="Arial Narrow" w:cstheme="minorHAnsi"/>
                <w:sz w:val="22"/>
              </w:rPr>
              <w:t>-Monotherapie zur Behandlung von Kindern und Jugendlichen mit rezidiviertem oder refrakt</w:t>
            </w:r>
            <w:r>
              <w:rPr>
                <w:rFonts w:ascii="Arial Narrow" w:hAnsi="Arial Narrow" w:cstheme="minorHAnsi"/>
                <w:sz w:val="22"/>
              </w:rPr>
              <w:t>ä</w:t>
            </w:r>
            <w:r w:rsidRPr="006B29EC">
              <w:rPr>
                <w:rFonts w:ascii="Arial Narrow" w:hAnsi="Arial Narrow" w:cstheme="minorHAnsi"/>
                <w:sz w:val="22"/>
              </w:rPr>
              <w:t xml:space="preserve">rem systemischem ALK-positiven ALCL wurde in Studie 0912 (n = 22) untersucht. </w:t>
            </w:r>
            <w:r>
              <w:rPr>
                <w:rFonts w:ascii="Arial Narrow" w:hAnsi="Arial Narrow" w:cstheme="minorHAnsi"/>
                <w:sz w:val="22"/>
              </w:rPr>
              <w:t xml:space="preserve">Die </w:t>
            </w:r>
            <w:r w:rsidR="00C046D7">
              <w:rPr>
                <w:rFonts w:ascii="Arial Narrow" w:hAnsi="Arial Narrow" w:cstheme="minorHAnsi"/>
                <w:sz w:val="22"/>
              </w:rPr>
              <w:t>Gesamtansprechrate betrug 86% (95% Konfidenzintervall 67;95).</w:t>
            </w:r>
          </w:p>
          <w:p w14:paraId="503F0D3D" w14:textId="11161276" w:rsidR="00C046D7" w:rsidRPr="006B29EC" w:rsidRDefault="00C046D7" w:rsidP="006B29EC">
            <w:pPr>
              <w:rPr>
                <w:rFonts w:ascii="Arial Narrow" w:hAnsi="Arial Narrow" w:cstheme="minorHAnsi"/>
                <w:sz w:val="22"/>
              </w:rPr>
            </w:pPr>
            <w:r w:rsidRPr="006B29EC">
              <w:rPr>
                <w:rFonts w:ascii="Arial Narrow" w:hAnsi="Arial Narrow" w:cstheme="minorHAnsi"/>
                <w:sz w:val="22"/>
              </w:rPr>
              <w:t xml:space="preserve">Die Anwendung der </w:t>
            </w:r>
            <w:proofErr w:type="spellStart"/>
            <w:r w:rsidRPr="006B29EC">
              <w:rPr>
                <w:rFonts w:ascii="Arial Narrow" w:hAnsi="Arial Narrow" w:cstheme="minorHAnsi"/>
                <w:sz w:val="22"/>
              </w:rPr>
              <w:t>Crizotinib</w:t>
            </w:r>
            <w:proofErr w:type="spellEnd"/>
            <w:r w:rsidRPr="006B29EC">
              <w:rPr>
                <w:rFonts w:ascii="Arial Narrow" w:hAnsi="Arial Narrow" w:cstheme="minorHAnsi"/>
                <w:sz w:val="22"/>
              </w:rPr>
              <w:t xml:space="preserve">-Monotherapie zur Behandlung von Kindern und Jugendlichen mit inoperablem, rezidiviertem oder </w:t>
            </w:r>
            <w:proofErr w:type="spellStart"/>
            <w:r w:rsidRPr="006B29EC">
              <w:rPr>
                <w:rFonts w:ascii="Arial Narrow" w:hAnsi="Arial Narrow" w:cstheme="minorHAnsi"/>
                <w:sz w:val="22"/>
              </w:rPr>
              <w:t>refrakta</w:t>
            </w:r>
            <w:r w:rsidRPr="006B29EC">
              <w:rPr>
                <w:rFonts w:ascii="Arial" w:hAnsi="Arial" w:cs="Arial"/>
                <w:sz w:val="22"/>
              </w:rPr>
              <w:t>̈</w:t>
            </w:r>
            <w:r w:rsidRPr="006B29EC">
              <w:rPr>
                <w:rFonts w:ascii="Arial Narrow" w:hAnsi="Arial Narrow" w:cstheme="minorHAnsi"/>
                <w:sz w:val="22"/>
              </w:rPr>
              <w:t>rem</w:t>
            </w:r>
            <w:proofErr w:type="spellEnd"/>
            <w:r w:rsidRPr="006B29EC">
              <w:rPr>
                <w:rFonts w:ascii="Arial Narrow" w:hAnsi="Arial Narrow" w:cstheme="minorHAnsi"/>
                <w:sz w:val="22"/>
              </w:rPr>
              <w:t xml:space="preserve"> ALK-positivem</w:t>
            </w:r>
            <w:r>
              <w:rPr>
                <w:rFonts w:ascii="Arial Narrow" w:hAnsi="Arial Narrow" w:cstheme="minorHAnsi"/>
                <w:sz w:val="22"/>
              </w:rPr>
              <w:t xml:space="preserve"> </w:t>
            </w:r>
            <w:proofErr w:type="spellStart"/>
            <w:r>
              <w:rPr>
                <w:rFonts w:ascii="Arial Narrow" w:hAnsi="Arial Narrow" w:cstheme="minorHAnsi"/>
                <w:sz w:val="22"/>
              </w:rPr>
              <w:t>inflammatorischem</w:t>
            </w:r>
            <w:proofErr w:type="spellEnd"/>
            <w:r>
              <w:rPr>
                <w:rFonts w:ascii="Arial Narrow" w:hAnsi="Arial Narrow" w:cstheme="minorHAnsi"/>
                <w:sz w:val="22"/>
              </w:rPr>
              <w:t xml:space="preserve"> </w:t>
            </w:r>
            <w:proofErr w:type="spellStart"/>
            <w:r>
              <w:rPr>
                <w:rFonts w:ascii="Arial Narrow" w:hAnsi="Arial Narrow" w:cstheme="minorHAnsi"/>
                <w:sz w:val="22"/>
              </w:rPr>
              <w:t>myofibroblastischen</w:t>
            </w:r>
            <w:proofErr w:type="spellEnd"/>
            <w:r>
              <w:rPr>
                <w:rFonts w:ascii="Arial Narrow" w:hAnsi="Arial Narrow" w:cstheme="minorHAnsi"/>
                <w:sz w:val="22"/>
              </w:rPr>
              <w:t xml:space="preserve"> Tumor (</w:t>
            </w:r>
            <w:r w:rsidRPr="006B29EC">
              <w:rPr>
                <w:rFonts w:ascii="Arial Narrow" w:hAnsi="Arial Narrow" w:cstheme="minorHAnsi"/>
                <w:sz w:val="22"/>
              </w:rPr>
              <w:t>IMT</w:t>
            </w:r>
            <w:r>
              <w:rPr>
                <w:rFonts w:ascii="Arial Narrow" w:hAnsi="Arial Narrow" w:cstheme="minorHAnsi"/>
                <w:sz w:val="22"/>
              </w:rPr>
              <w:t>)</w:t>
            </w:r>
            <w:r w:rsidRPr="006B29EC">
              <w:rPr>
                <w:rFonts w:ascii="Arial Narrow" w:hAnsi="Arial Narrow" w:cstheme="minorHAnsi"/>
                <w:sz w:val="22"/>
              </w:rPr>
              <w:t xml:space="preserve"> wurde in Studie 0912 (n = 14) untersucht. </w:t>
            </w:r>
            <w:r>
              <w:rPr>
                <w:rFonts w:ascii="Arial Narrow" w:hAnsi="Arial Narrow" w:cstheme="minorHAnsi"/>
                <w:sz w:val="22"/>
              </w:rPr>
              <w:t>Die Gesamtansprechrate betrug 86% (95% Konfidenzintervall 60; 96) (Quelle: Fachinfo</w:t>
            </w:r>
            <w:r w:rsidR="003B4497">
              <w:rPr>
                <w:rFonts w:ascii="Arial Narrow" w:hAnsi="Arial Narrow" w:cstheme="minorHAnsi"/>
                <w:sz w:val="22"/>
              </w:rPr>
              <w:t>rmation</w:t>
            </w:r>
            <w:r>
              <w:rPr>
                <w:rFonts w:ascii="Arial Narrow" w:hAnsi="Arial Narrow" w:cstheme="minorHAnsi"/>
                <w:sz w:val="22"/>
              </w:rPr>
              <w:t xml:space="preserve"> </w:t>
            </w:r>
            <w:proofErr w:type="spellStart"/>
            <w:r>
              <w:rPr>
                <w:rFonts w:ascii="Arial Narrow" w:hAnsi="Arial Narrow" w:cstheme="minorHAnsi"/>
                <w:sz w:val="22"/>
              </w:rPr>
              <w:t>Xalkori</w:t>
            </w:r>
            <w:proofErr w:type="spellEnd"/>
            <w:r w:rsidR="003B4497">
              <w:rPr>
                <w:rFonts w:ascii="Arial Narrow" w:hAnsi="Arial Narrow" w:cstheme="minorHAnsi"/>
                <w:sz w:val="22"/>
              </w:rPr>
              <w:t>®</w:t>
            </w:r>
            <w:r>
              <w:rPr>
                <w:rFonts w:ascii="Arial Narrow" w:hAnsi="Arial Narrow" w:cstheme="minorHAnsi"/>
                <w:sz w:val="22"/>
              </w:rPr>
              <w:t xml:space="preserve">, Aufruf </w:t>
            </w:r>
            <w:r w:rsidR="000970D7">
              <w:rPr>
                <w:rFonts w:ascii="Arial Narrow" w:hAnsi="Arial Narrow" w:cstheme="minorHAnsi"/>
                <w:sz w:val="22"/>
              </w:rPr>
              <w:t>25</w:t>
            </w:r>
            <w:r>
              <w:rPr>
                <w:rFonts w:ascii="Arial Narrow" w:hAnsi="Arial Narrow" w:cstheme="minorHAnsi"/>
                <w:sz w:val="22"/>
              </w:rPr>
              <w:t>.8.202</w:t>
            </w:r>
            <w:r w:rsidR="000970D7">
              <w:rPr>
                <w:rFonts w:ascii="Arial Narrow" w:hAnsi="Arial Narrow" w:cstheme="minorHAnsi"/>
                <w:sz w:val="22"/>
              </w:rPr>
              <w:t>4</w:t>
            </w:r>
            <w:r w:rsidR="003B4497">
              <w:rPr>
                <w:rFonts w:ascii="Arial Narrow" w:hAnsi="Arial Narrow" w:cstheme="minorHAnsi"/>
                <w:sz w:val="22"/>
              </w:rPr>
              <w:t>, Stand Oktober 2022</w:t>
            </w:r>
            <w:r>
              <w:rPr>
                <w:rFonts w:ascii="Arial Narrow" w:hAnsi="Arial Narrow" w:cstheme="minorHAnsi"/>
                <w:sz w:val="22"/>
              </w:rPr>
              <w:t>)</w:t>
            </w:r>
          </w:p>
          <w:p w14:paraId="6AB54954" w14:textId="77777777" w:rsidR="00564E51" w:rsidRPr="00AD3110" w:rsidRDefault="00564E51" w:rsidP="00C35F4E">
            <w:pPr>
              <w:rPr>
                <w:rFonts w:ascii="Arial Narrow" w:hAnsi="Arial Narrow" w:cstheme="minorHAnsi"/>
                <w:sz w:val="22"/>
              </w:rPr>
            </w:pPr>
          </w:p>
          <w:p w14:paraId="65C36FE2" w14:textId="77777777" w:rsidR="00C35F4E" w:rsidRPr="00AD3110" w:rsidRDefault="00C35F4E" w:rsidP="00C35F4E">
            <w:pPr>
              <w:rPr>
                <w:rFonts w:ascii="Arial Narrow" w:hAnsi="Arial Narrow" w:cstheme="minorHAnsi"/>
                <w:sz w:val="22"/>
                <w:u w:val="single"/>
              </w:rPr>
            </w:pPr>
            <w:r w:rsidRPr="00AD3110">
              <w:rPr>
                <w:rFonts w:ascii="Arial Narrow" w:hAnsi="Arial Narrow" w:cstheme="minorHAnsi"/>
                <w:sz w:val="22"/>
                <w:u w:val="single"/>
              </w:rPr>
              <w:t xml:space="preserve">Dosierung: </w:t>
            </w:r>
          </w:p>
          <w:p w14:paraId="0AF79188" w14:textId="16CEED8B" w:rsidR="00DB14F4" w:rsidRPr="005638EB" w:rsidRDefault="00C35F4E" w:rsidP="00384B09">
            <w:pPr>
              <w:rPr>
                <w:rFonts w:ascii="Arial Narrow" w:hAnsi="Arial Narrow"/>
                <w:lang w:val="de-CH"/>
              </w:rPr>
            </w:pPr>
            <w:r w:rsidRPr="00AD3110">
              <w:rPr>
                <w:rFonts w:ascii="Arial Narrow" w:hAnsi="Arial Narrow" w:cstheme="minorHAnsi"/>
                <w:sz w:val="22"/>
              </w:rPr>
              <w:t xml:space="preserve">Die empfohlene Dosierung von </w:t>
            </w:r>
            <w:proofErr w:type="spellStart"/>
            <w:r w:rsidRPr="00AD3110">
              <w:rPr>
                <w:rFonts w:ascii="Arial Narrow" w:hAnsi="Arial Narrow" w:cstheme="minorHAnsi"/>
                <w:sz w:val="22"/>
              </w:rPr>
              <w:t>Crizotinib</w:t>
            </w:r>
            <w:proofErr w:type="spellEnd"/>
            <w:r w:rsidRPr="00AD3110">
              <w:rPr>
                <w:rFonts w:ascii="Arial Narrow" w:hAnsi="Arial Narrow" w:cstheme="minorHAnsi"/>
                <w:sz w:val="22"/>
              </w:rPr>
              <w:t xml:space="preserve"> ist zweimal täglich 250 mg (500 mg täglich).</w:t>
            </w:r>
            <w:r w:rsidR="00564E51">
              <w:rPr>
                <w:rFonts w:ascii="Arial Narrow" w:hAnsi="Arial Narrow" w:cstheme="minorHAnsi"/>
                <w:sz w:val="22"/>
              </w:rPr>
              <w:t xml:space="preserve"> Bei Kindern und Jugendlichen beträgt die Dosis 280 mg/m</w:t>
            </w:r>
            <w:r w:rsidR="00564E51" w:rsidRPr="006B29EC">
              <w:rPr>
                <w:rFonts w:ascii="Arial Narrow" w:hAnsi="Arial Narrow" w:cstheme="minorHAnsi"/>
                <w:sz w:val="22"/>
                <w:vertAlign w:val="superscript"/>
              </w:rPr>
              <w:t>2</w:t>
            </w:r>
            <w:r w:rsidR="00564E51">
              <w:rPr>
                <w:rFonts w:ascii="Arial Narrow" w:hAnsi="Arial Narrow" w:cstheme="minorHAnsi"/>
                <w:sz w:val="22"/>
              </w:rPr>
              <w:t xml:space="preserve"> täglich</w:t>
            </w:r>
            <w:r w:rsidR="00384B09">
              <w:rPr>
                <w:rFonts w:ascii="Arial Narrow" w:hAnsi="Arial Narrow" w:cstheme="minorHAnsi"/>
                <w:sz w:val="22"/>
              </w:rPr>
              <w:t>.</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5642CDB9" w:rsidR="00CC7E5F" w:rsidRPr="006354B6" w:rsidRDefault="00C35F4E" w:rsidP="00435583">
            <w:pPr>
              <w:rPr>
                <w:rFonts w:ascii="Arial Narrow" w:hAnsi="Arial Narrow"/>
                <w:sz w:val="22"/>
              </w:rPr>
            </w:pPr>
            <w:r w:rsidRPr="004F3AAD">
              <w:rPr>
                <w:rFonts w:ascii="Arial Narrow" w:hAnsi="Arial Narrow" w:cstheme="minorHAnsi"/>
              </w:rPr>
              <w:t>6-006.c</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6B29EC">
        <w:trPr>
          <w:trHeight w:val="47"/>
        </w:trPr>
        <w:tc>
          <w:tcPr>
            <w:tcW w:w="9212" w:type="dxa"/>
          </w:tcPr>
          <w:p w14:paraId="48201DB1" w14:textId="075668B1"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4B57A100" w14:textId="77777777" w:rsidR="00C35F4E" w:rsidRDefault="00C35F4E" w:rsidP="00C35F4E">
            <w:pPr>
              <w:rPr>
                <w:rFonts w:ascii="Arial Narrow" w:hAnsi="Arial Narrow" w:cstheme="minorHAnsi"/>
                <w:sz w:val="22"/>
              </w:rPr>
            </w:pPr>
            <w:proofErr w:type="spellStart"/>
            <w:r>
              <w:rPr>
                <w:rFonts w:ascii="Arial Narrow" w:hAnsi="Arial Narrow" w:cstheme="minorHAnsi"/>
                <w:sz w:val="22"/>
              </w:rPr>
              <w:t>Crizotinib</w:t>
            </w:r>
            <w:proofErr w:type="spellEnd"/>
            <w:r>
              <w:rPr>
                <w:rFonts w:ascii="Arial Narrow" w:hAnsi="Arial Narrow" w:cstheme="minorHAnsi"/>
                <w:sz w:val="22"/>
              </w:rPr>
              <w:t xml:space="preserve"> als Monotherapie wird angewendet bei Erwachsenen</w:t>
            </w:r>
          </w:p>
          <w:p w14:paraId="7BC84D9F" w14:textId="77777777" w:rsidR="00C35F4E" w:rsidRPr="006B29EC" w:rsidRDefault="00C35F4E" w:rsidP="006B29EC">
            <w:pPr>
              <w:pStyle w:val="Listenabsatz"/>
              <w:numPr>
                <w:ilvl w:val="0"/>
                <w:numId w:val="11"/>
              </w:numPr>
              <w:rPr>
                <w:rFonts w:ascii="Arial Narrow" w:hAnsi="Arial Narrow" w:cstheme="minorHAnsi"/>
                <w:sz w:val="22"/>
              </w:rPr>
            </w:pPr>
            <w:r w:rsidRPr="006B29EC">
              <w:rPr>
                <w:rFonts w:ascii="Arial Narrow" w:hAnsi="Arial Narrow" w:cstheme="minorHAnsi"/>
                <w:sz w:val="22"/>
              </w:rPr>
              <w:t>zur Erstlinienbehandlung des ALK-positiven fortgeschrittenen NSCLC.</w:t>
            </w:r>
          </w:p>
          <w:p w14:paraId="4E56B7AF" w14:textId="77777777" w:rsidR="00C35F4E" w:rsidRPr="006B29EC" w:rsidRDefault="00C35F4E" w:rsidP="006B29EC">
            <w:pPr>
              <w:pStyle w:val="Listenabsatz"/>
              <w:numPr>
                <w:ilvl w:val="0"/>
                <w:numId w:val="11"/>
              </w:numPr>
              <w:rPr>
                <w:rFonts w:ascii="Arial Narrow" w:hAnsi="Arial Narrow" w:cstheme="minorHAnsi"/>
                <w:sz w:val="22"/>
              </w:rPr>
            </w:pPr>
            <w:r w:rsidRPr="006B29EC">
              <w:rPr>
                <w:rFonts w:ascii="Arial Narrow" w:hAnsi="Arial Narrow" w:cstheme="minorHAnsi"/>
                <w:sz w:val="22"/>
              </w:rPr>
              <w:t xml:space="preserve">zur Behandlung des vorbehandelten ALK-positiven fortgeschrittenen NSCLC. </w:t>
            </w:r>
          </w:p>
          <w:p w14:paraId="4CF5A630" w14:textId="77777777" w:rsidR="008E6675" w:rsidRPr="006B29EC" w:rsidRDefault="00C35F4E" w:rsidP="006B29EC">
            <w:pPr>
              <w:pStyle w:val="Listenabsatz"/>
              <w:numPr>
                <w:ilvl w:val="0"/>
                <w:numId w:val="11"/>
              </w:numPr>
              <w:rPr>
                <w:rFonts w:ascii="Arial Narrow" w:hAnsi="Arial Narrow" w:cstheme="minorHAnsi"/>
                <w:sz w:val="22"/>
              </w:rPr>
            </w:pPr>
            <w:r w:rsidRPr="006B29EC">
              <w:rPr>
                <w:rFonts w:ascii="Arial Narrow" w:hAnsi="Arial Narrow" w:cstheme="minorHAnsi"/>
                <w:sz w:val="22"/>
              </w:rPr>
              <w:t>zur Behandlung des ROS1-positiven fortgeschrittenen NSCLC.</w:t>
            </w:r>
          </w:p>
          <w:p w14:paraId="139E3B3B" w14:textId="2861211C" w:rsidR="00C47619" w:rsidRDefault="005C0FD0" w:rsidP="00C35F4E">
            <w:pPr>
              <w:rPr>
                <w:rFonts w:ascii="Arial Narrow" w:hAnsi="Arial Narrow" w:cstheme="minorHAnsi"/>
                <w:sz w:val="22"/>
              </w:rPr>
            </w:pPr>
            <w:proofErr w:type="spellStart"/>
            <w:r>
              <w:rPr>
                <w:rFonts w:ascii="Arial Narrow" w:hAnsi="Arial Narrow" w:cstheme="minorHAnsi"/>
                <w:sz w:val="22"/>
              </w:rPr>
              <w:t>Crizotinib</w:t>
            </w:r>
            <w:proofErr w:type="spellEnd"/>
            <w:r>
              <w:rPr>
                <w:rFonts w:ascii="Arial Narrow" w:hAnsi="Arial Narrow" w:cstheme="minorHAnsi"/>
                <w:sz w:val="22"/>
              </w:rPr>
              <w:t xml:space="preserve"> als Monotherapie wird angewendet bei Kindern und Jugendlichen (im Alter von ≥6 bis ≤18 Jahren</w:t>
            </w:r>
          </w:p>
          <w:p w14:paraId="70EBC892" w14:textId="7FA51918" w:rsidR="005C0FD0" w:rsidRPr="006B29EC" w:rsidRDefault="005C0FD0" w:rsidP="006B29EC">
            <w:pPr>
              <w:pStyle w:val="Listenabsatz"/>
              <w:numPr>
                <w:ilvl w:val="0"/>
                <w:numId w:val="12"/>
              </w:numPr>
              <w:rPr>
                <w:rFonts w:ascii="Arial Narrow" w:hAnsi="Arial Narrow" w:cstheme="minorHAnsi"/>
                <w:sz w:val="22"/>
              </w:rPr>
            </w:pPr>
            <w:r w:rsidRPr="006B29EC">
              <w:rPr>
                <w:rFonts w:ascii="Arial Narrow" w:hAnsi="Arial Narrow" w:cstheme="minorHAnsi"/>
                <w:sz w:val="22"/>
              </w:rPr>
              <w:t>zur Behandlung des rezidivierten oder refraktären systemischen Anaplastische-Lymphom-</w:t>
            </w:r>
            <w:proofErr w:type="spellStart"/>
            <w:r w:rsidRPr="006B29EC">
              <w:rPr>
                <w:rFonts w:ascii="Arial Narrow" w:hAnsi="Arial Narrow" w:cstheme="minorHAnsi"/>
                <w:sz w:val="22"/>
              </w:rPr>
              <w:t>Kinase</w:t>
            </w:r>
            <w:proofErr w:type="spellEnd"/>
            <w:r w:rsidRPr="006B29EC">
              <w:rPr>
                <w:rFonts w:ascii="Arial Narrow" w:hAnsi="Arial Narrow" w:cstheme="minorHAnsi"/>
                <w:sz w:val="22"/>
              </w:rPr>
              <w:t xml:space="preserve"> (ALK)-positiven anaplastischen </w:t>
            </w:r>
            <w:proofErr w:type="spellStart"/>
            <w:r w:rsidRPr="006B29EC">
              <w:rPr>
                <w:rFonts w:ascii="Arial Narrow" w:hAnsi="Arial Narrow" w:cstheme="minorHAnsi"/>
                <w:sz w:val="22"/>
              </w:rPr>
              <w:t>großzelligen</w:t>
            </w:r>
            <w:proofErr w:type="spellEnd"/>
            <w:r w:rsidRPr="006B29EC">
              <w:rPr>
                <w:rFonts w:ascii="Arial Narrow" w:hAnsi="Arial Narrow" w:cstheme="minorHAnsi"/>
                <w:sz w:val="22"/>
              </w:rPr>
              <w:t xml:space="preserve"> Lymphoms </w:t>
            </w:r>
          </w:p>
          <w:p w14:paraId="606B75B1" w14:textId="299A1DD3" w:rsidR="005C0FD0" w:rsidRPr="006B29EC" w:rsidRDefault="005C0FD0" w:rsidP="006B29EC">
            <w:pPr>
              <w:pStyle w:val="Listenabsatz"/>
              <w:numPr>
                <w:ilvl w:val="0"/>
                <w:numId w:val="12"/>
              </w:numPr>
              <w:rPr>
                <w:rFonts w:ascii="Arial Narrow" w:hAnsi="Arial Narrow"/>
                <w:sz w:val="22"/>
                <w:szCs w:val="22"/>
              </w:rPr>
            </w:pPr>
            <w:r w:rsidRPr="006B29EC">
              <w:rPr>
                <w:rFonts w:ascii="Arial Narrow" w:hAnsi="Arial Narrow" w:cstheme="minorHAnsi"/>
                <w:sz w:val="22"/>
              </w:rPr>
              <w:t xml:space="preserve">zur Behandlung </w:t>
            </w:r>
            <w:r w:rsidR="008224F0" w:rsidRPr="006B29EC">
              <w:rPr>
                <w:rFonts w:ascii="Arial Narrow" w:hAnsi="Arial Narrow" w:cstheme="minorHAnsi"/>
                <w:sz w:val="22"/>
              </w:rPr>
              <w:t>d</w:t>
            </w:r>
            <w:r w:rsidRPr="006B29EC">
              <w:rPr>
                <w:rFonts w:ascii="Arial Narrow" w:hAnsi="Arial Narrow" w:cstheme="minorHAnsi"/>
                <w:sz w:val="22"/>
              </w:rPr>
              <w:t>es rezidivierten oder refraktären Anaplastische-Lymphom-</w:t>
            </w:r>
            <w:proofErr w:type="spellStart"/>
            <w:r w:rsidRPr="006B29EC">
              <w:rPr>
                <w:rFonts w:ascii="Arial Narrow" w:hAnsi="Arial Narrow" w:cstheme="minorHAnsi"/>
                <w:sz w:val="22"/>
              </w:rPr>
              <w:t>Kinase</w:t>
            </w:r>
            <w:proofErr w:type="spellEnd"/>
            <w:r w:rsidRPr="006B29EC">
              <w:rPr>
                <w:rFonts w:ascii="Arial Narrow" w:hAnsi="Arial Narrow" w:cstheme="minorHAnsi"/>
                <w:sz w:val="22"/>
              </w:rPr>
              <w:t xml:space="preserve"> (ALK)-positiven inoperablen </w:t>
            </w:r>
            <w:proofErr w:type="spellStart"/>
            <w:r w:rsidRPr="006B29EC">
              <w:rPr>
                <w:rFonts w:ascii="Arial Narrow" w:hAnsi="Arial Narrow" w:cstheme="minorHAnsi"/>
                <w:sz w:val="22"/>
              </w:rPr>
              <w:t>inflammatorischen</w:t>
            </w:r>
            <w:proofErr w:type="spellEnd"/>
            <w:r w:rsidRPr="006B29EC">
              <w:rPr>
                <w:rFonts w:ascii="Arial Narrow" w:hAnsi="Arial Narrow" w:cstheme="minorHAnsi"/>
                <w:sz w:val="22"/>
              </w:rPr>
              <w:t xml:space="preserve"> </w:t>
            </w:r>
            <w:proofErr w:type="spellStart"/>
            <w:r w:rsidRPr="006B29EC">
              <w:rPr>
                <w:rFonts w:ascii="Arial Narrow" w:hAnsi="Arial Narrow" w:cstheme="minorHAnsi"/>
                <w:sz w:val="22"/>
              </w:rPr>
              <w:t>myofibroblastischen</w:t>
            </w:r>
            <w:proofErr w:type="spellEnd"/>
            <w:r w:rsidRPr="006B29EC">
              <w:rPr>
                <w:rFonts w:ascii="Arial Narrow" w:hAnsi="Arial Narrow" w:cstheme="minorHAnsi"/>
                <w:sz w:val="22"/>
              </w:rPr>
              <w:t xml:space="preserve"> Tumors (IMT)</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3EC3722F" w14:textId="6EB08614" w:rsidR="008E6675" w:rsidRPr="00C11458" w:rsidRDefault="00C35F4E" w:rsidP="008C1686">
            <w:pPr>
              <w:rPr>
                <w:rFonts w:ascii="Arial Narrow" w:hAnsi="Arial Narrow"/>
                <w:color w:val="00B050"/>
                <w:sz w:val="22"/>
                <w:szCs w:val="22"/>
              </w:rPr>
            </w:pPr>
            <w:proofErr w:type="spellStart"/>
            <w:r>
              <w:rPr>
                <w:rFonts w:ascii="Arial Narrow" w:hAnsi="Arial Narrow" w:cstheme="minorHAnsi"/>
                <w:sz w:val="22"/>
              </w:rPr>
              <w:t>Crizotinib</w:t>
            </w:r>
            <w:proofErr w:type="spellEnd"/>
            <w:r>
              <w:rPr>
                <w:rFonts w:ascii="Arial Narrow" w:hAnsi="Arial Narrow" w:cstheme="minorHAnsi"/>
                <w:sz w:val="22"/>
              </w:rPr>
              <w:t xml:space="preserve"> ist</w:t>
            </w:r>
            <w:r w:rsidR="005C0FD0">
              <w:rPr>
                <w:rFonts w:ascii="Arial Narrow" w:hAnsi="Arial Narrow" w:cstheme="minorHAnsi"/>
                <w:sz w:val="22"/>
              </w:rPr>
              <w:t xml:space="preserve"> bei Erwachsenen</w:t>
            </w:r>
            <w:r>
              <w:rPr>
                <w:rFonts w:ascii="Arial Narrow" w:hAnsi="Arial Narrow" w:cstheme="minorHAnsi"/>
                <w:sz w:val="22"/>
              </w:rPr>
              <w:t xml:space="preserve"> eine der vorhandenen Therapieoptionen bei der Behandlung des ALK positiven NSCLC und des ROS1 positiven NSCLC</w:t>
            </w:r>
            <w:r w:rsidR="005C0FD0">
              <w:rPr>
                <w:rFonts w:ascii="Arial Narrow" w:hAnsi="Arial Narrow" w:cstheme="minorHAnsi"/>
                <w:sz w:val="22"/>
              </w:rPr>
              <w:t xml:space="preserve"> sowie des ALK positiven anaplastischen </w:t>
            </w:r>
            <w:proofErr w:type="spellStart"/>
            <w:r w:rsidR="005C0FD0">
              <w:rPr>
                <w:rFonts w:ascii="Arial Narrow" w:hAnsi="Arial Narrow" w:cstheme="minorHAnsi"/>
                <w:sz w:val="22"/>
              </w:rPr>
              <w:t>großzelligen</w:t>
            </w:r>
            <w:proofErr w:type="spellEnd"/>
            <w:r w:rsidR="005C0FD0">
              <w:rPr>
                <w:rFonts w:ascii="Arial Narrow" w:hAnsi="Arial Narrow" w:cstheme="minorHAnsi"/>
                <w:sz w:val="22"/>
              </w:rPr>
              <w:t xml:space="preserve"> Lymphoms und des IMT bei Kindern und Jugendlichen</w:t>
            </w:r>
            <w:r w:rsidR="00384B09">
              <w:rPr>
                <w:rFonts w:ascii="Arial Narrow" w:hAnsi="Arial Narrow" w:cstheme="minorHAnsi"/>
                <w:sz w:val="22"/>
              </w:rPr>
              <w: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21139F50" w:rsidR="008E6675" w:rsidRPr="005638EB" w:rsidRDefault="00C35F4E" w:rsidP="00C11458">
            <w:pPr>
              <w:rPr>
                <w:rFonts w:ascii="Arial Narrow" w:hAnsi="Arial Narrow"/>
              </w:rPr>
            </w:pPr>
            <w:r w:rsidRPr="00592B52">
              <w:rPr>
                <w:rFonts w:ascii="Arial Narrow" w:hAnsi="Arial Narrow"/>
                <w:sz w:val="22"/>
              </w:rPr>
              <w:t xml:space="preserve">In den Informationen nach §6 Abs. 2 </w:t>
            </w:r>
            <w:proofErr w:type="spellStart"/>
            <w:r w:rsidRPr="00592B52">
              <w:rPr>
                <w:rFonts w:ascii="Arial Narrow" w:hAnsi="Arial Narrow"/>
                <w:sz w:val="22"/>
              </w:rPr>
              <w:t>KHEntgG</w:t>
            </w:r>
            <w:proofErr w:type="spellEnd"/>
            <w:r w:rsidRPr="00592B52">
              <w:rPr>
                <w:rFonts w:ascii="Arial Narrow" w:hAnsi="Arial Narrow"/>
                <w:sz w:val="22"/>
              </w:rPr>
              <w:t xml:space="preserve"> für 202</w:t>
            </w:r>
            <w:r w:rsidR="000970D7">
              <w:rPr>
                <w:rFonts w:ascii="Arial Narrow" w:hAnsi="Arial Narrow"/>
                <w:sz w:val="22"/>
              </w:rPr>
              <w:t>4</w:t>
            </w:r>
            <w:r w:rsidRPr="00592B52">
              <w:rPr>
                <w:rFonts w:ascii="Arial Narrow" w:hAnsi="Arial Narrow"/>
                <w:sz w:val="22"/>
              </w:rPr>
              <w:t xml:space="preserve"> hat </w:t>
            </w:r>
            <w:proofErr w:type="spellStart"/>
            <w:r w:rsidRPr="00592B52">
              <w:rPr>
                <w:rFonts w:ascii="Arial Narrow" w:hAnsi="Arial Narrow" w:cstheme="minorHAnsi"/>
                <w:sz w:val="22"/>
              </w:rPr>
              <w:t>Crizotinib</w:t>
            </w:r>
            <w:proofErr w:type="spellEnd"/>
            <w:r w:rsidRPr="00592B52">
              <w:rPr>
                <w:rFonts w:ascii="Arial Narrow" w:hAnsi="Arial Narrow" w:cstheme="minorHAnsi"/>
                <w:sz w:val="22"/>
              </w:rPr>
              <w:t xml:space="preserve"> </w:t>
            </w:r>
            <w:r w:rsidRPr="00592B52">
              <w:rPr>
                <w:rFonts w:ascii="Arial Narrow" w:hAnsi="Arial Narrow"/>
                <w:sz w:val="22"/>
              </w:rPr>
              <w:t xml:space="preserve">Status </w:t>
            </w:r>
            <w:r>
              <w:rPr>
                <w:rFonts w:ascii="Arial Narrow" w:hAnsi="Arial Narrow"/>
                <w:sz w:val="22"/>
              </w:rPr>
              <w:t>1</w:t>
            </w:r>
            <w:r w:rsidR="000970D7">
              <w:rPr>
                <w:rFonts w:ascii="Arial Narrow" w:hAnsi="Arial Narrow"/>
                <w:sz w:val="22"/>
              </w:rPr>
              <w:t>.</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170E4271"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6BA580C9" w:rsidR="00D14350" w:rsidRPr="00C112A6" w:rsidRDefault="00C35F4E" w:rsidP="00C35F4E">
            <w:pPr>
              <w:tabs>
                <w:tab w:val="left" w:pos="3421"/>
              </w:tabs>
              <w:rPr>
                <w:rFonts w:ascii="Arial Narrow" w:hAnsi="Arial Narrow"/>
                <w:color w:val="00B050"/>
                <w:sz w:val="22"/>
              </w:rPr>
            </w:pPr>
            <w:r w:rsidRPr="00793278">
              <w:rPr>
                <w:rFonts w:ascii="Arial Narrow" w:hAnsi="Arial Narrow"/>
                <w:color w:val="000000" w:themeColor="text1"/>
                <w:sz w:val="22"/>
              </w:rPr>
              <w:t>15.11.2012</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576F257D" w14:textId="77777777" w:rsidR="00C35F4E" w:rsidRPr="00592B52" w:rsidRDefault="00C35F4E" w:rsidP="00C35F4E">
            <w:pPr>
              <w:rPr>
                <w:rFonts w:ascii="Arial Narrow" w:hAnsi="Arial Narrow" w:cstheme="minorHAnsi"/>
                <w:sz w:val="22"/>
              </w:rPr>
            </w:pPr>
            <w:r w:rsidRPr="00592B52">
              <w:rPr>
                <w:rFonts w:ascii="Arial Narrow" w:hAnsi="Arial Narrow" w:cstheme="minorHAnsi"/>
                <w:sz w:val="22"/>
              </w:rPr>
              <w:t>23.10.2012</w:t>
            </w:r>
          </w:p>
          <w:p w14:paraId="5DFE04C0" w14:textId="77777777" w:rsidR="00C35F4E" w:rsidRPr="00592B52" w:rsidRDefault="00C35F4E" w:rsidP="00C35F4E">
            <w:pPr>
              <w:rPr>
                <w:rFonts w:ascii="Arial Narrow" w:hAnsi="Arial Narrow" w:cstheme="minorHAnsi"/>
                <w:sz w:val="22"/>
              </w:rPr>
            </w:pPr>
            <w:r w:rsidRPr="00592B52">
              <w:rPr>
                <w:rFonts w:ascii="Arial Narrow" w:hAnsi="Arial Narrow" w:cstheme="minorHAnsi"/>
                <w:sz w:val="22"/>
              </w:rPr>
              <w:t>23.11.2015 Zulassungserweiterung für die Erstlinienbehandlung des ALK-positiven fortgeschrittenen NSCLC</w:t>
            </w:r>
          </w:p>
          <w:p w14:paraId="25AB65AE" w14:textId="77777777" w:rsidR="00044597" w:rsidRDefault="00C35F4E" w:rsidP="00C35F4E">
            <w:pPr>
              <w:rPr>
                <w:rFonts w:ascii="Arial Narrow" w:hAnsi="Arial Narrow" w:cstheme="minorHAnsi"/>
                <w:sz w:val="22"/>
              </w:rPr>
            </w:pPr>
            <w:r w:rsidRPr="00592B52">
              <w:rPr>
                <w:rFonts w:ascii="Arial Narrow" w:hAnsi="Arial Narrow" w:cstheme="minorHAnsi"/>
                <w:sz w:val="22"/>
              </w:rPr>
              <w:t>25.08.2016 Zulassungserweiterung für die Behandlung des ROS1-positiven, fortgeschrittenen NSCLC</w:t>
            </w:r>
          </w:p>
          <w:p w14:paraId="1F5D9271" w14:textId="48D0F472" w:rsidR="00564E51" w:rsidRPr="00564E51" w:rsidRDefault="005C0FD0" w:rsidP="00564E51">
            <w:pPr>
              <w:rPr>
                <w:rFonts w:ascii="Arial Narrow" w:hAnsi="Arial Narrow" w:cstheme="minorHAnsi"/>
                <w:sz w:val="22"/>
              </w:rPr>
            </w:pPr>
            <w:r>
              <w:rPr>
                <w:rFonts w:ascii="Arial Narrow" w:hAnsi="Arial Narrow" w:cstheme="minorHAnsi"/>
                <w:sz w:val="22"/>
              </w:rPr>
              <w:t>28.10.2022</w:t>
            </w:r>
            <w:r w:rsidR="00564E51">
              <w:rPr>
                <w:rFonts w:ascii="Arial Narrow" w:hAnsi="Arial Narrow" w:cstheme="minorHAnsi"/>
                <w:sz w:val="22"/>
              </w:rPr>
              <w:t xml:space="preserve"> Zulassungserweiterung für die Behandlung von </w:t>
            </w:r>
            <w:r w:rsidR="00564E51" w:rsidRPr="00564E51">
              <w:rPr>
                <w:rFonts w:ascii="Arial Narrow" w:hAnsi="Arial Narrow" w:cstheme="minorHAnsi"/>
                <w:sz w:val="22"/>
              </w:rPr>
              <w:t>pädiatrischen Patienten (Alter ≥6 bis &lt;18 Jahre) als Monotherapie</w:t>
            </w:r>
            <w:r w:rsidR="00564E51">
              <w:rPr>
                <w:rFonts w:ascii="Arial Narrow" w:hAnsi="Arial Narrow" w:cstheme="minorHAnsi"/>
                <w:sz w:val="22"/>
              </w:rPr>
              <w:t xml:space="preserve"> </w:t>
            </w:r>
            <w:r w:rsidR="00564E51" w:rsidRPr="00564E51">
              <w:rPr>
                <w:rFonts w:ascii="Arial Narrow" w:hAnsi="Arial Narrow" w:cstheme="minorHAnsi"/>
                <w:sz w:val="22"/>
              </w:rPr>
              <w:t>zur Behandlung von rezidiviertem oder refraktärem systemischem ALK-positivem ALCL oder bei</w:t>
            </w:r>
          </w:p>
          <w:p w14:paraId="7BB60EDC" w14:textId="1ABA17FE" w:rsidR="005C0FD0" w:rsidRPr="00C112A6" w:rsidRDefault="00564E51" w:rsidP="00564E51">
            <w:pPr>
              <w:rPr>
                <w:rFonts w:ascii="Arial Narrow" w:hAnsi="Arial Narrow"/>
                <w:color w:val="00B050"/>
                <w:sz w:val="22"/>
              </w:rPr>
            </w:pPr>
            <w:r w:rsidRPr="00564E51">
              <w:rPr>
                <w:rFonts w:ascii="Arial Narrow" w:hAnsi="Arial Narrow" w:cstheme="minorHAnsi"/>
                <w:sz w:val="22"/>
              </w:rPr>
              <w:t>rezidivierendem oder refraktärem ALK-positivem inoperablem IMT</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5B472D24" w:rsidR="00C112A6" w:rsidRPr="005638EB" w:rsidRDefault="00C35F4E" w:rsidP="00C112A6">
            <w:pPr>
              <w:rPr>
                <w:rFonts w:ascii="Arial Narrow" w:hAnsi="Arial Narrow"/>
              </w:rPr>
            </w:pPr>
            <w:proofErr w:type="spellStart"/>
            <w:r w:rsidRPr="00592B52">
              <w:rPr>
                <w:rFonts w:ascii="Arial Narrow" w:hAnsi="Arial Narrow" w:cstheme="minorBidi"/>
                <w:sz w:val="22"/>
              </w:rPr>
              <w:t>Crizotinib</w:t>
            </w:r>
            <w:proofErr w:type="spellEnd"/>
            <w:r w:rsidRPr="00592B52">
              <w:rPr>
                <w:rFonts w:ascii="Arial Narrow" w:hAnsi="Arial Narrow" w:cstheme="minorBidi"/>
                <w:sz w:val="22"/>
              </w:rPr>
              <w:t xml:space="preserve"> wird schätzungsweise in ca. </w:t>
            </w:r>
            <w:r w:rsidR="00564E51">
              <w:rPr>
                <w:rFonts w:ascii="Arial Narrow" w:hAnsi="Arial Narrow" w:cstheme="minorBidi"/>
                <w:sz w:val="22"/>
              </w:rPr>
              <w:t>4</w:t>
            </w:r>
            <w:r w:rsidR="000970D7">
              <w:rPr>
                <w:rFonts w:ascii="Arial Narrow" w:hAnsi="Arial Narrow" w:cstheme="minorBidi"/>
                <w:sz w:val="22"/>
              </w:rPr>
              <w:t>7</w:t>
            </w:r>
            <w:r w:rsidR="00564E51">
              <w:rPr>
                <w:rFonts w:ascii="Arial Narrow" w:hAnsi="Arial Narrow" w:cstheme="minorBidi"/>
                <w:sz w:val="22"/>
              </w:rPr>
              <w:t>0</w:t>
            </w:r>
            <w:r w:rsidR="00564E51" w:rsidRPr="00592B52">
              <w:rPr>
                <w:rFonts w:ascii="Arial Narrow" w:hAnsi="Arial Narrow" w:cstheme="minorBidi"/>
                <w:sz w:val="22"/>
              </w:rPr>
              <w:t xml:space="preserve"> </w:t>
            </w:r>
            <w:r w:rsidRPr="00592B52">
              <w:rPr>
                <w:rFonts w:ascii="Arial Narrow" w:hAnsi="Arial Narrow" w:cstheme="minorBidi"/>
                <w:sz w:val="22"/>
              </w:rPr>
              <w:t>Krankenhäusern in Deutschland eingesetzt (Schätzungen aufgrund der NUB-Anfrage</w:t>
            </w:r>
            <w:r w:rsidR="000970D7">
              <w:rPr>
                <w:rFonts w:ascii="Arial Narrow" w:hAnsi="Arial Narrow" w:cstheme="minorBidi"/>
                <w:sz w:val="22"/>
              </w:rPr>
              <w:t xml:space="preserve"> des Vorjahrs</w:t>
            </w:r>
            <w:r w:rsidRPr="00592B52">
              <w:rPr>
                <w:rFonts w:ascii="Arial Narrow" w:hAnsi="Arial Narrow" w:cstheme="minorBidi"/>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71D1F083"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0970D7">
              <w:rPr>
                <w:rFonts w:ascii="Arial Narrow" w:hAnsi="Arial Narrow"/>
                <w:b/>
                <w:sz w:val="22"/>
              </w:rPr>
              <w:t>3</w:t>
            </w:r>
            <w:r w:rsidR="000953D2">
              <w:rPr>
                <w:rFonts w:ascii="Arial Narrow" w:hAnsi="Arial Narrow"/>
                <w:b/>
                <w:sz w:val="22"/>
              </w:rPr>
              <w:t xml:space="preserve"> oder in 202</w:t>
            </w:r>
            <w:r w:rsidR="000970D7">
              <w:rPr>
                <w:rFonts w:ascii="Arial Narrow" w:hAnsi="Arial Narrow"/>
                <w:b/>
                <w:sz w:val="22"/>
              </w:rPr>
              <w:t>4</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1E04C8E1"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0970D7">
              <w:rPr>
                <w:rFonts w:ascii="Arial Narrow" w:hAnsi="Arial Narrow"/>
                <w:sz w:val="22"/>
              </w:rPr>
              <w:t>3</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389B19CF"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0970D7">
              <w:rPr>
                <w:rFonts w:ascii="Arial Narrow" w:hAnsi="Arial Narrow"/>
                <w:sz w:val="22"/>
              </w:rPr>
              <w:t>4</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3139EB46"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0970D7">
              <w:rPr>
                <w:rFonts w:ascii="Arial Narrow" w:hAnsi="Arial Narrow"/>
                <w:b/>
                <w:sz w:val="22"/>
              </w:rPr>
              <w:t>5</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38424C1C" w14:textId="77777777" w:rsidR="00C35F4E" w:rsidRPr="00592B52" w:rsidRDefault="00C35F4E" w:rsidP="00C35F4E">
            <w:pPr>
              <w:rPr>
                <w:rFonts w:ascii="Arial Narrow" w:hAnsi="Arial Narrow" w:cstheme="minorHAnsi"/>
                <w:sz w:val="22"/>
                <w:u w:val="single"/>
              </w:rPr>
            </w:pPr>
            <w:r w:rsidRPr="00592B52">
              <w:rPr>
                <w:rFonts w:ascii="Arial Narrow" w:hAnsi="Arial Narrow" w:cstheme="minorHAnsi"/>
                <w:sz w:val="22"/>
                <w:u w:val="single"/>
              </w:rPr>
              <w:t>Sachkosten:</w:t>
            </w:r>
          </w:p>
          <w:p w14:paraId="626EA191" w14:textId="77777777" w:rsidR="00C35F4E" w:rsidRPr="00592B52" w:rsidRDefault="00C35F4E" w:rsidP="00C35F4E">
            <w:pPr>
              <w:rPr>
                <w:rFonts w:ascii="Arial Narrow" w:hAnsi="Arial Narrow" w:cstheme="minorHAnsi"/>
                <w:sz w:val="22"/>
              </w:rPr>
            </w:pPr>
            <w:r w:rsidRPr="00592B52">
              <w:rPr>
                <w:rFonts w:ascii="Arial Narrow" w:hAnsi="Arial Narrow" w:cstheme="minorHAnsi"/>
                <w:sz w:val="22"/>
              </w:rPr>
              <w:t xml:space="preserve">Die Dosierung beträgt 2 x 250 mg per </w:t>
            </w:r>
            <w:proofErr w:type="spellStart"/>
            <w:r w:rsidRPr="00592B52">
              <w:rPr>
                <w:rFonts w:ascii="Arial Narrow" w:hAnsi="Arial Narrow" w:cstheme="minorHAnsi"/>
                <w:sz w:val="22"/>
              </w:rPr>
              <w:t>os</w:t>
            </w:r>
            <w:proofErr w:type="spellEnd"/>
            <w:r w:rsidRPr="00592B52">
              <w:rPr>
                <w:rFonts w:ascii="Arial Narrow" w:hAnsi="Arial Narrow" w:cstheme="minorHAnsi"/>
                <w:sz w:val="22"/>
              </w:rPr>
              <w:t xml:space="preserve"> (p. o.) als Dauermedikation oder 2 x 200 mg p. o. als Dauermedikation bei Dosisreduktion wegen Unverträglichkeit der höheren Dosierung.</w:t>
            </w:r>
          </w:p>
          <w:p w14:paraId="493917E2" w14:textId="24C82585" w:rsidR="00C35F4E" w:rsidRPr="00592B52" w:rsidRDefault="00C35F4E" w:rsidP="00C35F4E">
            <w:pPr>
              <w:rPr>
                <w:rFonts w:ascii="Arial Narrow" w:hAnsi="Arial Narrow" w:cstheme="minorHAnsi"/>
                <w:sz w:val="22"/>
              </w:rPr>
            </w:pPr>
            <w:r w:rsidRPr="00592B52">
              <w:rPr>
                <w:rFonts w:ascii="Arial Narrow" w:hAnsi="Arial Narrow" w:cstheme="minorHAnsi"/>
                <w:sz w:val="22"/>
              </w:rPr>
              <w:t>Packungspreis (</w:t>
            </w:r>
            <w:r>
              <w:rPr>
                <w:rFonts w:ascii="Arial Narrow" w:hAnsi="Arial Narrow" w:cstheme="minorHAnsi"/>
                <w:sz w:val="22"/>
              </w:rPr>
              <w:t xml:space="preserve">Rote Liste </w:t>
            </w:r>
            <w:r w:rsidRPr="00592B52">
              <w:rPr>
                <w:rFonts w:ascii="Arial Narrow" w:hAnsi="Arial Narrow" w:cstheme="minorHAnsi"/>
                <w:sz w:val="22"/>
              </w:rPr>
              <w:t>AVP</w:t>
            </w:r>
            <w:r>
              <w:rPr>
                <w:rFonts w:ascii="Arial Narrow" w:hAnsi="Arial Narrow" w:cstheme="minorHAnsi"/>
                <w:sz w:val="22"/>
              </w:rPr>
              <w:t xml:space="preserve">(EB) inkl. MwSt., Stand </w:t>
            </w:r>
            <w:r w:rsidR="000970D7">
              <w:rPr>
                <w:rFonts w:ascii="Arial Narrow" w:hAnsi="Arial Narrow" w:cstheme="minorHAnsi"/>
                <w:sz w:val="22"/>
              </w:rPr>
              <w:t>25</w:t>
            </w:r>
            <w:r>
              <w:rPr>
                <w:rFonts w:ascii="Arial Narrow" w:hAnsi="Arial Narrow" w:cstheme="minorHAnsi"/>
                <w:sz w:val="22"/>
              </w:rPr>
              <w:t>.</w:t>
            </w:r>
            <w:r w:rsidR="00564E51">
              <w:rPr>
                <w:rFonts w:ascii="Arial Narrow" w:hAnsi="Arial Narrow" w:cstheme="minorHAnsi"/>
                <w:sz w:val="22"/>
              </w:rPr>
              <w:t>0</w:t>
            </w:r>
            <w:r>
              <w:rPr>
                <w:rFonts w:ascii="Arial Narrow" w:hAnsi="Arial Narrow" w:cstheme="minorHAnsi"/>
                <w:sz w:val="22"/>
              </w:rPr>
              <w:t>8.202</w:t>
            </w:r>
            <w:r w:rsidR="000970D7">
              <w:rPr>
                <w:rFonts w:ascii="Arial Narrow" w:hAnsi="Arial Narrow" w:cstheme="minorHAnsi"/>
                <w:sz w:val="22"/>
              </w:rPr>
              <w:t>4</w:t>
            </w:r>
            <w:r w:rsidRPr="00592B52">
              <w:rPr>
                <w:rFonts w:ascii="Arial Narrow" w:hAnsi="Arial Narrow" w:cstheme="minorHAnsi"/>
                <w:sz w:val="22"/>
              </w:rPr>
              <w:t xml:space="preserve"> 60 x 250 mg Hartkapseln zu </w:t>
            </w:r>
            <w:r>
              <w:rPr>
                <w:rFonts w:ascii="Arial Narrow" w:hAnsi="Arial Narrow" w:cstheme="minorHAnsi"/>
                <w:sz w:val="22"/>
              </w:rPr>
              <w:t>5</w:t>
            </w:r>
            <w:r w:rsidR="000970D7">
              <w:rPr>
                <w:rFonts w:ascii="Arial Narrow" w:hAnsi="Arial Narrow" w:cstheme="minorHAnsi"/>
                <w:sz w:val="22"/>
              </w:rPr>
              <w:t>.</w:t>
            </w:r>
            <w:r>
              <w:rPr>
                <w:rFonts w:ascii="Arial Narrow" w:hAnsi="Arial Narrow" w:cstheme="minorHAnsi"/>
                <w:sz w:val="22"/>
              </w:rPr>
              <w:t>426,19</w:t>
            </w:r>
            <w:r w:rsidRPr="00592B52">
              <w:rPr>
                <w:rFonts w:ascii="Arial Narrow" w:hAnsi="Arial Narrow" w:cstheme="minorHAnsi"/>
                <w:sz w:val="22"/>
              </w:rPr>
              <w:t xml:space="preserve"> € </w:t>
            </w:r>
          </w:p>
          <w:p w14:paraId="2E561BA2" w14:textId="77777777" w:rsidR="00C35F4E" w:rsidRPr="00592B52" w:rsidRDefault="00C35F4E" w:rsidP="00C35F4E">
            <w:pPr>
              <w:rPr>
                <w:rFonts w:ascii="Arial Narrow" w:hAnsi="Arial Narrow" w:cstheme="minorHAnsi"/>
                <w:sz w:val="22"/>
              </w:rPr>
            </w:pPr>
            <w:r w:rsidRPr="00592B52">
              <w:rPr>
                <w:rFonts w:ascii="Arial Narrow" w:hAnsi="Arial Narrow" w:cstheme="minorHAnsi"/>
                <w:sz w:val="22"/>
              </w:rPr>
              <w:t>Kosten pro Tag</w:t>
            </w:r>
            <w:r>
              <w:rPr>
                <w:rFonts w:ascii="Arial Narrow" w:hAnsi="Arial Narrow" w:cstheme="minorHAnsi"/>
                <w:sz w:val="22"/>
              </w:rPr>
              <w:t xml:space="preserve"> bei 500 mg Tagesdosis</w:t>
            </w:r>
            <w:r w:rsidRPr="00592B52">
              <w:rPr>
                <w:rFonts w:ascii="Arial Narrow" w:hAnsi="Arial Narrow" w:cstheme="minorHAnsi"/>
                <w:sz w:val="22"/>
              </w:rPr>
              <w:t xml:space="preserve">: </w:t>
            </w:r>
            <w:r>
              <w:rPr>
                <w:rFonts w:ascii="Arial Narrow" w:hAnsi="Arial Narrow" w:cstheme="minorHAnsi"/>
                <w:sz w:val="22"/>
              </w:rPr>
              <w:t>180,87</w:t>
            </w:r>
            <w:r w:rsidRPr="00592B52">
              <w:rPr>
                <w:rFonts w:ascii="Arial Narrow" w:hAnsi="Arial Narrow" w:cstheme="minorHAnsi"/>
                <w:sz w:val="22"/>
              </w:rPr>
              <w:t xml:space="preserve"> €</w:t>
            </w:r>
          </w:p>
          <w:p w14:paraId="386EEA39" w14:textId="2D542813" w:rsidR="00C35F4E" w:rsidRPr="00592B52" w:rsidRDefault="00C35F4E" w:rsidP="00C35F4E">
            <w:pPr>
              <w:rPr>
                <w:rFonts w:ascii="Arial Narrow" w:hAnsi="Arial Narrow" w:cstheme="minorHAnsi"/>
                <w:sz w:val="22"/>
              </w:rPr>
            </w:pPr>
            <w:r w:rsidRPr="00592B52">
              <w:rPr>
                <w:rFonts w:ascii="Arial Narrow" w:hAnsi="Arial Narrow" w:cstheme="minorHAnsi"/>
                <w:sz w:val="22"/>
              </w:rPr>
              <w:t xml:space="preserve">Kosten pro Aufenthalt (7 Tage angenommen): </w:t>
            </w:r>
            <w:r>
              <w:rPr>
                <w:rFonts w:ascii="Arial Narrow" w:hAnsi="Arial Narrow" w:cstheme="minorHAnsi"/>
                <w:sz w:val="22"/>
              </w:rPr>
              <w:t>1</w:t>
            </w:r>
            <w:r w:rsidR="000970D7">
              <w:rPr>
                <w:rFonts w:ascii="Arial Narrow" w:hAnsi="Arial Narrow" w:cstheme="minorHAnsi"/>
                <w:sz w:val="22"/>
              </w:rPr>
              <w:t>.</w:t>
            </w:r>
            <w:r>
              <w:rPr>
                <w:rFonts w:ascii="Arial Narrow" w:hAnsi="Arial Narrow" w:cstheme="minorHAnsi"/>
                <w:sz w:val="22"/>
              </w:rPr>
              <w:t>266,1</w:t>
            </w:r>
            <w:r w:rsidR="000970D7">
              <w:rPr>
                <w:rFonts w:ascii="Arial Narrow" w:hAnsi="Arial Narrow" w:cstheme="minorHAnsi"/>
                <w:sz w:val="22"/>
              </w:rPr>
              <w:t>2</w:t>
            </w:r>
            <w:r w:rsidRPr="00592B52">
              <w:rPr>
                <w:rFonts w:ascii="Arial Narrow" w:hAnsi="Arial Narrow" w:cstheme="minorHAnsi"/>
                <w:sz w:val="22"/>
              </w:rPr>
              <w:t xml:space="preserve"> €</w:t>
            </w:r>
          </w:p>
          <w:p w14:paraId="121C546B" w14:textId="77777777" w:rsidR="00C35F4E" w:rsidRDefault="00C35F4E" w:rsidP="00C35F4E">
            <w:pPr>
              <w:jc w:val="center"/>
              <w:rPr>
                <w:rFonts w:ascii="Arial Narrow" w:hAnsi="Arial Narrow"/>
                <w:color w:val="548DD4" w:themeColor="text2" w:themeTint="99"/>
              </w:rPr>
            </w:pPr>
          </w:p>
          <w:p w14:paraId="63DF39D4" w14:textId="77777777" w:rsidR="00C35F4E" w:rsidRPr="007F7CD1" w:rsidRDefault="00C35F4E" w:rsidP="00C35F4E">
            <w:pPr>
              <w:rPr>
                <w:rFonts w:ascii="Arial Narrow" w:hAnsi="Arial Narrow"/>
                <w:sz w:val="22"/>
                <w:szCs w:val="22"/>
              </w:rPr>
            </w:pPr>
            <w:r>
              <w:rPr>
                <w:rFonts w:ascii="Arial Narrow" w:hAnsi="Arial Narrow"/>
                <w:sz w:val="22"/>
                <w:szCs w:val="22"/>
              </w:rPr>
              <w:t>Personalkosten:</w:t>
            </w:r>
          </w:p>
          <w:p w14:paraId="05BA5342" w14:textId="77777777" w:rsidR="00C35F4E" w:rsidRDefault="00C35F4E" w:rsidP="00C35F4E">
            <w:pPr>
              <w:tabs>
                <w:tab w:val="left" w:pos="431"/>
              </w:tabs>
              <w:rPr>
                <w:rFonts w:ascii="Arial Narrow" w:hAnsi="Arial Narrow"/>
                <w:sz w:val="22"/>
                <w:szCs w:val="22"/>
              </w:rPr>
            </w:pPr>
            <w:r>
              <w:rPr>
                <w:rFonts w:ascii="Arial Narrow" w:hAnsi="Arial Narrow"/>
                <w:sz w:val="22"/>
                <w:szCs w:val="22"/>
              </w:rPr>
              <w:t xml:space="preserve">Bei oraler Gabe </w:t>
            </w:r>
            <w:r w:rsidRPr="007F7CD1">
              <w:rPr>
                <w:rFonts w:ascii="Arial Narrow" w:hAnsi="Arial Narrow"/>
                <w:sz w:val="22"/>
                <w:szCs w:val="22"/>
              </w:rPr>
              <w:t>entsteht kein zusätzlicher Personalaufwand.</w:t>
            </w:r>
          </w:p>
          <w:p w14:paraId="5818CB44" w14:textId="77777777" w:rsidR="00C35F4E" w:rsidRDefault="00C35F4E" w:rsidP="00C35F4E">
            <w:pPr>
              <w:tabs>
                <w:tab w:val="left" w:pos="431"/>
              </w:tabs>
              <w:rPr>
                <w:rFonts w:ascii="Arial Narrow" w:hAnsi="Arial Narrow"/>
                <w:sz w:val="22"/>
                <w:szCs w:val="22"/>
              </w:rPr>
            </w:pPr>
          </w:p>
          <w:p w14:paraId="7D03D20B" w14:textId="230F293A" w:rsidR="00156FE0" w:rsidRPr="001774E7" w:rsidRDefault="00C35F4E" w:rsidP="00C35F4E">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FDE8751" w14:textId="37E99466" w:rsidR="008E6675" w:rsidRPr="00A100DC" w:rsidRDefault="00C35F4E" w:rsidP="00C35F4E">
            <w:pPr>
              <w:tabs>
                <w:tab w:val="left" w:pos="3871"/>
              </w:tabs>
              <w:rPr>
                <w:rFonts w:ascii="Arial Narrow" w:hAnsi="Arial Narrow"/>
                <w:color w:val="00B050"/>
                <w:sz w:val="22"/>
              </w:rPr>
            </w:pPr>
            <w:r w:rsidRPr="00592B52">
              <w:rPr>
                <w:rFonts w:ascii="Arial Narrow" w:hAnsi="Arial Narrow" w:cstheme="minorHAnsi"/>
                <w:sz w:val="22"/>
              </w:rPr>
              <w:t>E71</w:t>
            </w:r>
            <w:r w:rsidR="008224F0">
              <w:rPr>
                <w:rFonts w:ascii="Arial Narrow" w:hAnsi="Arial Narrow" w:cstheme="minorHAnsi"/>
                <w:sz w:val="22"/>
              </w:rPr>
              <w:t>D</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18E54244" w14:textId="77777777" w:rsidR="00C35F4E" w:rsidRPr="00230A5B" w:rsidRDefault="00C35F4E" w:rsidP="00C35F4E">
            <w:pPr>
              <w:rPr>
                <w:rFonts w:ascii="Arial Narrow" w:hAnsi="Arial Narrow"/>
                <w:sz w:val="22"/>
              </w:rPr>
            </w:pPr>
            <w:proofErr w:type="spellStart"/>
            <w:r w:rsidRPr="00230A5B">
              <w:rPr>
                <w:rFonts w:ascii="Arial Narrow" w:hAnsi="Arial Narrow"/>
                <w:sz w:val="22"/>
              </w:rPr>
              <w:t>Crizotinib</w:t>
            </w:r>
            <w:proofErr w:type="spellEnd"/>
            <w:r w:rsidRPr="00230A5B">
              <w:rPr>
                <w:rFonts w:ascii="Arial Narrow" w:hAnsi="Arial Narrow"/>
                <w:sz w:val="22"/>
              </w:rPr>
              <w:t xml:space="preserve"> wurde im Jahr 2012 zugelassen und ist seit dem Jahr 2012 in Deutschland auf dem Markt. </w:t>
            </w:r>
          </w:p>
          <w:p w14:paraId="2E2BDD5C" w14:textId="109222B1" w:rsidR="00C35F4E" w:rsidRPr="00230A5B" w:rsidRDefault="00C35F4E" w:rsidP="00C35F4E">
            <w:pPr>
              <w:rPr>
                <w:rFonts w:ascii="Arial Narrow" w:hAnsi="Arial Narrow"/>
                <w:sz w:val="22"/>
              </w:rPr>
            </w:pPr>
            <w:r w:rsidRPr="00230A5B">
              <w:rPr>
                <w:rFonts w:ascii="Arial Narrow" w:hAnsi="Arial Narrow"/>
                <w:sz w:val="22"/>
              </w:rPr>
              <w:t>Für das Datenjahr 202</w:t>
            </w:r>
            <w:r w:rsidR="000970D7">
              <w:rPr>
                <w:rFonts w:ascii="Arial Narrow" w:hAnsi="Arial Narrow"/>
                <w:sz w:val="22"/>
              </w:rPr>
              <w:t>3</w:t>
            </w:r>
            <w:r w:rsidRPr="00230A5B">
              <w:rPr>
                <w:rFonts w:ascii="Arial Narrow" w:hAnsi="Arial Narrow"/>
                <w:sz w:val="22"/>
              </w:rPr>
              <w:t xml:space="preserve"> sollten aus den Kalkulationshäusern Kostendaten für den Einsatz vorliegen. </w:t>
            </w:r>
          </w:p>
          <w:p w14:paraId="63D7D4CE" w14:textId="5149A635" w:rsidR="00C35F4E" w:rsidRPr="00230A5B" w:rsidRDefault="00C35F4E" w:rsidP="00C35F4E">
            <w:pPr>
              <w:rPr>
                <w:rFonts w:ascii="Arial Narrow" w:hAnsi="Arial Narrow"/>
                <w:sz w:val="22"/>
              </w:rPr>
            </w:pPr>
            <w:r w:rsidRPr="00230A5B">
              <w:rPr>
                <w:rFonts w:ascii="Arial Narrow" w:hAnsi="Arial Narrow"/>
                <w:sz w:val="22"/>
              </w:rPr>
              <w:t>Wir vermuten, dass die Stichprobe jedoch zu klein war, als dass genügend Kosten- und Leistungsinformationen aus den Krankenhäusern vorliegen, um damit eine sachgerechte Abbildung im G-DRG System 202</w:t>
            </w:r>
            <w:r w:rsidR="000970D7">
              <w:rPr>
                <w:rFonts w:ascii="Arial Narrow" w:hAnsi="Arial Narrow"/>
                <w:sz w:val="22"/>
              </w:rPr>
              <w:t>5</w:t>
            </w:r>
            <w:r w:rsidRPr="00230A5B">
              <w:rPr>
                <w:rFonts w:ascii="Arial Narrow" w:hAnsi="Arial Narrow"/>
                <w:sz w:val="22"/>
              </w:rPr>
              <w:t xml:space="preserve"> zu ermöglichen.</w:t>
            </w:r>
          </w:p>
          <w:p w14:paraId="6A0BE07D" w14:textId="4CF000A0" w:rsidR="00C35F4E" w:rsidRPr="00230A5B" w:rsidRDefault="00C35F4E" w:rsidP="00C35F4E">
            <w:pPr>
              <w:rPr>
                <w:rFonts w:ascii="Arial Narrow" w:hAnsi="Arial Narrow"/>
                <w:sz w:val="22"/>
              </w:rPr>
            </w:pPr>
            <w:r w:rsidRPr="00230A5B">
              <w:rPr>
                <w:rFonts w:ascii="Arial Narrow" w:hAnsi="Arial Narrow"/>
                <w:sz w:val="22"/>
              </w:rPr>
              <w:t>Die zusätzlichen Kosten von ca. 1</w:t>
            </w:r>
            <w:r w:rsidR="000970D7">
              <w:rPr>
                <w:rFonts w:ascii="Arial Narrow" w:hAnsi="Arial Narrow"/>
                <w:sz w:val="22"/>
              </w:rPr>
              <w:t>.</w:t>
            </w:r>
            <w:r w:rsidRPr="00230A5B">
              <w:rPr>
                <w:rFonts w:ascii="Arial Narrow" w:hAnsi="Arial Narrow"/>
                <w:sz w:val="22"/>
              </w:rPr>
              <w:t xml:space="preserve">266 € pro </w:t>
            </w:r>
            <w:r>
              <w:rPr>
                <w:rFonts w:ascii="Arial Narrow" w:hAnsi="Arial Narrow"/>
                <w:sz w:val="22"/>
              </w:rPr>
              <w:t>Woche</w:t>
            </w:r>
            <w:r w:rsidRPr="00230A5B">
              <w:rPr>
                <w:rFonts w:ascii="Arial Narrow" w:hAnsi="Arial Narrow"/>
                <w:sz w:val="22"/>
              </w:rPr>
              <w:t xml:space="preserve"> können aber mit der o.g. Fallpauschale</w:t>
            </w:r>
            <w:r>
              <w:rPr>
                <w:rFonts w:ascii="Arial Narrow" w:hAnsi="Arial Narrow"/>
                <w:sz w:val="22"/>
              </w:rPr>
              <w:t xml:space="preserve"> </w:t>
            </w:r>
            <w:r w:rsidRPr="00230A5B">
              <w:rPr>
                <w:rFonts w:ascii="Arial Narrow" w:hAnsi="Arial Narrow"/>
                <w:sz w:val="22"/>
              </w:rPr>
              <w:t xml:space="preserve">allein nicht ausreichend abgebildet werden und </w:t>
            </w:r>
            <w:proofErr w:type="spellStart"/>
            <w:r w:rsidRPr="00230A5B">
              <w:rPr>
                <w:rFonts w:ascii="Arial Narrow" w:hAnsi="Arial Narrow"/>
                <w:sz w:val="22"/>
              </w:rPr>
              <w:t>Crizotinib</w:t>
            </w:r>
            <w:proofErr w:type="spellEnd"/>
            <w:r w:rsidRPr="00230A5B">
              <w:rPr>
                <w:rFonts w:ascii="Arial Narrow" w:hAnsi="Arial Narrow"/>
                <w:sz w:val="22"/>
              </w:rPr>
              <w:t xml:space="preserve"> ist bisher im ZE Katalog nicht enthalten. </w:t>
            </w:r>
          </w:p>
          <w:p w14:paraId="222643B9" w14:textId="64B00CB3" w:rsidR="008E6675" w:rsidRPr="00ED4386" w:rsidRDefault="00C35F4E" w:rsidP="00C35F4E">
            <w:pPr>
              <w:rPr>
                <w:rFonts w:ascii="Arial Narrow" w:hAnsi="Arial Narrow"/>
                <w:sz w:val="22"/>
              </w:rPr>
            </w:pPr>
            <w:r w:rsidRPr="00230A5B">
              <w:rPr>
                <w:rFonts w:ascii="Arial Narrow" w:hAnsi="Arial Narrow"/>
                <w:sz w:val="22"/>
              </w:rPr>
              <w:t>Aufgrund der hohen Kosten des Medikaments kommt es zu einer Unterfinanzierung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CD4F5" w14:textId="77777777" w:rsidR="00356EF4" w:rsidRDefault="00356EF4">
      <w:r>
        <w:separator/>
      </w:r>
    </w:p>
  </w:endnote>
  <w:endnote w:type="continuationSeparator" w:id="0">
    <w:p w14:paraId="136CF031" w14:textId="77777777" w:rsidR="00356EF4" w:rsidRDefault="00356EF4">
      <w:r>
        <w:continuationSeparator/>
      </w:r>
    </w:p>
  </w:endnote>
  <w:endnote w:type="continuationNotice" w:id="1">
    <w:p w14:paraId="2C90F83D" w14:textId="77777777" w:rsidR="00356EF4" w:rsidRDefault="0035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3E14" w14:textId="77777777" w:rsidR="000970D7" w:rsidRDefault="000970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7C4E" w14:textId="3570C118" w:rsidR="003B6DF2" w:rsidRPr="00F46EA2" w:rsidRDefault="00BD769A" w:rsidP="003B6DF2">
    <w:pPr>
      <w:pStyle w:val="Fuzeile"/>
      <w:rPr>
        <w:rFonts w:ascii="Arial Narrow" w:hAnsi="Arial Narrow"/>
      </w:rPr>
    </w:pPr>
    <w:r>
      <w:rPr>
        <w:rFonts w:ascii="Arial Narrow" w:hAnsi="Arial Narrow"/>
      </w:rPr>
      <w:t xml:space="preserve">NUB-Musteranfrage </w:t>
    </w:r>
    <w:proofErr w:type="spellStart"/>
    <w:r w:rsidR="0088545F">
      <w:rPr>
        <w:rFonts w:ascii="Arial Narrow" w:hAnsi="Arial Narrow"/>
      </w:rPr>
      <w:t>Crizotinib</w:t>
    </w:r>
    <w:proofErr w:type="spellEnd"/>
  </w:p>
  <w:p w14:paraId="2B7DB233" w14:textId="58BC6E47" w:rsidR="003B6DF2" w:rsidRDefault="00505481" w:rsidP="003B6DF2">
    <w:pPr>
      <w:pStyle w:val="Fuzeile"/>
      <w:rPr>
        <w:rFonts w:ascii="Arial Narrow" w:hAnsi="Arial Narrow"/>
      </w:rPr>
    </w:pPr>
    <w:r>
      <w:rPr>
        <w:rStyle w:val="Hyperlink"/>
        <w:rFonts w:ascii="Arial Narrow" w:hAnsi="Arial Narrow"/>
      </w:rPr>
      <w:t>Expertengremium</w:t>
    </w:r>
    <w:r w:rsidR="003B6DF2">
      <w:rPr>
        <w:rStyle w:val="Hyperlink"/>
        <w:rFonts w:ascii="Arial Narrow" w:hAnsi="Arial Narrow"/>
      </w:rPr>
      <w:t xml:space="preserve"> DRG der Gesellschaft für Pädiatrische Onkologie und Hämatologie</w:t>
    </w:r>
  </w:p>
  <w:p w14:paraId="102A1DBB" w14:textId="77777777" w:rsidR="003B6DF2" w:rsidRDefault="003B6DF2" w:rsidP="003B6DF2">
    <w:pPr>
      <w:pStyle w:val="Fuzeile"/>
      <w:rPr>
        <w:rFonts w:ascii="Arial Narrow" w:hAnsi="Arial Narrow"/>
      </w:rPr>
    </w:pPr>
    <w:r>
      <w:rPr>
        <w:rFonts w:ascii="Arial Narrow" w:hAnsi="Arial Narrow"/>
      </w:rPr>
      <w:t>www.gpoh.de</w:t>
    </w:r>
  </w:p>
  <w:p w14:paraId="3AC3422F" w14:textId="5F088C37" w:rsidR="003B6DF2" w:rsidRDefault="003B6DF2" w:rsidP="003B6DF2">
    <w:pPr>
      <w:pStyle w:val="Fuzeile"/>
      <w:rPr>
        <w:rFonts w:ascii="Arial Narrow" w:hAnsi="Arial Narrow"/>
      </w:rPr>
    </w:pPr>
    <w:r>
      <w:rPr>
        <w:rFonts w:ascii="Arial Narrow" w:hAnsi="Arial Narrow"/>
        <w:snapToGrid w:val="0"/>
      </w:rPr>
      <w:t xml:space="preserve">Seite </w:t>
    </w:r>
    <w:r>
      <w:rPr>
        <w:rFonts w:ascii="Arial Narrow" w:hAnsi="Arial Narrow"/>
        <w:snapToGrid w:val="0"/>
      </w:rPr>
      <w:fldChar w:fldCharType="begin"/>
    </w:r>
    <w:r>
      <w:rPr>
        <w:rFonts w:ascii="Arial Narrow" w:hAnsi="Arial Narrow"/>
        <w:snapToGrid w:val="0"/>
      </w:rPr>
      <w:instrText xml:space="preserve"> PAGE </w:instrText>
    </w:r>
    <w:r>
      <w:rPr>
        <w:rFonts w:ascii="Arial Narrow" w:hAnsi="Arial Narrow"/>
        <w:snapToGrid w:val="0"/>
      </w:rPr>
      <w:fldChar w:fldCharType="separate"/>
    </w:r>
    <w:r w:rsidR="00BD769A">
      <w:rPr>
        <w:rFonts w:ascii="Arial Narrow" w:hAnsi="Arial Narrow"/>
        <w:noProof/>
        <w:snapToGrid w:val="0"/>
      </w:rPr>
      <w:t>1</w:t>
    </w:r>
    <w:r>
      <w:rPr>
        <w:rFonts w:ascii="Arial Narrow" w:hAnsi="Arial Narrow"/>
        <w:snapToGrid w:val="0"/>
      </w:rPr>
      <w:fldChar w:fldCharType="end"/>
    </w:r>
    <w:r>
      <w:rPr>
        <w:rFonts w:ascii="Arial Narrow" w:hAnsi="Arial Narrow"/>
        <w:snapToGrid w:val="0"/>
      </w:rPr>
      <w:t xml:space="preserve"> von </w:t>
    </w:r>
    <w:r>
      <w:rPr>
        <w:rFonts w:ascii="Arial Narrow" w:hAnsi="Arial Narrow"/>
        <w:snapToGrid w:val="0"/>
      </w:rPr>
      <w:fldChar w:fldCharType="begin"/>
    </w:r>
    <w:r>
      <w:rPr>
        <w:rFonts w:ascii="Arial Narrow" w:hAnsi="Arial Narrow"/>
        <w:snapToGrid w:val="0"/>
      </w:rPr>
      <w:instrText xml:space="preserve"> NUMPAGES </w:instrText>
    </w:r>
    <w:r>
      <w:rPr>
        <w:rFonts w:ascii="Arial Narrow" w:hAnsi="Arial Narrow"/>
        <w:snapToGrid w:val="0"/>
      </w:rPr>
      <w:fldChar w:fldCharType="separate"/>
    </w:r>
    <w:r w:rsidR="00BD769A">
      <w:rPr>
        <w:rFonts w:ascii="Arial Narrow" w:hAnsi="Arial Narrow"/>
        <w:noProof/>
        <w:snapToGrid w:val="0"/>
      </w:rPr>
      <w:t>3</w:t>
    </w:r>
    <w:r>
      <w:rPr>
        <w:rFonts w:ascii="Arial Narrow" w:hAnsi="Arial Narrow"/>
        <w:snapToGrid w:val="0"/>
      </w:rPr>
      <w:fldChar w:fldCharType="end"/>
    </w:r>
  </w:p>
  <w:p w14:paraId="6FCEE834" w14:textId="05B135DF" w:rsidR="003B6DF2" w:rsidRDefault="003B6DF2" w:rsidP="003B6DF2">
    <w:pPr>
      <w:pStyle w:val="Fuzeile"/>
      <w:rPr>
        <w:rFonts w:ascii="Arial Narrow" w:hAnsi="Arial Narrow"/>
      </w:rPr>
    </w:pPr>
    <w:r>
      <w:rPr>
        <w:rFonts w:ascii="Arial Narrow" w:hAnsi="Arial Narrow"/>
      </w:rPr>
      <w:t>Finale Version 0</w:t>
    </w:r>
    <w:r w:rsidR="000970D7">
      <w:rPr>
        <w:rFonts w:ascii="Arial Narrow" w:hAnsi="Arial Narrow"/>
      </w:rPr>
      <w:t>5</w:t>
    </w:r>
    <w:r>
      <w:rPr>
        <w:rFonts w:ascii="Arial Narrow" w:hAnsi="Arial Narrow"/>
      </w:rPr>
      <w:t>.10.202</w:t>
    </w:r>
    <w:r w:rsidR="000970D7">
      <w:rPr>
        <w:rFonts w:ascii="Arial Narrow" w:hAnsi="Arial Narrow"/>
      </w:rPr>
      <w:t>4</w:t>
    </w:r>
  </w:p>
  <w:p w14:paraId="6E7C81DA" w14:textId="33FF74DC" w:rsidR="00F64982" w:rsidRPr="00C35F4E" w:rsidRDefault="00F64982" w:rsidP="00435583">
    <w:pPr>
      <w:rPr>
        <w:sz w:val="20"/>
        <w:szCs w:val="20"/>
        <w:lang w:val="es-ES"/>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0B5E" w14:textId="77777777" w:rsidR="000970D7" w:rsidRDefault="000970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80E93" w14:textId="77777777" w:rsidR="00356EF4" w:rsidRDefault="00356EF4">
      <w:r>
        <w:separator/>
      </w:r>
    </w:p>
  </w:footnote>
  <w:footnote w:type="continuationSeparator" w:id="0">
    <w:p w14:paraId="10DAAFE2" w14:textId="77777777" w:rsidR="00356EF4" w:rsidRDefault="00356EF4">
      <w:r>
        <w:continuationSeparator/>
      </w:r>
    </w:p>
  </w:footnote>
  <w:footnote w:type="continuationNotice" w:id="1">
    <w:p w14:paraId="2662BD74" w14:textId="77777777" w:rsidR="00356EF4" w:rsidRDefault="00356E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78EE" w14:textId="77777777" w:rsidR="000970D7" w:rsidRDefault="000970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30E2" w14:textId="16D6403A" w:rsidR="009F7F35" w:rsidRPr="00F7328D" w:rsidRDefault="009F7F35" w:rsidP="009F7F35">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0970D7">
      <w:rPr>
        <w:rFonts w:asciiTheme="minorBidi" w:hAnsiTheme="minorBidi"/>
        <w:b/>
      </w:rPr>
      <w:t>4</w:t>
    </w:r>
    <w:r w:rsidRPr="00F7328D">
      <w:rPr>
        <w:rFonts w:asciiTheme="minorBidi" w:hAnsiTheme="minorBidi"/>
        <w:b/>
      </w:rPr>
      <w:t>/202</w:t>
    </w:r>
    <w:r w:rsidR="000970D7">
      <w:rPr>
        <w:rFonts w:asciiTheme="minorBidi" w:hAnsiTheme="minorBidi"/>
        <w:b/>
      </w:rPr>
      <w:t>5</w:t>
    </w:r>
  </w:p>
  <w:p w14:paraId="00A6F5BE" w14:textId="77777777" w:rsidR="009F7F35" w:rsidRDefault="009F7F35" w:rsidP="009F7F35">
    <w:pPr>
      <w:pStyle w:val="Kopfzeile"/>
      <w:rPr>
        <w:rFonts w:asciiTheme="minorBidi" w:hAnsiTheme="minorBidi"/>
        <w:b/>
      </w:rPr>
    </w:pPr>
  </w:p>
  <w:p w14:paraId="202E30E0" w14:textId="5E006856" w:rsidR="009F7F35" w:rsidRDefault="009F7F35" w:rsidP="009F7F35">
    <w:pPr>
      <w:pStyle w:val="Kopfzeile"/>
    </w:pPr>
    <w:proofErr w:type="spellStart"/>
    <w:r>
      <w:rPr>
        <w:rFonts w:asciiTheme="minorBidi" w:hAnsiTheme="minorBidi"/>
        <w:b/>
      </w:rPr>
      <w:t>Crizotinib</w:t>
    </w:r>
    <w:proofErr w:type="spellEnd"/>
  </w:p>
  <w:p w14:paraId="2D91D329" w14:textId="08406E7A" w:rsidR="009F7F35" w:rsidRDefault="009F7F35" w:rsidP="009F7F35">
    <w:pPr>
      <w:pStyle w:val="Kopfzeile"/>
    </w:pPr>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201C" w14:textId="77777777" w:rsidR="000970D7" w:rsidRDefault="000970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E2E"/>
    <w:multiLevelType w:val="hybridMultilevel"/>
    <w:tmpl w:val="C3426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423B2"/>
    <w:multiLevelType w:val="hybridMultilevel"/>
    <w:tmpl w:val="2D0A4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6"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8"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0"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1"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7"/>
  </w:num>
  <w:num w:numId="4">
    <w:abstractNumId w:val="5"/>
  </w:num>
  <w:num w:numId="5">
    <w:abstractNumId w:val="10"/>
  </w:num>
  <w:num w:numId="6">
    <w:abstractNumId w:val="3"/>
  </w:num>
  <w:num w:numId="7">
    <w:abstractNumId w:val="9"/>
  </w:num>
  <w:num w:numId="8">
    <w:abstractNumId w:val="6"/>
  </w:num>
  <w:num w:numId="9">
    <w:abstractNumId w:val="2"/>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4597"/>
    <w:rsid w:val="00065A38"/>
    <w:rsid w:val="00072A33"/>
    <w:rsid w:val="000953D2"/>
    <w:rsid w:val="000970D7"/>
    <w:rsid w:val="000C704A"/>
    <w:rsid w:val="000D615D"/>
    <w:rsid w:val="00102752"/>
    <w:rsid w:val="00104C97"/>
    <w:rsid w:val="001419B0"/>
    <w:rsid w:val="00156FE0"/>
    <w:rsid w:val="00174C6A"/>
    <w:rsid w:val="001774E7"/>
    <w:rsid w:val="001812EC"/>
    <w:rsid w:val="00186795"/>
    <w:rsid w:val="001A7AC7"/>
    <w:rsid w:val="001F4753"/>
    <w:rsid w:val="002005AF"/>
    <w:rsid w:val="002169D2"/>
    <w:rsid w:val="002333FF"/>
    <w:rsid w:val="00234FB1"/>
    <w:rsid w:val="00256B7C"/>
    <w:rsid w:val="0028432D"/>
    <w:rsid w:val="00285AE4"/>
    <w:rsid w:val="002D7403"/>
    <w:rsid w:val="002E5E26"/>
    <w:rsid w:val="00305016"/>
    <w:rsid w:val="003479E5"/>
    <w:rsid w:val="00356EF4"/>
    <w:rsid w:val="0036178C"/>
    <w:rsid w:val="0036325A"/>
    <w:rsid w:val="00384B09"/>
    <w:rsid w:val="003B2E05"/>
    <w:rsid w:val="003B4497"/>
    <w:rsid w:val="003B6DF2"/>
    <w:rsid w:val="003F2692"/>
    <w:rsid w:val="0040610F"/>
    <w:rsid w:val="0040739A"/>
    <w:rsid w:val="0041156E"/>
    <w:rsid w:val="00435583"/>
    <w:rsid w:val="00454847"/>
    <w:rsid w:val="004642E2"/>
    <w:rsid w:val="00467246"/>
    <w:rsid w:val="00492AB4"/>
    <w:rsid w:val="00494C0F"/>
    <w:rsid w:val="004A5FB0"/>
    <w:rsid w:val="004B3438"/>
    <w:rsid w:val="004B624B"/>
    <w:rsid w:val="004B6C59"/>
    <w:rsid w:val="004C4F82"/>
    <w:rsid w:val="004E1D02"/>
    <w:rsid w:val="00504FB4"/>
    <w:rsid w:val="0050526A"/>
    <w:rsid w:val="00505481"/>
    <w:rsid w:val="005125E9"/>
    <w:rsid w:val="00541B64"/>
    <w:rsid w:val="005524BC"/>
    <w:rsid w:val="005530A6"/>
    <w:rsid w:val="005638EB"/>
    <w:rsid w:val="00564E51"/>
    <w:rsid w:val="0057537C"/>
    <w:rsid w:val="00596F9A"/>
    <w:rsid w:val="005C0FD0"/>
    <w:rsid w:val="005F29C6"/>
    <w:rsid w:val="005F4D2E"/>
    <w:rsid w:val="00612463"/>
    <w:rsid w:val="00620855"/>
    <w:rsid w:val="006354B6"/>
    <w:rsid w:val="006451B6"/>
    <w:rsid w:val="006549F4"/>
    <w:rsid w:val="00664E69"/>
    <w:rsid w:val="00681EC4"/>
    <w:rsid w:val="006B29EC"/>
    <w:rsid w:val="006C656D"/>
    <w:rsid w:val="006F720E"/>
    <w:rsid w:val="006F7F69"/>
    <w:rsid w:val="00735229"/>
    <w:rsid w:val="007600D1"/>
    <w:rsid w:val="0078272D"/>
    <w:rsid w:val="007A314E"/>
    <w:rsid w:val="007A6F09"/>
    <w:rsid w:val="007B0B1C"/>
    <w:rsid w:val="007F0381"/>
    <w:rsid w:val="007F255B"/>
    <w:rsid w:val="00802EF7"/>
    <w:rsid w:val="0080511D"/>
    <w:rsid w:val="00807564"/>
    <w:rsid w:val="00816924"/>
    <w:rsid w:val="008224F0"/>
    <w:rsid w:val="00843507"/>
    <w:rsid w:val="00850D44"/>
    <w:rsid w:val="0088545F"/>
    <w:rsid w:val="00890BC2"/>
    <w:rsid w:val="008B051E"/>
    <w:rsid w:val="008B38C2"/>
    <w:rsid w:val="008B4504"/>
    <w:rsid w:val="008B7669"/>
    <w:rsid w:val="008C1686"/>
    <w:rsid w:val="008D12DD"/>
    <w:rsid w:val="008E6675"/>
    <w:rsid w:val="00900E00"/>
    <w:rsid w:val="00925542"/>
    <w:rsid w:val="009545AF"/>
    <w:rsid w:val="00983554"/>
    <w:rsid w:val="009B1C7E"/>
    <w:rsid w:val="009B2E19"/>
    <w:rsid w:val="009C0B84"/>
    <w:rsid w:val="009C144E"/>
    <w:rsid w:val="009D7CA8"/>
    <w:rsid w:val="009E60A3"/>
    <w:rsid w:val="009F7F35"/>
    <w:rsid w:val="00A00CCB"/>
    <w:rsid w:val="00A100DC"/>
    <w:rsid w:val="00A2016B"/>
    <w:rsid w:val="00A21E9E"/>
    <w:rsid w:val="00A233B0"/>
    <w:rsid w:val="00A30E19"/>
    <w:rsid w:val="00A345A9"/>
    <w:rsid w:val="00A43812"/>
    <w:rsid w:val="00A530BE"/>
    <w:rsid w:val="00A93AAD"/>
    <w:rsid w:val="00A95112"/>
    <w:rsid w:val="00AA6B4F"/>
    <w:rsid w:val="00AB10BF"/>
    <w:rsid w:val="00AE4C49"/>
    <w:rsid w:val="00AF4A45"/>
    <w:rsid w:val="00B03A61"/>
    <w:rsid w:val="00B574E9"/>
    <w:rsid w:val="00B6570D"/>
    <w:rsid w:val="00B773B8"/>
    <w:rsid w:val="00BA6044"/>
    <w:rsid w:val="00BB4A54"/>
    <w:rsid w:val="00BC3D19"/>
    <w:rsid w:val="00BC4042"/>
    <w:rsid w:val="00BD769A"/>
    <w:rsid w:val="00BE3979"/>
    <w:rsid w:val="00BF11AE"/>
    <w:rsid w:val="00BF1665"/>
    <w:rsid w:val="00C01026"/>
    <w:rsid w:val="00C046D7"/>
    <w:rsid w:val="00C112A6"/>
    <w:rsid w:val="00C11458"/>
    <w:rsid w:val="00C21654"/>
    <w:rsid w:val="00C35BFE"/>
    <w:rsid w:val="00C35F4E"/>
    <w:rsid w:val="00C47619"/>
    <w:rsid w:val="00C676EE"/>
    <w:rsid w:val="00CB3CA3"/>
    <w:rsid w:val="00CB7E53"/>
    <w:rsid w:val="00CC7E5F"/>
    <w:rsid w:val="00CD2365"/>
    <w:rsid w:val="00CE69F3"/>
    <w:rsid w:val="00CF56C3"/>
    <w:rsid w:val="00CF5ECC"/>
    <w:rsid w:val="00D14350"/>
    <w:rsid w:val="00D216BD"/>
    <w:rsid w:val="00D21A79"/>
    <w:rsid w:val="00D41422"/>
    <w:rsid w:val="00D61CDF"/>
    <w:rsid w:val="00D87B96"/>
    <w:rsid w:val="00D9586E"/>
    <w:rsid w:val="00DB14F4"/>
    <w:rsid w:val="00DB4789"/>
    <w:rsid w:val="00DC6CBD"/>
    <w:rsid w:val="00DE0DAA"/>
    <w:rsid w:val="00DF01F8"/>
    <w:rsid w:val="00E24E3B"/>
    <w:rsid w:val="00E53F75"/>
    <w:rsid w:val="00E86725"/>
    <w:rsid w:val="00E9243F"/>
    <w:rsid w:val="00E92C57"/>
    <w:rsid w:val="00EC0987"/>
    <w:rsid w:val="00ED4386"/>
    <w:rsid w:val="00ED79AA"/>
    <w:rsid w:val="00EE0D0B"/>
    <w:rsid w:val="00EE1581"/>
    <w:rsid w:val="00EE5875"/>
    <w:rsid w:val="00F000AA"/>
    <w:rsid w:val="00F233AA"/>
    <w:rsid w:val="00F64982"/>
    <w:rsid w:val="00F91167"/>
    <w:rsid w:val="00FA6FC5"/>
    <w:rsid w:val="00FB1F5A"/>
    <w:rsid w:val="00FB46A5"/>
    <w:rsid w:val="00FC7329"/>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2279E653-5E45-4203-BE9C-A510D5DA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6604">
      <w:bodyDiv w:val="1"/>
      <w:marLeft w:val="0"/>
      <w:marRight w:val="0"/>
      <w:marTop w:val="0"/>
      <w:marBottom w:val="0"/>
      <w:divBdr>
        <w:top w:val="none" w:sz="0" w:space="0" w:color="auto"/>
        <w:left w:val="none" w:sz="0" w:space="0" w:color="auto"/>
        <w:bottom w:val="none" w:sz="0" w:space="0" w:color="auto"/>
        <w:right w:val="none" w:sz="0" w:space="0" w:color="auto"/>
      </w:divBdr>
      <w:divsChild>
        <w:div w:id="1560752682">
          <w:marLeft w:val="0"/>
          <w:marRight w:val="0"/>
          <w:marTop w:val="0"/>
          <w:marBottom w:val="0"/>
          <w:divBdr>
            <w:top w:val="none" w:sz="0" w:space="0" w:color="auto"/>
            <w:left w:val="none" w:sz="0" w:space="0" w:color="auto"/>
            <w:bottom w:val="none" w:sz="0" w:space="0" w:color="auto"/>
            <w:right w:val="none" w:sz="0" w:space="0" w:color="auto"/>
          </w:divBdr>
          <w:divsChild>
            <w:div w:id="1065106652">
              <w:marLeft w:val="0"/>
              <w:marRight w:val="0"/>
              <w:marTop w:val="0"/>
              <w:marBottom w:val="0"/>
              <w:divBdr>
                <w:top w:val="none" w:sz="0" w:space="0" w:color="auto"/>
                <w:left w:val="none" w:sz="0" w:space="0" w:color="auto"/>
                <w:bottom w:val="none" w:sz="0" w:space="0" w:color="auto"/>
                <w:right w:val="none" w:sz="0" w:space="0" w:color="auto"/>
              </w:divBdr>
              <w:divsChild>
                <w:div w:id="17197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9957">
      <w:bodyDiv w:val="1"/>
      <w:marLeft w:val="0"/>
      <w:marRight w:val="0"/>
      <w:marTop w:val="0"/>
      <w:marBottom w:val="0"/>
      <w:divBdr>
        <w:top w:val="none" w:sz="0" w:space="0" w:color="auto"/>
        <w:left w:val="none" w:sz="0" w:space="0" w:color="auto"/>
        <w:bottom w:val="none" w:sz="0" w:space="0" w:color="auto"/>
        <w:right w:val="none" w:sz="0" w:space="0" w:color="auto"/>
      </w:divBdr>
      <w:divsChild>
        <w:div w:id="1585458961">
          <w:marLeft w:val="0"/>
          <w:marRight w:val="0"/>
          <w:marTop w:val="0"/>
          <w:marBottom w:val="0"/>
          <w:divBdr>
            <w:top w:val="none" w:sz="0" w:space="0" w:color="auto"/>
            <w:left w:val="none" w:sz="0" w:space="0" w:color="auto"/>
            <w:bottom w:val="none" w:sz="0" w:space="0" w:color="auto"/>
            <w:right w:val="none" w:sz="0" w:space="0" w:color="auto"/>
          </w:divBdr>
          <w:divsChild>
            <w:div w:id="1278682711">
              <w:marLeft w:val="0"/>
              <w:marRight w:val="0"/>
              <w:marTop w:val="0"/>
              <w:marBottom w:val="0"/>
              <w:divBdr>
                <w:top w:val="none" w:sz="0" w:space="0" w:color="auto"/>
                <w:left w:val="none" w:sz="0" w:space="0" w:color="auto"/>
                <w:bottom w:val="none" w:sz="0" w:space="0" w:color="auto"/>
                <w:right w:val="none" w:sz="0" w:space="0" w:color="auto"/>
              </w:divBdr>
              <w:divsChild>
                <w:div w:id="424887696">
                  <w:marLeft w:val="0"/>
                  <w:marRight w:val="0"/>
                  <w:marTop w:val="0"/>
                  <w:marBottom w:val="0"/>
                  <w:divBdr>
                    <w:top w:val="none" w:sz="0" w:space="0" w:color="auto"/>
                    <w:left w:val="none" w:sz="0" w:space="0" w:color="auto"/>
                    <w:bottom w:val="none" w:sz="0" w:space="0" w:color="auto"/>
                    <w:right w:val="none" w:sz="0" w:space="0" w:color="auto"/>
                  </w:divBdr>
                  <w:divsChild>
                    <w:div w:id="13348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941230387">
      <w:bodyDiv w:val="1"/>
      <w:marLeft w:val="0"/>
      <w:marRight w:val="0"/>
      <w:marTop w:val="0"/>
      <w:marBottom w:val="0"/>
      <w:divBdr>
        <w:top w:val="none" w:sz="0" w:space="0" w:color="auto"/>
        <w:left w:val="none" w:sz="0" w:space="0" w:color="auto"/>
        <w:bottom w:val="none" w:sz="0" w:space="0" w:color="auto"/>
        <w:right w:val="none" w:sz="0" w:space="0" w:color="auto"/>
      </w:divBdr>
      <w:divsChild>
        <w:div w:id="35324199">
          <w:marLeft w:val="0"/>
          <w:marRight w:val="0"/>
          <w:marTop w:val="0"/>
          <w:marBottom w:val="0"/>
          <w:divBdr>
            <w:top w:val="none" w:sz="0" w:space="0" w:color="auto"/>
            <w:left w:val="none" w:sz="0" w:space="0" w:color="auto"/>
            <w:bottom w:val="none" w:sz="0" w:space="0" w:color="auto"/>
            <w:right w:val="none" w:sz="0" w:space="0" w:color="auto"/>
          </w:divBdr>
          <w:divsChild>
            <w:div w:id="826214821">
              <w:marLeft w:val="0"/>
              <w:marRight w:val="0"/>
              <w:marTop w:val="0"/>
              <w:marBottom w:val="0"/>
              <w:divBdr>
                <w:top w:val="none" w:sz="0" w:space="0" w:color="auto"/>
                <w:left w:val="none" w:sz="0" w:space="0" w:color="auto"/>
                <w:bottom w:val="none" w:sz="0" w:space="0" w:color="auto"/>
                <w:right w:val="none" w:sz="0" w:space="0" w:color="auto"/>
              </w:divBdr>
              <w:divsChild>
                <w:div w:id="511574824">
                  <w:marLeft w:val="0"/>
                  <w:marRight w:val="0"/>
                  <w:marTop w:val="0"/>
                  <w:marBottom w:val="0"/>
                  <w:divBdr>
                    <w:top w:val="none" w:sz="0" w:space="0" w:color="auto"/>
                    <w:left w:val="none" w:sz="0" w:space="0" w:color="auto"/>
                    <w:bottom w:val="none" w:sz="0" w:space="0" w:color="auto"/>
                    <w:right w:val="none" w:sz="0" w:space="0" w:color="auto"/>
                  </w:divBdr>
                  <w:divsChild>
                    <w:div w:id="11403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3315">
      <w:bodyDiv w:val="1"/>
      <w:marLeft w:val="0"/>
      <w:marRight w:val="0"/>
      <w:marTop w:val="0"/>
      <w:marBottom w:val="0"/>
      <w:divBdr>
        <w:top w:val="none" w:sz="0" w:space="0" w:color="auto"/>
        <w:left w:val="none" w:sz="0" w:space="0" w:color="auto"/>
        <w:bottom w:val="none" w:sz="0" w:space="0" w:color="auto"/>
        <w:right w:val="none" w:sz="0" w:space="0" w:color="auto"/>
      </w:divBdr>
      <w:divsChild>
        <w:div w:id="465394093">
          <w:marLeft w:val="0"/>
          <w:marRight w:val="0"/>
          <w:marTop w:val="0"/>
          <w:marBottom w:val="0"/>
          <w:divBdr>
            <w:top w:val="none" w:sz="0" w:space="0" w:color="auto"/>
            <w:left w:val="none" w:sz="0" w:space="0" w:color="auto"/>
            <w:bottom w:val="none" w:sz="0" w:space="0" w:color="auto"/>
            <w:right w:val="none" w:sz="0" w:space="0" w:color="auto"/>
          </w:divBdr>
          <w:divsChild>
            <w:div w:id="1857692231">
              <w:marLeft w:val="0"/>
              <w:marRight w:val="0"/>
              <w:marTop w:val="0"/>
              <w:marBottom w:val="0"/>
              <w:divBdr>
                <w:top w:val="none" w:sz="0" w:space="0" w:color="auto"/>
                <w:left w:val="none" w:sz="0" w:space="0" w:color="auto"/>
                <w:bottom w:val="none" w:sz="0" w:space="0" w:color="auto"/>
                <w:right w:val="none" w:sz="0" w:space="0" w:color="auto"/>
              </w:divBdr>
              <w:divsChild>
                <w:div w:id="16818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44A4F-8DEE-4102-93DC-89DB813D5E6B}">
  <ds:schemaRefs>
    <ds:schemaRef ds:uri="http://schemas.openxmlformats.org/officeDocument/2006/bibliography"/>
  </ds:schemaRefs>
</ds:datastoreItem>
</file>

<file path=customXml/itemProps2.xml><?xml version="1.0" encoding="utf-8"?>
<ds:datastoreItem xmlns:ds="http://schemas.openxmlformats.org/officeDocument/2006/customXml" ds:itemID="{E8F2B80E-8337-4345-A85F-F832CCE13196}"/>
</file>

<file path=customXml/itemProps3.xml><?xml version="1.0" encoding="utf-8"?>
<ds:datastoreItem xmlns:ds="http://schemas.openxmlformats.org/officeDocument/2006/customXml" ds:itemID="{7C65DCF9-3540-43A9-B339-9CDF52C50B87}"/>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6947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cp:lastPrinted>2012-10-09T15:17:00Z</cp:lastPrinted>
  <dcterms:created xsi:type="dcterms:W3CDTF">2024-10-07T13:16:00Z</dcterms:created>
  <dcterms:modified xsi:type="dcterms:W3CDTF">2024-10-08T13:04:00Z</dcterms:modified>
</cp:coreProperties>
</file>