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42848E" w14:textId="77777777">
        <w:tc>
          <w:tcPr>
            <w:tcW w:w="9212" w:type="dxa"/>
          </w:tcPr>
          <w:p w14:paraId="3856C14D" w14:textId="77777777" w:rsidR="008E6675" w:rsidRPr="005638EB" w:rsidRDefault="008E6675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Haben Sie externe Hilfestellungen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zum Ausfüllen der Formblätter </w:t>
            </w:r>
            <w:r w:rsidRPr="005638EB">
              <w:rPr>
                <w:rFonts w:ascii="Arial Narrow" w:hAnsi="Arial Narrow"/>
                <w:b/>
                <w:sz w:val="22"/>
              </w:rPr>
              <w:t>in Anspruch genommen</w:t>
            </w:r>
            <w:r w:rsidR="002005AF">
              <w:rPr>
                <w:rFonts w:ascii="Arial Narrow" w:hAnsi="Arial Narrow"/>
                <w:b/>
                <w:sz w:val="22"/>
              </w:rPr>
              <w:t>?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 Wenn ja, bitte geben Sie an, welche Hilfestellung</w:t>
            </w:r>
            <w:r w:rsidR="002005AF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5638EB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8E6675" w:rsidRPr="005638EB" w14:paraId="2315EEB9" w14:textId="77777777">
        <w:tc>
          <w:tcPr>
            <w:tcW w:w="9212" w:type="dxa"/>
          </w:tcPr>
          <w:p w14:paraId="59E436C4" w14:textId="62FFD89A" w:rsidR="008E6675" w:rsidRPr="005638EB" w:rsidRDefault="008E6675" w:rsidP="001363FF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 xml:space="preserve">Dieser Antrag wurde durch die </w:t>
            </w:r>
            <w:r w:rsidR="00AB6364">
              <w:rPr>
                <w:rFonts w:ascii="Arial Narrow" w:hAnsi="Arial Narrow"/>
                <w:sz w:val="22"/>
              </w:rPr>
              <w:t xml:space="preserve">deutsche Gesellschaft für pädiatrische </w:t>
            </w:r>
            <w:r w:rsidR="00D20753">
              <w:rPr>
                <w:rFonts w:ascii="Arial Narrow" w:hAnsi="Arial Narrow"/>
                <w:sz w:val="22"/>
              </w:rPr>
              <w:t>Onkologie</w:t>
            </w:r>
            <w:r w:rsidR="00AB6364">
              <w:rPr>
                <w:rFonts w:ascii="Arial Narrow" w:hAnsi="Arial Narrow"/>
                <w:sz w:val="22"/>
              </w:rPr>
              <w:t xml:space="preserve"> und </w:t>
            </w:r>
            <w:r w:rsidR="00D20753">
              <w:rPr>
                <w:rFonts w:ascii="Arial Narrow" w:hAnsi="Arial Narrow"/>
                <w:sz w:val="22"/>
              </w:rPr>
              <w:t>Hämatologie</w:t>
            </w:r>
            <w:r w:rsidR="00AB6364">
              <w:rPr>
                <w:rFonts w:ascii="Arial Narrow" w:hAnsi="Arial Narrow"/>
                <w:sz w:val="22"/>
              </w:rPr>
              <w:t xml:space="preserve"> e.V. vorformuliert.</w:t>
            </w:r>
            <w:r w:rsidR="00AB6364">
              <w:t xml:space="preserve"> </w:t>
            </w:r>
            <w:r w:rsidRPr="005638EB">
              <w:rPr>
                <w:rFonts w:ascii="Arial Narrow" w:hAnsi="Arial Narrow"/>
                <w:sz w:val="22"/>
              </w:rPr>
              <w:t xml:space="preserve">. </w:t>
            </w:r>
          </w:p>
        </w:tc>
      </w:tr>
    </w:tbl>
    <w:p w14:paraId="1B73E9CE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9DF06E3" w14:textId="77777777">
        <w:tc>
          <w:tcPr>
            <w:tcW w:w="9212" w:type="dxa"/>
          </w:tcPr>
          <w:p w14:paraId="48DD38F6" w14:textId="62BF7CF8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Angefragte Untersuchungs- und Beh</w:t>
            </w:r>
            <w:r w:rsidR="002333FF">
              <w:rPr>
                <w:rFonts w:ascii="Arial Narrow" w:hAnsi="Arial Narrow"/>
                <w:b/>
                <w:sz w:val="22"/>
              </w:rPr>
              <w:t>andlungsmethode</w:t>
            </w:r>
          </w:p>
        </w:tc>
      </w:tr>
      <w:tr w:rsidR="008E6675" w:rsidRPr="0062180E" w14:paraId="3534B4A0" w14:textId="77777777">
        <w:tc>
          <w:tcPr>
            <w:tcW w:w="9212" w:type="dxa"/>
          </w:tcPr>
          <w:p w14:paraId="2C182448" w14:textId="75191C85" w:rsidR="008E6675" w:rsidRPr="0062180E" w:rsidRDefault="00482185" w:rsidP="005638EB">
            <w:pPr>
              <w:rPr>
                <w:rFonts w:ascii="Arial Narrow" w:hAnsi="Arial Narrow"/>
                <w:color w:val="00B050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Gabe von CAR T-Zellen zur Behandlung von hämatologischen Erkrankungen: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</w:p>
        </w:tc>
      </w:tr>
    </w:tbl>
    <w:p w14:paraId="42022921" w14:textId="77777777" w:rsidR="008E6675" w:rsidRPr="0062180E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62180E" w14:paraId="16B6F275" w14:textId="77777777">
        <w:tc>
          <w:tcPr>
            <w:tcW w:w="9212" w:type="dxa"/>
          </w:tcPr>
          <w:p w14:paraId="67F0AA02" w14:textId="4EF70D85" w:rsidR="008E6675" w:rsidRPr="0062180E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62180E">
              <w:rPr>
                <w:rFonts w:ascii="Arial Narrow" w:hAnsi="Arial Narrow"/>
                <w:b/>
                <w:sz w:val="22"/>
              </w:rPr>
              <w:t>Alternative Bezeichnung(en) der Methode</w:t>
            </w:r>
            <w:r w:rsidRPr="0062180E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8E6675" w:rsidRPr="005638EB" w14:paraId="6AA1CD49" w14:textId="77777777">
        <w:tc>
          <w:tcPr>
            <w:tcW w:w="9212" w:type="dxa"/>
          </w:tcPr>
          <w:p w14:paraId="03804348" w14:textId="2B85FD50" w:rsidR="008E6675" w:rsidRPr="005638EB" w:rsidRDefault="00482185" w:rsidP="005638EB">
            <w:pPr>
              <w:rPr>
                <w:rFonts w:ascii="Arial Narrow" w:hAnsi="Arial Narrow"/>
              </w:rPr>
            </w:pPr>
            <w:proofErr w:type="spellStart"/>
            <w:r w:rsidRPr="0062180E">
              <w:rPr>
                <w:rFonts w:ascii="Arial Narrow" w:hAnsi="Arial Narrow"/>
                <w:sz w:val="22"/>
              </w:rPr>
              <w:t>Kymriah</w:t>
            </w:r>
            <w:proofErr w:type="spellEnd"/>
            <w:r w:rsidRPr="00251296">
              <w:rPr>
                <w:rFonts w:ascii="Arial Narrow" w:hAnsi="Arial Narrow"/>
                <w:sz w:val="22"/>
                <w:vertAlign w:val="superscript"/>
              </w:rPr>
              <w:t>®</w:t>
            </w:r>
          </w:p>
        </w:tc>
      </w:tr>
    </w:tbl>
    <w:p w14:paraId="5C4D6932" w14:textId="77777777" w:rsidR="004C4F82" w:rsidRDefault="004C4F8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4C4F82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4C4F82" w:rsidRDefault="004C4F82" w:rsidP="004C4F82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 w:rsidRPr="004C4F82">
              <w:rPr>
                <w:rFonts w:ascii="Arial Narrow" w:hAnsi="Arial Narrow"/>
                <w:b/>
                <w:sz w:val="22"/>
              </w:rPr>
              <w:t>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C4F82" w:rsidRPr="005638EB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2423FD7D" w:rsidR="004C4F82" w:rsidRPr="003763CE" w:rsidRDefault="008B7669" w:rsidP="008B7669">
            <w:pPr>
              <w:rPr>
                <w:rFonts w:ascii="Arial Narrow" w:hAnsi="Arial Narrow"/>
                <w:sz w:val="22"/>
              </w:rPr>
            </w:pPr>
            <w:r w:rsidRPr="008B7669">
              <w:rPr>
                <w:rFonts w:ascii="Arial Narrow" w:hAnsi="Arial Narrow"/>
                <w:sz w:val="22"/>
              </w:rPr>
              <w:t>[</w:t>
            </w:r>
            <w:r w:rsidRPr="0036178C">
              <w:rPr>
                <w:rFonts w:ascii="Arial Narrow" w:hAnsi="Arial Narrow"/>
                <w:sz w:val="22"/>
                <w:highlight w:val="yellow"/>
              </w:rPr>
              <w:t>nein ankreuzen</w:t>
            </w:r>
            <w:r w:rsidRPr="008B7669">
              <w:rPr>
                <w:rFonts w:ascii="Arial Narrow" w:hAnsi="Arial Narrow"/>
                <w:sz w:val="22"/>
              </w:rPr>
              <w:t>]</w:t>
            </w:r>
          </w:p>
        </w:tc>
      </w:tr>
    </w:tbl>
    <w:p w14:paraId="7F1AD41E" w14:textId="77777777" w:rsidR="008E6675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92AB4" w:rsidRPr="005638EB" w14:paraId="5055E8B5" w14:textId="77777777" w:rsidTr="0036178C">
        <w:tc>
          <w:tcPr>
            <w:tcW w:w="9212" w:type="dxa"/>
          </w:tcPr>
          <w:p w14:paraId="43488653" w14:textId="27EEE27E" w:rsidR="00492AB4" w:rsidRPr="005638EB" w:rsidRDefault="00492AB4" w:rsidP="006354B6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Wurde für diese angefrag</w:t>
            </w:r>
            <w:r w:rsidR="00DC6CBD">
              <w:rPr>
                <w:rFonts w:ascii="Arial Narrow" w:hAnsi="Arial Narrow"/>
                <w:b/>
                <w:sz w:val="22"/>
              </w:rPr>
              <w:t>te Untersuchungs- und Behandlungsmethode von Ihrem Kranke</w:t>
            </w:r>
            <w:r w:rsidR="00DB14F4">
              <w:rPr>
                <w:rFonts w:ascii="Arial Narrow" w:hAnsi="Arial Narrow"/>
                <w:b/>
                <w:sz w:val="22"/>
              </w:rPr>
              <w:t>nhaus bereits vor dem 01.01.202</w:t>
            </w:r>
            <w:r w:rsidR="001363FF">
              <w:rPr>
                <w:rFonts w:ascii="Arial Narrow" w:hAnsi="Arial Narrow"/>
                <w:b/>
                <w:sz w:val="22"/>
              </w:rPr>
              <w:t>4</w:t>
            </w:r>
            <w:r w:rsidR="00DC6CBD">
              <w:rPr>
                <w:rFonts w:ascii="Arial Narrow" w:hAnsi="Arial Narrow"/>
                <w:b/>
                <w:sz w:val="22"/>
              </w:rPr>
              <w:t xml:space="preserve"> eine Anfrage gemäß §6 Abs. 2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KHEntG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an das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InEK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übermittelt</w:t>
            </w:r>
            <w:r w:rsidR="002333FF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492AB4" w:rsidRPr="005638EB" w14:paraId="3F239A32" w14:textId="77777777" w:rsidTr="0036178C">
        <w:tc>
          <w:tcPr>
            <w:tcW w:w="9212" w:type="dxa"/>
          </w:tcPr>
          <w:p w14:paraId="0ACD3755" w14:textId="2CB0BA36" w:rsidR="00DB14F4" w:rsidRPr="00ED79AA" w:rsidRDefault="00ED79AA" w:rsidP="0036178C">
            <w:pPr>
              <w:rPr>
                <w:rFonts w:ascii="Arial Narrow" w:hAnsi="Arial Narrow"/>
                <w:sz w:val="22"/>
                <w:highlight w:val="yellow"/>
              </w:rPr>
            </w:pPr>
            <w:r>
              <w:rPr>
                <w:rFonts w:ascii="Arial Narrow" w:hAnsi="Arial Narrow"/>
                <w:sz w:val="22"/>
                <w:highlight w:val="yellow"/>
              </w:rPr>
              <w:t>[</w:t>
            </w:r>
            <w:r w:rsidR="00DC6CBD" w:rsidRPr="00DC6CBD">
              <w:rPr>
                <w:rFonts w:ascii="Arial Narrow" w:hAnsi="Arial Narrow"/>
                <w:sz w:val="22"/>
                <w:highlight w:val="yellow"/>
              </w:rPr>
              <w:t>Ja/nein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ankreuzen.</w:t>
            </w:r>
            <w:r w:rsidR="006C656D" w:rsidRPr="00ED79AA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r w:rsidR="00C21654" w:rsidRPr="00ED79AA">
              <w:rPr>
                <w:rFonts w:ascii="Arial Narrow" w:hAnsi="Arial Narrow"/>
                <w:sz w:val="22"/>
                <w:highlight w:val="yellow"/>
              </w:rPr>
              <w:t>Bei ja Nummer aus Liste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auswählen]</w:t>
            </w:r>
          </w:p>
          <w:p w14:paraId="7DD0679B" w14:textId="77777777" w:rsidR="00492AB4" w:rsidRPr="005638EB" w:rsidRDefault="00DB14F4" w:rsidP="00DB14F4">
            <w:pPr>
              <w:rPr>
                <w:rFonts w:ascii="Arial Narrow" w:hAnsi="Arial Narrow"/>
              </w:rPr>
            </w:pPr>
            <w:r w:rsidRPr="00EE0D0B">
              <w:rPr>
                <w:rFonts w:ascii="Arial Narrow" w:hAnsi="Arial Narrow"/>
                <w:sz w:val="22"/>
              </w:rPr>
              <w:t>[D</w:t>
            </w:r>
            <w:r w:rsidR="006C656D" w:rsidRPr="00EE0D0B">
              <w:rPr>
                <w:rFonts w:ascii="Arial Narrow" w:hAnsi="Arial Narrow"/>
                <w:sz w:val="22"/>
              </w:rPr>
              <w:t>ie Angab</w:t>
            </w:r>
            <w:r w:rsidRPr="00EE0D0B">
              <w:rPr>
                <w:rFonts w:ascii="Arial Narrow" w:hAnsi="Arial Narrow"/>
                <w:sz w:val="22"/>
              </w:rPr>
              <w:t>e der vorangegangenen Verfahre</w:t>
            </w:r>
            <w:r w:rsidR="00BE3979" w:rsidRPr="00EE0D0B">
              <w:rPr>
                <w:rFonts w:ascii="Arial Narrow" w:hAnsi="Arial Narrow"/>
                <w:sz w:val="22"/>
              </w:rPr>
              <w:t>n</w:t>
            </w:r>
            <w:r w:rsidRPr="00EE0D0B">
              <w:rPr>
                <w:rFonts w:ascii="Arial Narrow" w:hAnsi="Arial Narrow"/>
                <w:sz w:val="22"/>
              </w:rPr>
              <w:t>s</w:t>
            </w:r>
            <w:r w:rsidR="006C656D" w:rsidRPr="00EE0D0B">
              <w:rPr>
                <w:rFonts w:ascii="Arial Narrow" w:hAnsi="Arial Narrow"/>
                <w:sz w:val="22"/>
              </w:rPr>
              <w:t xml:space="preserve">nummer </w:t>
            </w:r>
            <w:r w:rsidRPr="00EE0D0B">
              <w:rPr>
                <w:rFonts w:ascii="Arial Narrow" w:hAnsi="Arial Narrow"/>
                <w:sz w:val="22"/>
              </w:rPr>
              <w:t xml:space="preserve">ist </w:t>
            </w:r>
            <w:r w:rsidR="006C656D" w:rsidRPr="00EE0D0B">
              <w:rPr>
                <w:rFonts w:ascii="Arial Narrow" w:hAnsi="Arial Narrow"/>
                <w:sz w:val="22"/>
              </w:rPr>
              <w:t xml:space="preserve">Pflicht, </w:t>
            </w:r>
            <w:r w:rsidRPr="00EE0D0B">
              <w:rPr>
                <w:rFonts w:ascii="Arial Narrow" w:hAnsi="Arial Narrow"/>
                <w:sz w:val="22"/>
              </w:rPr>
              <w:t xml:space="preserve">diese </w:t>
            </w:r>
            <w:r w:rsidR="006C656D" w:rsidRPr="00EE0D0B">
              <w:rPr>
                <w:rFonts w:ascii="Arial Narrow" w:hAnsi="Arial Narrow"/>
                <w:sz w:val="22"/>
              </w:rPr>
              <w:t>wird im Formular durch Suchfunktion unterstützt</w:t>
            </w:r>
            <w:r w:rsidRPr="00EE0D0B">
              <w:rPr>
                <w:rFonts w:ascii="Arial Narrow" w:hAnsi="Arial Narrow"/>
                <w:sz w:val="22"/>
              </w:rPr>
              <w:t>]</w:t>
            </w:r>
          </w:p>
        </w:tc>
      </w:tr>
    </w:tbl>
    <w:p w14:paraId="53DF57CA" w14:textId="77777777" w:rsidR="00492AB4" w:rsidRPr="005638EB" w:rsidRDefault="00492AB4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823808B" w14:textId="77777777">
        <w:tc>
          <w:tcPr>
            <w:tcW w:w="9212" w:type="dxa"/>
          </w:tcPr>
          <w:p w14:paraId="3A37C23D" w14:textId="6AFD43C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Beschreibung der neuen Methode</w:t>
            </w:r>
          </w:p>
        </w:tc>
      </w:tr>
      <w:tr w:rsidR="008E6675" w:rsidRPr="0062180E" w14:paraId="5696BA9D" w14:textId="77777777">
        <w:tc>
          <w:tcPr>
            <w:tcW w:w="9212" w:type="dxa"/>
          </w:tcPr>
          <w:p w14:paraId="47FEB7B9" w14:textId="77777777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Wirkmechanismus </w:t>
            </w:r>
          </w:p>
          <w:p w14:paraId="11DAFCE4" w14:textId="77777777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Bei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handelt es sich um eine Form der zellulären Immuntherapie, bei der gentechnisch modifizierte T-Lymphozyten zur Anwendung kommen (CAR-T-Therapie).</w:t>
            </w:r>
          </w:p>
          <w:p w14:paraId="1B3F350A" w14:textId="5DF45FDC" w:rsidR="00EA2E13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Das Verfahren umfasst die Entnahme von peripheren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mononukleären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Zellen mittels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Apherese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beim Patienten, deren in-vitro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Transduktion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mit einem spezifischen T-Zell-aktivierenden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chimären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Antigenrezeptor (CAR) und ihrer in-vitro Expansion und die anschließende Reinfusion der CAR T-Zellen</w:t>
            </w:r>
            <w:r w:rsidR="00B9358A" w:rsidRPr="0062180E">
              <w:rPr>
                <w:rFonts w:ascii="Arial Narrow" w:hAnsi="Arial Narrow"/>
                <w:sz w:val="22"/>
              </w:rPr>
              <w:t xml:space="preserve">. </w:t>
            </w:r>
            <w:r w:rsidR="00EA2E13" w:rsidRPr="0062180E">
              <w:rPr>
                <w:rFonts w:ascii="Arial Narrow" w:hAnsi="Arial Narrow"/>
                <w:sz w:val="22"/>
              </w:rPr>
              <w:t xml:space="preserve">Der CAR besteht aus einem </w:t>
            </w:r>
            <w:proofErr w:type="spellStart"/>
            <w:r w:rsidR="00EA2E13" w:rsidRPr="0062180E">
              <w:rPr>
                <w:rFonts w:ascii="Arial Narrow" w:hAnsi="Arial Narrow"/>
                <w:sz w:val="22"/>
              </w:rPr>
              <w:t>murinen</w:t>
            </w:r>
            <w:proofErr w:type="spellEnd"/>
            <w:r w:rsidR="00EA2E13" w:rsidRPr="0062180E">
              <w:rPr>
                <w:rFonts w:ascii="Arial Narrow" w:hAnsi="Arial Narrow"/>
                <w:sz w:val="22"/>
              </w:rPr>
              <w:t xml:space="preserve"> Einzelketten-Antikörperfragment, welches CD19 erkennt und mit den intrazellulären Signaldomänen 4-1BB (CD137) und CD3-zeta verbunden ist. Die Komponente CD3-zeta ist wichtig für die Einleitung der T-Zell-Aktivierung und die </w:t>
            </w:r>
            <w:proofErr w:type="spellStart"/>
            <w:r w:rsidR="00EA2E13" w:rsidRPr="0062180E">
              <w:rPr>
                <w:rFonts w:ascii="Arial Narrow" w:hAnsi="Arial Narrow"/>
                <w:sz w:val="22"/>
              </w:rPr>
              <w:t>antitumorale</w:t>
            </w:r>
            <w:proofErr w:type="spellEnd"/>
            <w:r w:rsidR="00EA2E13" w:rsidRPr="0062180E">
              <w:rPr>
                <w:rFonts w:ascii="Arial Narrow" w:hAnsi="Arial Narrow"/>
                <w:sz w:val="22"/>
              </w:rPr>
              <w:t xml:space="preserve"> Aktivität, während 4-1BB die Expansion und Persistenz von </w:t>
            </w:r>
            <w:proofErr w:type="spellStart"/>
            <w:r w:rsidR="00EA2E13"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="00EA2E13" w:rsidRPr="0062180E">
              <w:rPr>
                <w:rFonts w:ascii="Arial Narrow" w:hAnsi="Arial Narrow"/>
                <w:sz w:val="22"/>
              </w:rPr>
              <w:t xml:space="preserve"> verbessert. Nach der Bindung an CD19-exprimierende Zellen übermittelt der CAR ein Signal, welches die T-Zell-Expansion und die Persistenz von </w:t>
            </w:r>
            <w:proofErr w:type="spellStart"/>
            <w:r w:rsidR="00EA2E13"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="00EA2E13" w:rsidRPr="0062180E">
              <w:rPr>
                <w:rFonts w:ascii="Arial Narrow" w:hAnsi="Arial Narrow"/>
                <w:sz w:val="22"/>
              </w:rPr>
              <w:t xml:space="preserve"> fördert</w:t>
            </w:r>
          </w:p>
          <w:p w14:paraId="030E2368" w14:textId="77777777" w:rsidR="00482185" w:rsidRPr="0062180E" w:rsidRDefault="00482185" w:rsidP="00B9358A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Die Herstellung der CAR T-Zellen (zugelassen als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) aus Zellen des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Apheresats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erfolgt patientenindividuell in einem Labor der Herstellungsfirma. Dabei wird mittels eines Vektors die DNA-Sequenz für den CAR in das Erbgut der T-Zellen eingeschleust. </w:t>
            </w:r>
          </w:p>
          <w:p w14:paraId="1826EC8B" w14:textId="77777777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Evidenzlage: Diffus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großzelliges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B-NHL </w:t>
            </w:r>
          </w:p>
          <w:p w14:paraId="3AAAD14C" w14:textId="75A889E9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In der </w:t>
            </w:r>
            <w:r w:rsidR="00EA2E13" w:rsidRPr="0062180E">
              <w:rPr>
                <w:rFonts w:ascii="Arial Narrow" w:hAnsi="Arial Narrow"/>
                <w:sz w:val="22"/>
              </w:rPr>
              <w:t>multizentrischen,</w:t>
            </w:r>
            <w:r w:rsidRPr="0062180E">
              <w:rPr>
                <w:rFonts w:ascii="Arial Narrow" w:hAnsi="Arial Narrow"/>
                <w:sz w:val="22"/>
              </w:rPr>
              <w:t xml:space="preserve"> einarmigen Studie JULIET wurden erwachsene Patienten mit refraktärem bzw. rezidiviertem DLBCL eingeschlossen. Bei 54</w:t>
            </w:r>
            <w:r w:rsidR="00EA2E13" w:rsidRPr="0062180E">
              <w:rPr>
                <w:rFonts w:ascii="Arial Narrow" w:hAnsi="Arial Narrow"/>
                <w:sz w:val="22"/>
              </w:rPr>
              <w:t>,5</w:t>
            </w:r>
            <w:r w:rsidRPr="0062180E">
              <w:rPr>
                <w:rFonts w:ascii="Arial Narrow" w:hAnsi="Arial Narrow"/>
                <w:sz w:val="22"/>
              </w:rPr>
              <w:t xml:space="preserve">% </w:t>
            </w:r>
            <w:r w:rsidR="0086722E" w:rsidRPr="0062180E">
              <w:rPr>
                <w:rFonts w:ascii="Arial Narrow" w:hAnsi="Arial Narrow"/>
                <w:sz w:val="22"/>
              </w:rPr>
              <w:t xml:space="preserve">(95% KI 44,2;64,6) </w:t>
            </w:r>
            <w:r w:rsidRPr="0062180E">
              <w:rPr>
                <w:rFonts w:ascii="Arial Narrow" w:hAnsi="Arial Narrow"/>
                <w:sz w:val="22"/>
              </w:rPr>
              <w:t>der 99 Patienten für die der Endpunkt analysiert wurde (167 Patienten waren in die Studie eingeschlossen und 115 infundiert) wurde eine Remission der Erkrankung erzielt</w:t>
            </w:r>
            <w:r w:rsidR="0086722E" w:rsidRPr="0062180E">
              <w:rPr>
                <w:rFonts w:ascii="Arial Narrow" w:hAnsi="Arial Narrow"/>
                <w:sz w:val="22"/>
              </w:rPr>
              <w:t>.</w:t>
            </w:r>
            <w:r w:rsidR="00B9358A" w:rsidRPr="0062180E" w:rsidDel="00B9358A">
              <w:rPr>
                <w:rFonts w:ascii="Arial Narrow" w:hAnsi="Arial Narrow"/>
                <w:sz w:val="22"/>
              </w:rPr>
              <w:t xml:space="preserve"> </w:t>
            </w:r>
          </w:p>
          <w:p w14:paraId="462C26B4" w14:textId="77777777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Evidenzlage: ALL bei Patienten bis einschließlich 25 Jahren</w:t>
            </w:r>
          </w:p>
          <w:p w14:paraId="3E740703" w14:textId="6FECA085" w:rsidR="009D6365" w:rsidRPr="00251296" w:rsidRDefault="009D6365" w:rsidP="009D636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51296">
              <w:rPr>
                <w:rFonts w:ascii="Arial Narrow" w:hAnsi="Arial Narrow" w:cs="Arial"/>
                <w:sz w:val="22"/>
                <w:szCs w:val="22"/>
              </w:rPr>
              <w:t xml:space="preserve">In der ELIANA Studie (Maude et al, New Engl J Med. 2018; 378(5):439-48) mit 75 Patienten mit rezidivierender oder refraktärer ALL zeigte sich bei 81% der Patienten innerhalb von drei Monaten eine komplette Remission ohne nachweisbare minimale Resterkrankung (MRD).  </w:t>
            </w:r>
          </w:p>
          <w:p w14:paraId="2A98AEBB" w14:textId="043DD815" w:rsidR="009D6365" w:rsidRPr="00AB6364" w:rsidRDefault="009D6365" w:rsidP="009D6365">
            <w:pPr>
              <w:rPr>
                <w:rFonts w:ascii="Arial Narrow" w:hAnsi="Arial Narrow"/>
                <w:sz w:val="22"/>
              </w:rPr>
            </w:pPr>
            <w:r w:rsidRPr="00251296">
              <w:rPr>
                <w:rFonts w:ascii="Arial Narrow" w:hAnsi="Arial Narrow" w:cs="Arial"/>
                <w:sz w:val="22"/>
                <w:szCs w:val="22"/>
              </w:rPr>
              <w:t>Die Gesamtüberlebensrate zum Zeitpunkt 12 Monate betrug 76%, wobei die mediane Dauer des Ansprechens nicht erreicht wurde.</w:t>
            </w:r>
          </w:p>
          <w:p w14:paraId="72153DB5" w14:textId="77777777" w:rsidR="00482185" w:rsidRPr="0062180E" w:rsidRDefault="00482185" w:rsidP="00482185">
            <w:pPr>
              <w:rPr>
                <w:rFonts w:ascii="Arial Narrow" w:hAnsi="Arial Narrow" w:cs="Arial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Evidenzlage:</w:t>
            </w:r>
            <w:r w:rsidRPr="0062180E">
              <w:rPr>
                <w:rFonts w:ascii="Arial Narrow" w:hAnsi="Arial Narrow" w:cs="Arial"/>
                <w:sz w:val="22"/>
              </w:rPr>
              <w:t xml:space="preserve"> rezidiviertes/refraktäres </w:t>
            </w:r>
            <w:proofErr w:type="spellStart"/>
            <w:r w:rsidRPr="0062180E">
              <w:rPr>
                <w:rFonts w:ascii="Arial Narrow" w:hAnsi="Arial Narrow" w:cs="Arial"/>
                <w:sz w:val="22"/>
              </w:rPr>
              <w:t>iNHL</w:t>
            </w:r>
            <w:proofErr w:type="spellEnd"/>
            <w:r w:rsidRPr="0062180E">
              <w:rPr>
                <w:rFonts w:ascii="Arial Narrow" w:hAnsi="Arial Narrow" w:cs="Arial"/>
                <w:sz w:val="22"/>
              </w:rPr>
              <w:t xml:space="preserve"> vom histologischen Subtyp FL </w:t>
            </w:r>
          </w:p>
          <w:p w14:paraId="2CA263F7" w14:textId="36ABE23E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In der </w:t>
            </w:r>
            <w:r w:rsidR="0086722E" w:rsidRPr="0062180E">
              <w:rPr>
                <w:rFonts w:ascii="Arial Narrow" w:hAnsi="Arial Narrow"/>
                <w:sz w:val="22"/>
              </w:rPr>
              <w:t xml:space="preserve">offenen, einarmigen multizentrischen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Elara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>-Studie wurden 98 Patienten eingeschlossen, bei denen in 6</w:t>
            </w:r>
            <w:r w:rsidR="002A242F" w:rsidRPr="0062180E">
              <w:rPr>
                <w:rFonts w:ascii="Arial Narrow" w:hAnsi="Arial Narrow"/>
                <w:sz w:val="22"/>
              </w:rPr>
              <w:t xml:space="preserve">8,4 </w:t>
            </w:r>
            <w:r w:rsidRPr="0062180E">
              <w:rPr>
                <w:rFonts w:ascii="Arial Narrow" w:hAnsi="Arial Narrow"/>
                <w:sz w:val="22"/>
              </w:rPr>
              <w:t>%</w:t>
            </w:r>
            <w:r w:rsidR="002A242F" w:rsidRPr="0062180E">
              <w:rPr>
                <w:rFonts w:ascii="Arial Narrow" w:hAnsi="Arial Narrow"/>
                <w:sz w:val="22"/>
              </w:rPr>
              <w:t xml:space="preserve"> (95% KI 58,2;77,4) </w:t>
            </w:r>
            <w:r w:rsidRPr="0062180E">
              <w:rPr>
                <w:rFonts w:ascii="Arial Narrow" w:hAnsi="Arial Narrow"/>
                <w:sz w:val="22"/>
              </w:rPr>
              <w:t xml:space="preserve"> eine komplette Remission erreicht wurde </w:t>
            </w:r>
            <w:r w:rsidR="002A242F" w:rsidRPr="0062180E">
              <w:rPr>
                <w:rFonts w:ascii="Arial Narrow" w:hAnsi="Arial Narrow"/>
                <w:sz w:val="22"/>
              </w:rPr>
              <w:t>Quelle: Fachinformation Stand April 2023</w:t>
            </w:r>
            <w:r w:rsidR="004E6D00" w:rsidRPr="0062180E">
              <w:rPr>
                <w:rFonts w:ascii="Arial Narrow" w:hAnsi="Arial Narrow"/>
                <w:sz w:val="22"/>
              </w:rPr>
              <w:t>.</w:t>
            </w:r>
          </w:p>
          <w:p w14:paraId="0AF79188" w14:textId="0F12A161" w:rsidR="00DB14F4" w:rsidRPr="0062180E" w:rsidRDefault="00482185" w:rsidP="00482185">
            <w:pPr>
              <w:rPr>
                <w:rFonts w:ascii="Arial Narrow" w:hAnsi="Arial Narrow"/>
                <w:lang w:val="de-CH"/>
              </w:rPr>
            </w:pPr>
            <w:r w:rsidRPr="0062180E">
              <w:rPr>
                <w:rFonts w:ascii="Arial Narrow" w:hAnsi="Arial Narrow"/>
                <w:sz w:val="22"/>
              </w:rPr>
              <w:t>Dosis: Einmalgabe des patientenspezifisch hergestellten Zellprodukts.</w:t>
            </w:r>
          </w:p>
        </w:tc>
      </w:tr>
    </w:tbl>
    <w:p w14:paraId="6F81F951" w14:textId="77777777" w:rsidR="008E6675" w:rsidRPr="0062180E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62180E" w14:paraId="73F33158" w14:textId="77777777">
        <w:tc>
          <w:tcPr>
            <w:tcW w:w="9212" w:type="dxa"/>
          </w:tcPr>
          <w:p w14:paraId="684681EC" w14:textId="7F246CCE" w:rsidR="008E6675" w:rsidRPr="0062180E" w:rsidRDefault="008E6675" w:rsidP="005638EB">
            <w:pPr>
              <w:rPr>
                <w:rFonts w:ascii="Arial Narrow" w:hAnsi="Arial Narrow"/>
                <w:b/>
              </w:rPr>
            </w:pPr>
            <w:r w:rsidRPr="0062180E">
              <w:rPr>
                <w:rFonts w:ascii="Arial Narrow" w:hAnsi="Arial Narrow"/>
                <w:b/>
                <w:sz w:val="22"/>
              </w:rPr>
              <w:t>Mit welchem OPS wird die Methode verschlüsselt?</w:t>
            </w:r>
          </w:p>
        </w:tc>
      </w:tr>
      <w:tr w:rsidR="008E6675" w:rsidRPr="0062180E" w14:paraId="5C95386E" w14:textId="77777777">
        <w:tc>
          <w:tcPr>
            <w:tcW w:w="9212" w:type="dxa"/>
          </w:tcPr>
          <w:p w14:paraId="3C8AAD06" w14:textId="77777777" w:rsidR="001363FF" w:rsidRDefault="001363FF" w:rsidP="004355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6-00h.5</w:t>
            </w:r>
          </w:p>
          <w:p w14:paraId="74E2809C" w14:textId="77777777" w:rsidR="001363FF" w:rsidRDefault="00482185" w:rsidP="00435583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8-802.24</w:t>
            </w:r>
          </w:p>
          <w:p w14:paraId="276EB151" w14:textId="5D3F6C0B" w:rsidR="00CC7E5F" w:rsidRPr="0062180E" w:rsidRDefault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8-802.34</w:t>
            </w:r>
          </w:p>
        </w:tc>
      </w:tr>
    </w:tbl>
    <w:p w14:paraId="63A2C327" w14:textId="77777777" w:rsidR="00DC6CBD" w:rsidRPr="0062180E" w:rsidRDefault="00DC6CBD" w:rsidP="00EE0D0B">
      <w:pPr>
        <w:jc w:val="center"/>
        <w:rPr>
          <w:rFonts w:ascii="Arial Narrow" w:hAnsi="Arial Narrow"/>
          <w:sz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62180E" w14:paraId="1C363EAC" w14:textId="77777777" w:rsidTr="00482185">
        <w:tc>
          <w:tcPr>
            <w:tcW w:w="9212" w:type="dxa"/>
          </w:tcPr>
          <w:p w14:paraId="76259E49" w14:textId="0E1E9B3E" w:rsidR="004C4F82" w:rsidRPr="0062180E" w:rsidRDefault="002333FF" w:rsidP="0036178C">
            <w:pPr>
              <w:rPr>
                <w:rFonts w:ascii="Arial Narrow" w:hAnsi="Arial Narrow"/>
                <w:b/>
              </w:rPr>
            </w:pPr>
            <w:r w:rsidRPr="0062180E">
              <w:rPr>
                <w:rFonts w:ascii="Arial Narrow" w:hAnsi="Arial Narrow"/>
                <w:b/>
                <w:sz w:val="22"/>
              </w:rPr>
              <w:t>Anmerkungen zu den Proz</w:t>
            </w:r>
            <w:r w:rsidR="004C4F82" w:rsidRPr="0062180E">
              <w:rPr>
                <w:rFonts w:ascii="Arial Narrow" w:hAnsi="Arial Narrow"/>
                <w:b/>
                <w:sz w:val="22"/>
              </w:rPr>
              <w:t>eduren</w:t>
            </w:r>
          </w:p>
        </w:tc>
      </w:tr>
      <w:tr w:rsidR="00482185" w:rsidRPr="0062180E" w14:paraId="131FE40C" w14:textId="77777777" w:rsidTr="00482185">
        <w:tc>
          <w:tcPr>
            <w:tcW w:w="9212" w:type="dxa"/>
          </w:tcPr>
          <w:p w14:paraId="0135FA74" w14:textId="5F530A85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Zusatzschlüssel: </w:t>
            </w:r>
            <w:r w:rsidR="001363FF">
              <w:rPr>
                <w:rFonts w:ascii="Arial Narrow" w:hAnsi="Arial Narrow"/>
                <w:sz w:val="22"/>
              </w:rPr>
              <w:t xml:space="preserve">8-802.24 für CAR-T-Zellen und </w:t>
            </w:r>
            <w:r w:rsidRPr="0062180E">
              <w:rPr>
                <w:rFonts w:ascii="Arial Narrow" w:hAnsi="Arial Narrow"/>
                <w:sz w:val="22"/>
              </w:rPr>
              <w:t>5-936.1 Internationale Zulassung</w:t>
            </w:r>
          </w:p>
          <w:p w14:paraId="48201DB1" w14:textId="68DAA79B" w:rsidR="00482185" w:rsidRPr="0062180E" w:rsidRDefault="00482185" w:rsidP="0048218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97C648B" w14:textId="77777777" w:rsidR="004C4F82" w:rsidRPr="0062180E" w:rsidRDefault="004C4F82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62180E" w14:paraId="1C579B85" w14:textId="77777777">
        <w:tc>
          <w:tcPr>
            <w:tcW w:w="9212" w:type="dxa"/>
          </w:tcPr>
          <w:p w14:paraId="442A0D93" w14:textId="77777777" w:rsidR="008E6675" w:rsidRPr="0062180E" w:rsidRDefault="008E6675" w:rsidP="005638EB">
            <w:pPr>
              <w:rPr>
                <w:rFonts w:ascii="Arial Narrow" w:hAnsi="Arial Narrow"/>
                <w:b/>
              </w:rPr>
            </w:pPr>
            <w:r w:rsidRPr="0062180E">
              <w:rPr>
                <w:rFonts w:ascii="Arial Narrow" w:hAnsi="Arial Narrow"/>
                <w:b/>
                <w:sz w:val="22"/>
              </w:rPr>
              <w:t>Bei welchen Patienten wird die Methode angewandt (Indikation)?</w:t>
            </w:r>
          </w:p>
        </w:tc>
      </w:tr>
      <w:tr w:rsidR="008E6675" w:rsidRPr="007F255B" w14:paraId="158F0243" w14:textId="77777777">
        <w:tc>
          <w:tcPr>
            <w:tcW w:w="9212" w:type="dxa"/>
          </w:tcPr>
          <w:p w14:paraId="017DC15E" w14:textId="58C5B61E" w:rsidR="00482185" w:rsidRPr="0062180E" w:rsidRDefault="00B9358A" w:rsidP="00482185">
            <w:pPr>
              <w:rPr>
                <w:rFonts w:ascii="Arial Narrow" w:hAnsi="Arial Narrow"/>
                <w:sz w:val="22"/>
              </w:rPr>
            </w:pPr>
            <w:proofErr w:type="spellStart"/>
            <w:r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wird angewendet bei</w:t>
            </w:r>
            <w:r w:rsidRPr="0062180E">
              <w:rPr>
                <w:rFonts w:ascii="Arial Narrow" w:hAnsi="Arial Narrow"/>
                <w:sz w:val="22"/>
              </w:rPr>
              <w:br/>
            </w:r>
            <w:r w:rsidR="00A150C7" w:rsidRPr="0062180E">
              <w:rPr>
                <w:rFonts w:ascii="Arial Narrow" w:hAnsi="Arial Narrow"/>
                <w:sz w:val="22"/>
              </w:rPr>
              <w:t>.</w:t>
            </w:r>
            <w:r w:rsidR="00FB1394" w:rsidRPr="0062180E">
              <w:rPr>
                <w:rFonts w:ascii="Arial Narrow" w:hAnsi="Arial Narrow"/>
                <w:sz w:val="22"/>
              </w:rPr>
              <w:t>-</w:t>
            </w:r>
            <w:r w:rsidR="00482185" w:rsidRPr="0062180E">
              <w:rPr>
                <w:rFonts w:ascii="Arial Narrow" w:hAnsi="Arial Narrow"/>
                <w:sz w:val="22"/>
              </w:rPr>
              <w:t>Kindern, Jugendlichen und jungen erwachsenen Patienten im Alter bis einschließlich 25 Jahre mit refraktärer oder rezidivierter (Rezidiv nach Transplantation oder zweites oder späteres Rezidiv) akuter lymphatischer B-Zell-Leukämie (ALL).</w:t>
            </w:r>
          </w:p>
          <w:p w14:paraId="506FE55A" w14:textId="0A3DF5EE" w:rsidR="00482185" w:rsidRPr="0062180E" w:rsidRDefault="00FB1394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-</w:t>
            </w:r>
            <w:r w:rsidR="00482185" w:rsidRPr="0062180E">
              <w:rPr>
                <w:rFonts w:ascii="Arial Narrow" w:hAnsi="Arial Narrow"/>
                <w:sz w:val="22"/>
              </w:rPr>
              <w:t xml:space="preserve">Erwachsenen Patienten mit rezidiviertem oder refraktärem diffus </w:t>
            </w:r>
            <w:proofErr w:type="spellStart"/>
            <w:r w:rsidR="00482185" w:rsidRPr="0062180E">
              <w:rPr>
                <w:rFonts w:ascii="Arial Narrow" w:hAnsi="Arial Narrow"/>
                <w:sz w:val="22"/>
              </w:rPr>
              <w:t>großzelligen</w:t>
            </w:r>
            <w:proofErr w:type="spellEnd"/>
            <w:r w:rsidR="00482185" w:rsidRPr="0062180E">
              <w:rPr>
                <w:rFonts w:ascii="Arial Narrow" w:hAnsi="Arial Narrow"/>
                <w:sz w:val="22"/>
              </w:rPr>
              <w:t xml:space="preserve"> B-Zell-Lymphom (DLBCL) nach zwei oder mehr Linien einer systemischen Therapie</w:t>
            </w:r>
            <w:r w:rsidR="00EA2E13" w:rsidRPr="0062180E">
              <w:rPr>
                <w:rFonts w:ascii="Arial Narrow" w:hAnsi="Arial Narrow"/>
                <w:sz w:val="22"/>
              </w:rPr>
              <w:t>.</w:t>
            </w:r>
            <w:r w:rsidR="00482185" w:rsidRPr="0062180E">
              <w:rPr>
                <w:rFonts w:ascii="Arial Narrow" w:hAnsi="Arial Narrow"/>
                <w:sz w:val="22"/>
              </w:rPr>
              <w:t>..</w:t>
            </w:r>
          </w:p>
          <w:p w14:paraId="606B75B1" w14:textId="33E8795C" w:rsidR="008E6675" w:rsidRPr="007F255B" w:rsidRDefault="00482185" w:rsidP="00482185">
            <w:pPr>
              <w:rPr>
                <w:rFonts w:ascii="Arial Narrow" w:hAnsi="Arial Narrow"/>
                <w:sz w:val="22"/>
                <w:szCs w:val="22"/>
              </w:rPr>
            </w:pPr>
            <w:r w:rsidRPr="0062180E">
              <w:rPr>
                <w:rFonts w:ascii="Arial Narrow" w:hAnsi="Arial Narrow" w:cs="Arial"/>
                <w:sz w:val="22"/>
                <w:szCs w:val="22"/>
              </w:rPr>
              <w:t>Erwachsene Patienten mit rezidiviertem oder refraktärem follikulären Lymphom (FL) nach zwei oder mehrerer Linien einer systemischen Therapie.</w:t>
            </w:r>
          </w:p>
        </w:tc>
      </w:tr>
    </w:tbl>
    <w:p w14:paraId="2A567A9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bestehende Methode wird durch die neue Methode abgelöst oder ergänzt?</w:t>
            </w:r>
          </w:p>
        </w:tc>
      </w:tr>
      <w:tr w:rsidR="008E6675" w:rsidRPr="0062180E" w14:paraId="6B0057FA" w14:textId="77777777">
        <w:tc>
          <w:tcPr>
            <w:tcW w:w="9212" w:type="dxa"/>
          </w:tcPr>
          <w:p w14:paraId="3EF52B42" w14:textId="78849DCD" w:rsidR="00482185" w:rsidRPr="0062180E" w:rsidRDefault="00482185" w:rsidP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Es handelt sich um eine </w:t>
            </w:r>
            <w:r w:rsidRPr="0062180E">
              <w:rPr>
                <w:rFonts w:ascii="Arial Narrow" w:hAnsi="Arial Narrow"/>
                <w:sz w:val="22"/>
                <w:szCs w:val="22"/>
              </w:rPr>
              <w:t>Ergänzung zu den bestehenden</w:t>
            </w:r>
            <w:r w:rsidRPr="0062180E">
              <w:rPr>
                <w:rFonts w:ascii="Arial Narrow" w:hAnsi="Arial Narrow"/>
                <w:color w:val="00B050"/>
                <w:sz w:val="22"/>
                <w:szCs w:val="22"/>
              </w:rPr>
              <w:t xml:space="preserve"> </w:t>
            </w:r>
            <w:r w:rsidRPr="0062180E">
              <w:rPr>
                <w:rFonts w:ascii="Arial Narrow" w:hAnsi="Arial Narrow"/>
                <w:sz w:val="22"/>
                <w:szCs w:val="22"/>
              </w:rPr>
              <w:t>Behandlungsmöglichkeiten.</w:t>
            </w:r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 Eine </w:t>
            </w:r>
            <w:proofErr w:type="spellStart"/>
            <w:r w:rsidRPr="0062180E">
              <w:rPr>
                <w:rFonts w:ascii="Arial Narrow" w:hAnsi="Arial Narrow" w:cs="Arial"/>
                <w:sz w:val="22"/>
                <w:szCs w:val="22"/>
              </w:rPr>
              <w:t>allogene</w:t>
            </w:r>
            <w:proofErr w:type="spellEnd"/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 Stammzelltransplantation kann mit der CAR-T-Zelltherapie in vielen Fällen vermieden werden.</w:t>
            </w:r>
          </w:p>
          <w:p w14:paraId="5A877531" w14:textId="77777777" w:rsidR="001363FF" w:rsidRPr="001363FF" w:rsidRDefault="00482185" w:rsidP="001363FF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Für bestimmte Indikationen wie diffus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großzelliges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NHL und teilweise beim follikulären Lymphom besteht eine Überschneidung der Zulassung mit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Axicabtagen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Ciloleucel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und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Lisocabtagen-Maraleucel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, bei anderen Indikationen auch mit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Eigenherstellungen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>.</w:t>
            </w:r>
            <w:r w:rsidR="001363FF">
              <w:rPr>
                <w:rFonts w:ascii="Arial Narrow" w:hAnsi="Arial Narrow"/>
                <w:sz w:val="22"/>
              </w:rPr>
              <w:t xml:space="preserve"> </w:t>
            </w:r>
            <w:r w:rsidR="001363FF" w:rsidRPr="001363FF">
              <w:rPr>
                <w:rFonts w:ascii="Arial Narrow" w:hAnsi="Arial Narrow"/>
                <w:sz w:val="22"/>
              </w:rPr>
              <w:t xml:space="preserve">Weitere neuere Therapien sind </w:t>
            </w:r>
            <w:proofErr w:type="spellStart"/>
            <w:r w:rsidR="001363FF" w:rsidRPr="001363FF">
              <w:rPr>
                <w:rFonts w:ascii="Arial Narrow" w:hAnsi="Arial Narrow"/>
                <w:sz w:val="22"/>
              </w:rPr>
              <w:t>bispezifische</w:t>
            </w:r>
            <w:proofErr w:type="spellEnd"/>
            <w:r w:rsidR="001363FF" w:rsidRPr="001363FF">
              <w:rPr>
                <w:rFonts w:ascii="Arial Narrow" w:hAnsi="Arial Narrow"/>
                <w:sz w:val="22"/>
              </w:rPr>
              <w:t xml:space="preserve"> bzw. modifizierte </w:t>
            </w:r>
          </w:p>
          <w:p w14:paraId="3EC3722F" w14:textId="51A26D91" w:rsidR="008E6675" w:rsidRPr="0062180E" w:rsidRDefault="001363FF" w:rsidP="001363FF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1363FF">
              <w:rPr>
                <w:rFonts w:ascii="Arial Narrow" w:hAnsi="Arial Narrow"/>
                <w:sz w:val="22"/>
              </w:rPr>
              <w:t xml:space="preserve">Antikörper wie </w:t>
            </w:r>
            <w:proofErr w:type="spellStart"/>
            <w:r w:rsidRPr="001363FF">
              <w:rPr>
                <w:rFonts w:ascii="Arial Narrow" w:hAnsi="Arial Narrow"/>
                <w:sz w:val="22"/>
              </w:rPr>
              <w:t>Epcoritamab</w:t>
            </w:r>
            <w:proofErr w:type="spellEnd"/>
            <w:r w:rsidRPr="001363F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1363FF">
              <w:rPr>
                <w:rFonts w:ascii="Arial Narrow" w:hAnsi="Arial Narrow"/>
                <w:sz w:val="22"/>
              </w:rPr>
              <w:t>Loncastuximab-Tesirin</w:t>
            </w:r>
            <w:proofErr w:type="spellEnd"/>
            <w:r w:rsidRPr="001363F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1363FF">
              <w:rPr>
                <w:rFonts w:ascii="Arial Narrow" w:hAnsi="Arial Narrow"/>
                <w:sz w:val="22"/>
              </w:rPr>
              <w:t>Glofitamab</w:t>
            </w:r>
            <w:proofErr w:type="spellEnd"/>
            <w:r w:rsidRPr="001363FF">
              <w:rPr>
                <w:rFonts w:ascii="Arial Narrow" w:hAnsi="Arial Narrow"/>
                <w:sz w:val="22"/>
              </w:rPr>
              <w:t xml:space="preserve"> und </w:t>
            </w:r>
            <w:proofErr w:type="spellStart"/>
            <w:r w:rsidRPr="001363FF">
              <w:rPr>
                <w:rFonts w:ascii="Arial Narrow" w:hAnsi="Arial Narrow"/>
                <w:sz w:val="22"/>
              </w:rPr>
              <w:t>Tafasitamab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</w:tc>
      </w:tr>
    </w:tbl>
    <w:p w14:paraId="073C0909" w14:textId="77777777" w:rsidR="008E6675" w:rsidRPr="0062180E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62180E" w14:paraId="3CC85E94" w14:textId="77777777">
        <w:tc>
          <w:tcPr>
            <w:tcW w:w="9212" w:type="dxa"/>
          </w:tcPr>
          <w:p w14:paraId="25335173" w14:textId="77777777" w:rsidR="008E6675" w:rsidRPr="0062180E" w:rsidRDefault="008E6675" w:rsidP="00E92C57">
            <w:pPr>
              <w:rPr>
                <w:rFonts w:ascii="Arial Narrow" w:hAnsi="Arial Narrow"/>
                <w:b/>
              </w:rPr>
            </w:pPr>
            <w:r w:rsidRPr="0062180E">
              <w:rPr>
                <w:rFonts w:ascii="Arial Narrow" w:hAnsi="Arial Narrow"/>
                <w:b/>
                <w:sz w:val="22"/>
              </w:rPr>
              <w:t>Ist die Methode vollständig oder in Teilen neu und warum handelt es sich um eine neue Untersuchungs- und Behandlungsmethode?</w:t>
            </w:r>
          </w:p>
        </w:tc>
      </w:tr>
      <w:tr w:rsidR="008E6675" w:rsidRPr="0062180E" w14:paraId="402C1327" w14:textId="77777777">
        <w:tc>
          <w:tcPr>
            <w:tcW w:w="9212" w:type="dxa"/>
          </w:tcPr>
          <w:p w14:paraId="6B1FDB47" w14:textId="275CC4FE" w:rsidR="008E6675" w:rsidRPr="0062180E" w:rsidRDefault="008E6675" w:rsidP="00C11458">
            <w:pPr>
              <w:rPr>
                <w:rFonts w:ascii="Arial Narrow" w:hAnsi="Arial Narrow"/>
                <w:sz w:val="22"/>
                <w:szCs w:val="22"/>
              </w:rPr>
            </w:pPr>
            <w:r w:rsidRPr="0062180E">
              <w:rPr>
                <w:rFonts w:ascii="Arial Narrow" w:hAnsi="Arial Narrow"/>
                <w:sz w:val="22"/>
                <w:szCs w:val="22"/>
              </w:rPr>
              <w:t>In den Informatione</w:t>
            </w:r>
            <w:r w:rsidR="00C11458" w:rsidRPr="0062180E">
              <w:rPr>
                <w:rFonts w:ascii="Arial Narrow" w:hAnsi="Arial Narrow"/>
                <w:sz w:val="22"/>
                <w:szCs w:val="22"/>
              </w:rPr>
              <w:t xml:space="preserve">n nach §6 Abs. 2 </w:t>
            </w:r>
            <w:proofErr w:type="spellStart"/>
            <w:r w:rsidR="00C11458" w:rsidRPr="0062180E">
              <w:rPr>
                <w:rFonts w:ascii="Arial Narrow" w:hAnsi="Arial Narrow"/>
                <w:sz w:val="22"/>
                <w:szCs w:val="22"/>
              </w:rPr>
              <w:t>KHEntgG</w:t>
            </w:r>
            <w:proofErr w:type="spellEnd"/>
            <w:r w:rsidR="00C11458" w:rsidRPr="0062180E">
              <w:rPr>
                <w:rFonts w:ascii="Arial Narrow" w:hAnsi="Arial Narrow"/>
                <w:sz w:val="22"/>
                <w:szCs w:val="22"/>
              </w:rPr>
              <w:t xml:space="preserve"> für 202</w:t>
            </w:r>
            <w:r w:rsidR="001363FF">
              <w:rPr>
                <w:rFonts w:ascii="Arial Narrow" w:hAnsi="Arial Narrow"/>
                <w:sz w:val="22"/>
                <w:szCs w:val="22"/>
              </w:rPr>
              <w:t>4</w:t>
            </w:r>
            <w:r w:rsidRPr="0062180E">
              <w:rPr>
                <w:rFonts w:ascii="Arial Narrow" w:hAnsi="Arial Narrow"/>
                <w:sz w:val="22"/>
                <w:szCs w:val="22"/>
              </w:rPr>
              <w:t xml:space="preserve"> hat </w:t>
            </w:r>
            <w:r w:rsidR="002A242F" w:rsidRPr="0062180E">
              <w:rPr>
                <w:rFonts w:ascii="Arial Narrow" w:hAnsi="Arial Narrow"/>
                <w:sz w:val="22"/>
                <w:szCs w:val="22"/>
              </w:rPr>
              <w:t xml:space="preserve">die </w:t>
            </w:r>
            <w:r w:rsidR="002A242F" w:rsidRPr="0062180E">
              <w:rPr>
                <w:rFonts w:ascii="Arial Narrow" w:hAnsi="Arial Narrow"/>
                <w:sz w:val="22"/>
              </w:rPr>
              <w:t>Gabe von CAR T-Zellen zur Behandlung von hämatologischen Erkrankungen</w:t>
            </w:r>
            <w:r w:rsidR="002A242F" w:rsidRPr="006218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2180E">
              <w:rPr>
                <w:rFonts w:ascii="Arial Narrow" w:hAnsi="Arial Narrow"/>
                <w:sz w:val="22"/>
                <w:szCs w:val="22"/>
              </w:rPr>
              <w:t xml:space="preserve">den Status </w:t>
            </w:r>
            <w:r w:rsidR="002A242F" w:rsidRPr="0062180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75E7896B" w14:textId="77777777" w:rsidR="008E6675" w:rsidRPr="0062180E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62180E" w14:paraId="7DEA2055" w14:textId="77777777">
        <w:tc>
          <w:tcPr>
            <w:tcW w:w="9212" w:type="dxa"/>
          </w:tcPr>
          <w:p w14:paraId="4E8FCE4C" w14:textId="77777777" w:rsidR="008E6675" w:rsidRPr="0062180E" w:rsidRDefault="008E6675" w:rsidP="005638EB">
            <w:pPr>
              <w:rPr>
                <w:rFonts w:ascii="Arial Narrow" w:hAnsi="Arial Narrow"/>
                <w:b/>
              </w:rPr>
            </w:pPr>
            <w:r w:rsidRPr="0062180E">
              <w:rPr>
                <w:rFonts w:ascii="Arial Narrow" w:hAnsi="Arial Narrow"/>
                <w:b/>
                <w:sz w:val="22"/>
              </w:rPr>
              <w:t>Welche Auswirkungen hat die Methode auf die Verweildauer im Krankenhaus?</w:t>
            </w:r>
          </w:p>
        </w:tc>
      </w:tr>
      <w:tr w:rsidR="008E6675" w:rsidRPr="0062180E" w14:paraId="5C15DE82" w14:textId="77777777">
        <w:trPr>
          <w:trHeight w:val="264"/>
        </w:trPr>
        <w:tc>
          <w:tcPr>
            <w:tcW w:w="9212" w:type="dxa"/>
          </w:tcPr>
          <w:p w14:paraId="2A0C9123" w14:textId="0B9535E4" w:rsidR="001363FF" w:rsidRPr="001363FF" w:rsidRDefault="00E90717" w:rsidP="00136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62180E">
              <w:rPr>
                <w:rFonts w:ascii="Arial Narrow" w:hAnsi="Arial Narrow" w:cs="Arial"/>
                <w:sz w:val="22"/>
                <w:szCs w:val="22"/>
              </w:rPr>
              <w:t>Laut Datenbrowser des INEK für das Jahr 202</w:t>
            </w:r>
            <w:r w:rsidR="001363FF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 betrug die mittlere Verweildauer bei der Prozedur 8-802.24 bei </w:t>
            </w:r>
            <w:r w:rsidR="001363FF">
              <w:rPr>
                <w:rFonts w:ascii="Arial Narrow" w:hAnsi="Arial Narrow" w:cs="Arial"/>
                <w:sz w:val="22"/>
                <w:szCs w:val="22"/>
              </w:rPr>
              <w:t>1081</w:t>
            </w:r>
            <w:r w:rsidR="001363FF" w:rsidRPr="0062180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2180E">
              <w:rPr>
                <w:rFonts w:ascii="Arial Narrow" w:hAnsi="Arial Narrow" w:cs="Arial"/>
                <w:sz w:val="22"/>
                <w:szCs w:val="22"/>
              </w:rPr>
              <w:t>Fällen 23,</w:t>
            </w:r>
            <w:r w:rsidR="001363FF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 Tage. </w:t>
            </w:r>
            <w:r w:rsidR="001363FF">
              <w:rPr>
                <w:rFonts w:ascii="Arial Narrow" w:hAnsi="Arial Narrow" w:cs="Arial"/>
                <w:sz w:val="22"/>
                <w:szCs w:val="22"/>
              </w:rPr>
              <w:t>488</w:t>
            </w:r>
            <w:r w:rsidR="001363FF" w:rsidRPr="0062180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Fälle davon wurden in die DRG R61H und R61E gruppiert, die im </w:t>
            </w:r>
            <w:proofErr w:type="spellStart"/>
            <w:r w:rsidRPr="0062180E">
              <w:rPr>
                <w:rFonts w:ascii="Arial Narrow" w:hAnsi="Arial Narrow" w:cs="Arial"/>
                <w:sz w:val="22"/>
                <w:szCs w:val="22"/>
              </w:rPr>
              <w:t>Fallpauschalenkatalog</w:t>
            </w:r>
            <w:proofErr w:type="spellEnd"/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 202</w:t>
            </w:r>
            <w:r w:rsidR="001363FF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62180E">
              <w:rPr>
                <w:rFonts w:ascii="Arial Narrow" w:hAnsi="Arial Narrow" w:cs="Arial"/>
                <w:sz w:val="22"/>
                <w:szCs w:val="22"/>
              </w:rPr>
              <w:t xml:space="preserve"> eine mittlere Verweildauer</w:t>
            </w:r>
            <w:r w:rsidR="001363F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363FF" w:rsidRPr="001363FF">
              <w:rPr>
                <w:rFonts w:ascii="Arial Narrow" w:hAnsi="Arial Narrow" w:cs="Arial"/>
                <w:sz w:val="22"/>
                <w:szCs w:val="22"/>
              </w:rPr>
              <w:t xml:space="preserve">von 5,4 bzw. 9,5 Tage aufweisen. Alle Fälle lagen über </w:t>
            </w:r>
          </w:p>
          <w:p w14:paraId="3F28B2F9" w14:textId="77777777" w:rsidR="001363FF" w:rsidRPr="001363FF" w:rsidRDefault="001363FF" w:rsidP="00136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1363FF">
              <w:rPr>
                <w:rFonts w:ascii="Arial Narrow" w:hAnsi="Arial Narrow" w:cs="Arial"/>
                <w:sz w:val="22"/>
                <w:szCs w:val="22"/>
              </w:rPr>
              <w:t xml:space="preserve">der oberen Grenzverweildauer von 12 bzw. 20 Tagen. Fälle mit der Prozedur 8-802.24 in der DRG R61H sind zu </w:t>
            </w:r>
          </w:p>
          <w:p w14:paraId="1766CA55" w14:textId="77777777" w:rsidR="001363FF" w:rsidRPr="001363FF" w:rsidRDefault="001363FF" w:rsidP="00136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1363FF">
              <w:rPr>
                <w:rFonts w:ascii="Arial Narrow" w:hAnsi="Arial Narrow" w:cs="Arial"/>
                <w:sz w:val="22"/>
                <w:szCs w:val="22"/>
              </w:rPr>
              <w:t>98% Langlieger.</w:t>
            </w:r>
          </w:p>
          <w:p w14:paraId="5D6CEA7B" w14:textId="77777777" w:rsidR="001363FF" w:rsidRPr="001363FF" w:rsidRDefault="001363FF" w:rsidP="00136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1363FF">
              <w:rPr>
                <w:rFonts w:ascii="Arial Narrow" w:hAnsi="Arial Narrow" w:cs="Arial"/>
                <w:sz w:val="22"/>
                <w:szCs w:val="22"/>
              </w:rPr>
              <w:t xml:space="preserve">Dies bestätigt die klinische Erfahrung, dass Patienten mit CAR-T-Therapie eine deutlich längere Verweildauer </w:t>
            </w:r>
          </w:p>
          <w:p w14:paraId="19E75E35" w14:textId="366C5517" w:rsidR="00A530BE" w:rsidRPr="0062180E" w:rsidRDefault="00136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1363FF">
              <w:rPr>
                <w:rFonts w:ascii="Arial Narrow" w:hAnsi="Arial Narrow" w:cs="Arial"/>
                <w:sz w:val="22"/>
                <w:szCs w:val="22"/>
              </w:rPr>
              <w:t xml:space="preserve">haben als andere </w:t>
            </w:r>
            <w:proofErr w:type="spellStart"/>
            <w:r w:rsidRPr="001363FF">
              <w:rPr>
                <w:rFonts w:ascii="Arial Narrow" w:hAnsi="Arial Narrow" w:cs="Arial"/>
                <w:sz w:val="22"/>
                <w:szCs w:val="22"/>
              </w:rPr>
              <w:t>Lymphompatienten</w:t>
            </w:r>
            <w:proofErr w:type="spellEnd"/>
            <w:r w:rsidRPr="001363FF">
              <w:rPr>
                <w:rFonts w:ascii="Arial Narrow" w:hAnsi="Arial Narrow" w:cs="Arial"/>
                <w:sz w:val="22"/>
                <w:szCs w:val="22"/>
              </w:rPr>
              <w:t xml:space="preserve"> in der Basis-DRG R61</w:t>
            </w:r>
            <w:r w:rsidR="00FB1394" w:rsidRPr="0062180E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14:paraId="4E061776" w14:textId="77777777" w:rsidR="008E6675" w:rsidRPr="0062180E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62180E" w14:paraId="6BCFFEC8" w14:textId="77777777">
        <w:tc>
          <w:tcPr>
            <w:tcW w:w="9212" w:type="dxa"/>
          </w:tcPr>
          <w:p w14:paraId="5ABEFBD5" w14:textId="77777777" w:rsidR="008E6675" w:rsidRPr="0062180E" w:rsidRDefault="008E6675" w:rsidP="005638EB">
            <w:pPr>
              <w:rPr>
                <w:rFonts w:ascii="Arial Narrow" w:hAnsi="Arial Narrow"/>
                <w:b/>
              </w:rPr>
            </w:pPr>
            <w:r w:rsidRPr="0062180E">
              <w:rPr>
                <w:rFonts w:ascii="Arial Narrow" w:hAnsi="Arial Narrow"/>
                <w:b/>
                <w:sz w:val="22"/>
              </w:rPr>
              <w:t>Wann wurde diese Methode in Deutschland eingeführt?</w:t>
            </w:r>
          </w:p>
        </w:tc>
      </w:tr>
      <w:tr w:rsidR="008E6675" w:rsidRPr="007F255B" w14:paraId="0DF8F781" w14:textId="77777777">
        <w:tc>
          <w:tcPr>
            <w:tcW w:w="9212" w:type="dxa"/>
          </w:tcPr>
          <w:p w14:paraId="256E27C8" w14:textId="387C6F66" w:rsidR="00D14350" w:rsidRPr="00C112A6" w:rsidRDefault="00482185" w:rsidP="00C112A6">
            <w:pPr>
              <w:rPr>
                <w:rFonts w:ascii="Arial Narrow" w:hAnsi="Arial Narrow"/>
                <w:color w:val="00B050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Herbst 2018</w:t>
            </w:r>
          </w:p>
        </w:tc>
      </w:tr>
    </w:tbl>
    <w:p w14:paraId="233BCD2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956DB" w14:textId="77777777">
        <w:tc>
          <w:tcPr>
            <w:tcW w:w="9212" w:type="dxa"/>
          </w:tcPr>
          <w:p w14:paraId="483A4156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Medikamenten: Wann wurde dieses Medikament zugelassen?</w:t>
            </w:r>
          </w:p>
        </w:tc>
      </w:tr>
      <w:tr w:rsidR="008E6675" w:rsidRPr="007F255B" w14:paraId="1264FF24" w14:textId="77777777">
        <w:tc>
          <w:tcPr>
            <w:tcW w:w="9212" w:type="dxa"/>
          </w:tcPr>
          <w:p w14:paraId="7BB60EDC" w14:textId="09B1813B" w:rsidR="00044597" w:rsidRPr="00C112A6" w:rsidRDefault="00482185" w:rsidP="00C112A6">
            <w:pPr>
              <w:rPr>
                <w:rFonts w:ascii="Arial Narrow" w:hAnsi="Arial Narrow"/>
                <w:color w:val="00B050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23.8.2018</w:t>
            </w:r>
          </w:p>
        </w:tc>
      </w:tr>
    </w:tbl>
    <w:p w14:paraId="479CCD3D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4374391" w14:textId="77777777">
        <w:tc>
          <w:tcPr>
            <w:tcW w:w="9212" w:type="dxa"/>
          </w:tcPr>
          <w:p w14:paraId="657A69B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Wann wurde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bzw. wird </w:t>
            </w:r>
            <w:r w:rsidRPr="005638EB">
              <w:rPr>
                <w:rFonts w:ascii="Arial Narrow" w:hAnsi="Arial Narrow"/>
                <w:b/>
                <w:sz w:val="22"/>
              </w:rPr>
              <w:t>die Methode in Ihrem Krankenhaus eingeführt?</w:t>
            </w:r>
          </w:p>
        </w:tc>
      </w:tr>
      <w:tr w:rsidR="008E6675" w:rsidRPr="005638EB" w14:paraId="4BC61AB6" w14:textId="77777777">
        <w:tc>
          <w:tcPr>
            <w:tcW w:w="9212" w:type="dxa"/>
          </w:tcPr>
          <w:p w14:paraId="7727C539" w14:textId="77777777" w:rsidR="008E6675" w:rsidRPr="005638EB" w:rsidRDefault="00983554" w:rsidP="005638EB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D6635CC" w14:textId="77777777">
        <w:tc>
          <w:tcPr>
            <w:tcW w:w="9212" w:type="dxa"/>
          </w:tcPr>
          <w:p w14:paraId="126EBD7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In wie vielen Kliniken wird diese Methode derzeit eingesetzt (Schätzung)?</w:t>
            </w:r>
          </w:p>
        </w:tc>
      </w:tr>
      <w:tr w:rsidR="008E6675" w:rsidRPr="005638EB" w14:paraId="4C00526F" w14:textId="77777777">
        <w:tc>
          <w:tcPr>
            <w:tcW w:w="9212" w:type="dxa"/>
          </w:tcPr>
          <w:p w14:paraId="21DD9094" w14:textId="43E81D56" w:rsidR="00C112A6" w:rsidRPr="00002CB8" w:rsidRDefault="002A242F" w:rsidP="00C112A6">
            <w:pPr>
              <w:rPr>
                <w:rFonts w:ascii="Arial Narrow" w:hAnsi="Arial Narrow"/>
                <w:sz w:val="22"/>
              </w:rPr>
            </w:pPr>
            <w:r w:rsidRPr="004E6D00">
              <w:rPr>
                <w:rFonts w:ascii="Arial Narrow" w:eastAsiaTheme="minorHAnsi" w:hAnsi="Arial Narrow" w:cstheme="minorBidi"/>
                <w:sz w:val="22"/>
                <w:szCs w:val="21"/>
                <w:lang w:eastAsia="en-US"/>
              </w:rPr>
              <w:t xml:space="preserve">Die Gabe von CAR T-Zellen zur Behandlung von hämatologischen Erkrankungen wird in ca. </w:t>
            </w:r>
            <w:r w:rsidRPr="0062180E">
              <w:rPr>
                <w:rFonts w:ascii="Arial Narrow" w:eastAsiaTheme="minorHAnsi" w:hAnsi="Arial Narrow" w:cstheme="minorBidi"/>
                <w:sz w:val="22"/>
                <w:szCs w:val="21"/>
                <w:lang w:eastAsia="en-US"/>
              </w:rPr>
              <w:t>40</w:t>
            </w:r>
            <w:r w:rsidRPr="004E6D00">
              <w:rPr>
                <w:rFonts w:ascii="Arial Narrow" w:eastAsiaTheme="minorHAnsi" w:hAnsi="Arial Narrow" w:cstheme="minorBidi"/>
                <w:sz w:val="22"/>
                <w:szCs w:val="21"/>
                <w:lang w:eastAsia="en-US"/>
              </w:rPr>
              <w:t xml:space="preserve"> Kliniken in Deutschland eingesetzt</w:t>
            </w:r>
          </w:p>
        </w:tc>
      </w:tr>
    </w:tbl>
    <w:p w14:paraId="43674FE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BCF6BA3" w14:textId="77777777">
        <w:tc>
          <w:tcPr>
            <w:tcW w:w="9212" w:type="dxa"/>
          </w:tcPr>
          <w:p w14:paraId="6D713A1D" w14:textId="3B4F4587" w:rsidR="008E6675" w:rsidRPr="005638EB" w:rsidRDefault="008E6675" w:rsidP="00285AE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 viele Patienten wur</w:t>
            </w:r>
            <w:r w:rsidR="000953D2">
              <w:rPr>
                <w:rFonts w:ascii="Arial Narrow" w:hAnsi="Arial Narrow"/>
                <w:b/>
                <w:sz w:val="22"/>
              </w:rPr>
              <w:t>den in Ihrem Krankenhaus in 202</w:t>
            </w:r>
            <w:r w:rsidR="00240F0E">
              <w:rPr>
                <w:rFonts w:ascii="Arial Narrow" w:hAnsi="Arial Narrow"/>
                <w:b/>
                <w:sz w:val="22"/>
              </w:rPr>
              <w:t>3</w:t>
            </w:r>
            <w:r w:rsidR="000953D2">
              <w:rPr>
                <w:rFonts w:ascii="Arial Narrow" w:hAnsi="Arial Narrow"/>
                <w:b/>
                <w:sz w:val="22"/>
              </w:rPr>
              <w:t xml:space="preserve"> oder in 202</w:t>
            </w:r>
            <w:r w:rsidR="00240F0E">
              <w:rPr>
                <w:rFonts w:ascii="Arial Narrow" w:hAnsi="Arial Narrow"/>
                <w:b/>
                <w:sz w:val="22"/>
              </w:rPr>
              <w:t>4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behandelt?</w:t>
            </w:r>
          </w:p>
        </w:tc>
      </w:tr>
      <w:tr w:rsidR="008E6675" w:rsidRPr="00AB10BF" w14:paraId="5CCFBAD3" w14:textId="77777777">
        <w:tc>
          <w:tcPr>
            <w:tcW w:w="9212" w:type="dxa"/>
          </w:tcPr>
          <w:p w14:paraId="4F6124DB" w14:textId="6B2B0FB3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240F0E">
              <w:rPr>
                <w:rFonts w:ascii="Arial Narrow" w:hAnsi="Arial Narrow"/>
                <w:sz w:val="22"/>
              </w:rPr>
              <w:t>3</w:t>
            </w:r>
          </w:p>
        </w:tc>
      </w:tr>
      <w:tr w:rsidR="00983554" w:rsidRPr="005638EB" w14:paraId="1992E6A2" w14:textId="77777777">
        <w:tc>
          <w:tcPr>
            <w:tcW w:w="9212" w:type="dxa"/>
          </w:tcPr>
          <w:p w14:paraId="283F259E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8E6675" w:rsidRPr="00AB10BF" w14:paraId="175E4977" w14:textId="77777777">
        <w:tc>
          <w:tcPr>
            <w:tcW w:w="9212" w:type="dxa"/>
          </w:tcPr>
          <w:p w14:paraId="33A68C3A" w14:textId="6E06470D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240F0E">
              <w:rPr>
                <w:rFonts w:ascii="Arial Narrow" w:hAnsi="Arial Narrow"/>
                <w:sz w:val="22"/>
              </w:rPr>
              <w:t>4</w:t>
            </w:r>
          </w:p>
        </w:tc>
      </w:tr>
      <w:tr w:rsidR="00983554" w:rsidRPr="005638EB" w14:paraId="6BABCFC8" w14:textId="77777777">
        <w:tc>
          <w:tcPr>
            <w:tcW w:w="9212" w:type="dxa"/>
          </w:tcPr>
          <w:p w14:paraId="17351D25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9B8805A" w14:textId="77777777">
        <w:tc>
          <w:tcPr>
            <w:tcW w:w="9212" w:type="dxa"/>
          </w:tcPr>
          <w:p w14:paraId="2C8371FB" w14:textId="01E0B5D6" w:rsidR="008E6675" w:rsidRPr="005638EB" w:rsidRDefault="008E6675" w:rsidP="00285AE4">
            <w:pPr>
              <w:rPr>
                <w:rFonts w:ascii="Arial Narrow" w:hAnsi="Arial Narrow"/>
              </w:rPr>
            </w:pPr>
            <w:proofErr w:type="spellStart"/>
            <w:r w:rsidRPr="008C1686">
              <w:rPr>
                <w:rFonts w:ascii="Arial Narrow" w:hAnsi="Arial Narrow"/>
                <w:b/>
                <w:sz w:val="22"/>
              </w:rPr>
              <w:t>Wieviele</w:t>
            </w:r>
            <w:proofErr w:type="spellEnd"/>
            <w:r w:rsidRPr="008C1686">
              <w:rPr>
                <w:rFonts w:ascii="Arial Narrow" w:hAnsi="Arial Narrow"/>
                <w:b/>
                <w:sz w:val="22"/>
              </w:rPr>
              <w:t xml:space="preserve"> P</w:t>
            </w:r>
            <w:r w:rsidR="00A530BE">
              <w:rPr>
                <w:rFonts w:ascii="Arial Narrow" w:hAnsi="Arial Narrow"/>
                <w:b/>
                <w:sz w:val="22"/>
              </w:rPr>
              <w:t>atienten planen Sie im Jahr 20</w:t>
            </w:r>
            <w:r w:rsidR="000953D2">
              <w:rPr>
                <w:rFonts w:ascii="Arial Narrow" w:hAnsi="Arial Narrow"/>
                <w:b/>
                <w:sz w:val="22"/>
              </w:rPr>
              <w:t>2</w:t>
            </w:r>
            <w:r w:rsidR="00240F0E">
              <w:rPr>
                <w:rFonts w:ascii="Arial Narrow" w:hAnsi="Arial Narrow"/>
                <w:b/>
                <w:sz w:val="22"/>
              </w:rPr>
              <w:t>5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zu behandeln?</w:t>
            </w:r>
          </w:p>
        </w:tc>
      </w:tr>
      <w:tr w:rsidR="00983554" w:rsidRPr="005638EB" w14:paraId="742C5EF0" w14:textId="77777777">
        <w:tc>
          <w:tcPr>
            <w:tcW w:w="9212" w:type="dxa"/>
          </w:tcPr>
          <w:p w14:paraId="4620D230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4A6A805" w14:textId="77777777">
        <w:tc>
          <w:tcPr>
            <w:tcW w:w="9212" w:type="dxa"/>
          </w:tcPr>
          <w:p w14:paraId="5C0D4897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E6675" w:rsidRPr="005638EB" w14:paraId="169DFC57" w14:textId="77777777">
        <w:tc>
          <w:tcPr>
            <w:tcW w:w="9212" w:type="dxa"/>
          </w:tcPr>
          <w:p w14:paraId="5D38BF8A" w14:textId="24AC8CD0" w:rsidR="002A242F" w:rsidRPr="0062180E" w:rsidRDefault="00482185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Sachkosten: Eine einmalige Dosis von </w:t>
            </w:r>
            <w:proofErr w:type="spellStart"/>
            <w:r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kostet </w:t>
            </w:r>
            <w:r w:rsidR="00240F0E" w:rsidRPr="0062180E">
              <w:rPr>
                <w:rFonts w:ascii="Arial Narrow" w:hAnsi="Arial Narrow"/>
                <w:sz w:val="22"/>
              </w:rPr>
              <w:t>2</w:t>
            </w:r>
            <w:r w:rsidR="00240F0E">
              <w:rPr>
                <w:rFonts w:ascii="Arial Narrow" w:hAnsi="Arial Narrow"/>
                <w:sz w:val="22"/>
              </w:rPr>
              <w:t>39</w:t>
            </w:r>
            <w:r w:rsidRPr="0062180E">
              <w:rPr>
                <w:rFonts w:ascii="Arial Narrow" w:hAnsi="Arial Narrow"/>
                <w:sz w:val="22"/>
              </w:rPr>
              <w:t>.000 € (AMNOG-Erstattungspreis</w:t>
            </w:r>
            <w:r w:rsidR="00240F0E">
              <w:rPr>
                <w:rFonts w:ascii="Arial Narrow" w:hAnsi="Arial Narrow"/>
                <w:sz w:val="22"/>
              </w:rPr>
              <w:t xml:space="preserve"> ab 15.09.2023</w:t>
            </w:r>
            <w:r w:rsidRPr="0062180E">
              <w:rPr>
                <w:rFonts w:ascii="Arial Narrow" w:hAnsi="Arial Narrow"/>
                <w:sz w:val="22"/>
              </w:rPr>
              <w:t>), eine Mehrwertsteuer wird nicht erhoben.</w:t>
            </w:r>
          </w:p>
          <w:p w14:paraId="0283B347" w14:textId="77777777" w:rsidR="001F109F" w:rsidRPr="00240E51" w:rsidRDefault="001F109F" w:rsidP="001F109F">
            <w:pPr>
              <w:pStyle w:val="NurText"/>
              <w:rPr>
                <w:rFonts w:ascii="Arial Narrow" w:hAnsi="Arial Narrow"/>
                <w:szCs w:val="22"/>
                <w:lang w:eastAsia="de-DE"/>
              </w:rPr>
            </w:pPr>
            <w:r w:rsidRPr="0062180E">
              <w:rPr>
                <w:rFonts w:ascii="Arial Narrow" w:hAnsi="Arial Narrow"/>
              </w:rPr>
              <w:t>Zusätzlich entstehen dem Krankenhaus die Kosten zur Präparation der Lymphozyten, die der Firma zur Herstellung der patientenspezifischen CAR-T-Zellen geliefert werden müssen. Diese Leistung (</w:t>
            </w:r>
            <w:proofErr w:type="spellStart"/>
            <w:r w:rsidRPr="0062180E">
              <w:rPr>
                <w:rFonts w:ascii="Arial Narrow" w:hAnsi="Arial Narrow"/>
              </w:rPr>
              <w:t>Apherese</w:t>
            </w:r>
            <w:proofErr w:type="spellEnd"/>
            <w:r w:rsidRPr="0062180E">
              <w:rPr>
                <w:rFonts w:ascii="Arial Narrow" w:hAnsi="Arial Narrow"/>
              </w:rPr>
              <w:t xml:space="preserve">) ist laut G-BA Beschluss nicht extra erstattungsfähig, sondern Teil der Herstellung des Arzneimittels. Die Kosten einer </w:t>
            </w:r>
            <w:proofErr w:type="spellStart"/>
            <w:r w:rsidRPr="0062180E">
              <w:rPr>
                <w:rFonts w:ascii="Arial Narrow" w:hAnsi="Arial Narrow"/>
              </w:rPr>
              <w:t>Apherese</w:t>
            </w:r>
            <w:proofErr w:type="spellEnd"/>
            <w:r w:rsidRPr="0062180E">
              <w:rPr>
                <w:rFonts w:ascii="Arial Narrow" w:hAnsi="Arial Narrow"/>
              </w:rPr>
              <w:t xml:space="preserve"> </w:t>
            </w:r>
            <w:r w:rsidRPr="0062180E">
              <w:rPr>
                <w:rFonts w:ascii="Arial Narrow" w:hAnsi="Arial Narrow"/>
                <w:szCs w:val="22"/>
              </w:rPr>
              <w:t>betragen ca. 4000 €. Die Abbildung dieser Kosten wird aktuell Krankenhaus-individuell mit den Herstellungsfirmen vereinbart</w:t>
            </w:r>
            <w:r w:rsidRPr="0062180E">
              <w:rPr>
                <w:rFonts w:ascii="Arial Narrow" w:hAnsi="Arial Narrow"/>
                <w:szCs w:val="22"/>
                <w:highlight w:val="green"/>
              </w:rPr>
              <w:t>.</w:t>
            </w:r>
          </w:p>
          <w:p w14:paraId="6B2B5C54" w14:textId="3CF805A8" w:rsidR="00604FED" w:rsidRDefault="001F109F" w:rsidP="00482185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4E6D00">
              <w:rPr>
                <w:rFonts w:ascii="Arial Narrow" w:hAnsi="Arial Narrow"/>
                <w:sz w:val="22"/>
                <w:szCs w:val="22"/>
              </w:rPr>
              <w:t xml:space="preserve">Weiterhin entstehen den Zentren Mehrkosten bei der Gabe der Zellen, die weiterhin nicht vollumfänglich in den typischerweise angesteuerten DRGs aus R61 und R63 abgebildet sind. Diese Kosten liegen bei mindestens </w:t>
            </w:r>
            <w:r w:rsidR="00251296" w:rsidRPr="00251296">
              <w:rPr>
                <w:rFonts w:ascii="Arial Narrow" w:hAnsi="Arial Narrow"/>
                <w:sz w:val="22"/>
                <w:szCs w:val="22"/>
              </w:rPr>
              <w:t>15</w:t>
            </w:r>
            <w:r w:rsidRPr="00251296">
              <w:rPr>
                <w:rFonts w:ascii="Arial Narrow" w:hAnsi="Arial Narrow"/>
                <w:sz w:val="22"/>
                <w:szCs w:val="22"/>
              </w:rPr>
              <w:t>.000€</w:t>
            </w:r>
            <w:r w:rsidRPr="004E6D00">
              <w:rPr>
                <w:rFonts w:ascii="Arial Narrow" w:hAnsi="Arial Narrow"/>
                <w:sz w:val="22"/>
                <w:szCs w:val="22"/>
              </w:rPr>
              <w:t xml:space="preserve"> pro Gabe</w:t>
            </w:r>
            <w:r w:rsidRPr="004E6D00">
              <w:rPr>
                <w:rFonts w:ascii="Arial Narrow" w:hAnsi="Arial Narrow"/>
                <w:color w:val="FF0000"/>
                <w:sz w:val="22"/>
                <w:szCs w:val="22"/>
              </w:rPr>
              <w:t>.</w:t>
            </w:r>
          </w:p>
          <w:p w14:paraId="49225FC9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Die Mehrkosten beruhen auf sehr aufwendiger GMP-konformer Lagerung und Behandlung der Zellen, </w:t>
            </w:r>
          </w:p>
          <w:p w14:paraId="46C17ABC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zahlreichen Kontrollen (die vorgeschrieben sind unabhängig vom Befinden des Patienten), Überwachung und </w:t>
            </w:r>
          </w:p>
          <w:p w14:paraId="078E5A8A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Behandlung von Komplikationen, fachspezifisches und extra für diese Therapie geschultes Personal. Diese </w:t>
            </w:r>
          </w:p>
          <w:p w14:paraId="7B34043F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Mehrkosten entsprechen nach Schätzungen des VUD etwa den Kosten der DRG A15C gem. </w:t>
            </w:r>
            <w:proofErr w:type="spellStart"/>
            <w:r w:rsidRPr="00240F0E">
              <w:rPr>
                <w:rFonts w:ascii="Arial Narrow" w:hAnsi="Arial Narrow" w:cs="Arial"/>
                <w:sz w:val="22"/>
                <w:szCs w:val="22"/>
              </w:rPr>
              <w:t>InEK</w:t>
            </w:r>
            <w:proofErr w:type="spellEnd"/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-Kostenmatrix </w:t>
            </w:r>
          </w:p>
          <w:p w14:paraId="1593D3DC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abzüglich der Transplantatkosten in Spalte 5, weshalb diese Kosten auch Kalkulationsgrundlage für ein </w:t>
            </w:r>
          </w:p>
          <w:p w14:paraId="633352D8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zusätzliches NUB-Entgelt (z. B. „Gabe von CAR T-Zellen zur Behandlung hämatologischer Erkrankungen, Kosten </w:t>
            </w:r>
          </w:p>
          <w:p w14:paraId="42FE23F3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Zusatzaufwand“) in Höhe von bisher bis zu 15.000 Euro waren, welche den Mehraufwand der CAR-T-Zell-Gabe </w:t>
            </w:r>
          </w:p>
          <w:p w14:paraId="2AB6084E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im stationären Kontext widerspiegeln sollte. Für 2023 wurden, sinkenden Mehrkosten in etlichen Zentren folgend, </w:t>
            </w:r>
          </w:p>
          <w:p w14:paraId="246968D0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geringere Zusatz-NUB-Entgelte bis 7.500 Euro vereinbart. Die Integration dieser Mehrkosten in eine DRG ist </w:t>
            </w:r>
          </w:p>
          <w:p w14:paraId="7AE6AA2F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bisher aufgrund inkonsistenter Kosten- und Leistungsdaten nicht gelungen, stattdessen wurde für 2024 das neue </w:t>
            </w:r>
          </w:p>
          <w:p w14:paraId="7E1BB6DF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ZE2024-220 Zusatzaufwand bei Behandlung mit Gabe von CAR-T-Zellen geschaffen. Erste Verhandlungsergebnisse deuten auf Erlöse wie zuletzt bei dem Zusatz-NUB 2023 oder etwas darunter hin. Eine </w:t>
            </w:r>
          </w:p>
          <w:p w14:paraId="08437523" w14:textId="77777777" w:rsidR="00240F0E" w:rsidRPr="00240F0E" w:rsidRDefault="00240F0E" w:rsidP="00240F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 xml:space="preserve">Kostenkalkulation des VUD zeigt jedoch noch im Mittel deutlich höhere ungedeckte Mehrkosten bei starken </w:t>
            </w:r>
          </w:p>
          <w:p w14:paraId="7D03D20B" w14:textId="1EF17764" w:rsidR="00156FE0" w:rsidRPr="004E6D00" w:rsidRDefault="00240F0E" w:rsidP="00240F0E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240F0E">
              <w:rPr>
                <w:rFonts w:ascii="Arial Narrow" w:hAnsi="Arial Narrow" w:cs="Arial"/>
                <w:sz w:val="22"/>
                <w:szCs w:val="22"/>
              </w:rPr>
              <w:t>Schwankungen zwischen den Zentren.</w:t>
            </w:r>
            <w:r w:rsidR="001F109F" w:rsidRPr="004E6D00">
              <w:rPr>
                <w:rFonts w:ascii="Arial Narrow" w:hAnsi="Arial Narrow"/>
                <w:color w:val="FF0000"/>
                <w:sz w:val="22"/>
                <w:szCs w:val="22"/>
              </w:rPr>
              <w:t xml:space="preserve">  </w:t>
            </w:r>
          </w:p>
        </w:tc>
      </w:tr>
    </w:tbl>
    <w:p w14:paraId="45E65153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D84EF57" w14:textId="77777777">
        <w:tc>
          <w:tcPr>
            <w:tcW w:w="9212" w:type="dxa"/>
          </w:tcPr>
          <w:p w14:paraId="2FCAAE14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Welche DRG(s) ist/sind am häufigsten von dieser Methode betroffen?</w:t>
            </w:r>
          </w:p>
        </w:tc>
      </w:tr>
      <w:tr w:rsidR="008E6675" w:rsidRPr="00AB6364" w14:paraId="56F9F66E" w14:textId="77777777">
        <w:tc>
          <w:tcPr>
            <w:tcW w:w="9212" w:type="dxa"/>
          </w:tcPr>
          <w:p w14:paraId="303A0863" w14:textId="77777777" w:rsidR="004E6D00" w:rsidRPr="009D6365" w:rsidRDefault="004E6D00" w:rsidP="004E6D00">
            <w:pPr>
              <w:rPr>
                <w:rFonts w:ascii="Arial Narrow" w:hAnsi="Arial Narrow"/>
                <w:sz w:val="22"/>
                <w:lang w:val="es-ES"/>
              </w:rPr>
            </w:pPr>
            <w:r w:rsidRPr="009D6365">
              <w:rPr>
                <w:rFonts w:ascii="Arial Narrow" w:hAnsi="Arial Narrow"/>
                <w:sz w:val="22"/>
                <w:lang w:val="es-ES"/>
              </w:rPr>
              <w:t>R61H</w:t>
            </w:r>
          </w:p>
          <w:p w14:paraId="3D607BB5" w14:textId="77777777" w:rsidR="004E6D00" w:rsidRPr="009D6365" w:rsidRDefault="004E6D00" w:rsidP="004E6D00">
            <w:pPr>
              <w:rPr>
                <w:rFonts w:ascii="Arial Narrow" w:hAnsi="Arial Narrow"/>
                <w:sz w:val="22"/>
                <w:lang w:val="es-ES"/>
              </w:rPr>
            </w:pPr>
            <w:r w:rsidRPr="009D6365">
              <w:rPr>
                <w:rFonts w:ascii="Arial Narrow" w:hAnsi="Arial Narrow"/>
                <w:sz w:val="22"/>
                <w:lang w:val="es-ES"/>
              </w:rPr>
              <w:t>R61E</w:t>
            </w:r>
          </w:p>
          <w:p w14:paraId="39769C01" w14:textId="77777777" w:rsidR="004E6D00" w:rsidRPr="009D6365" w:rsidRDefault="004E6D00" w:rsidP="004E6D00">
            <w:pPr>
              <w:rPr>
                <w:rFonts w:ascii="Arial Narrow" w:hAnsi="Arial Narrow"/>
                <w:sz w:val="22"/>
                <w:lang w:val="es-ES"/>
              </w:rPr>
            </w:pPr>
            <w:r w:rsidRPr="009D6365">
              <w:rPr>
                <w:rFonts w:ascii="Arial Narrow" w:hAnsi="Arial Narrow"/>
                <w:sz w:val="22"/>
                <w:lang w:val="es-ES"/>
              </w:rPr>
              <w:t>R61B</w:t>
            </w:r>
          </w:p>
          <w:p w14:paraId="164BB69F" w14:textId="3B4995F1" w:rsidR="004E6D00" w:rsidRDefault="004E6D00" w:rsidP="004E6D00">
            <w:pPr>
              <w:rPr>
                <w:rFonts w:ascii="Arial Narrow" w:hAnsi="Arial Narrow"/>
                <w:sz w:val="22"/>
                <w:lang w:val="es-ES"/>
              </w:rPr>
            </w:pPr>
            <w:r w:rsidRPr="009D6365">
              <w:rPr>
                <w:rFonts w:ascii="Arial Narrow" w:hAnsi="Arial Narrow"/>
                <w:sz w:val="22"/>
                <w:lang w:val="es-ES"/>
              </w:rPr>
              <w:t>R61D</w:t>
            </w:r>
          </w:p>
          <w:p w14:paraId="4ADDCB6E" w14:textId="77777777" w:rsidR="00240F0E" w:rsidRDefault="00240F0E" w:rsidP="00240F0E">
            <w:pPr>
              <w:rPr>
                <w:rFonts w:ascii="Arial Narrow" w:hAnsi="Arial Narrow"/>
                <w:sz w:val="22"/>
                <w:lang w:val="es-ES"/>
              </w:rPr>
            </w:pPr>
            <w:r w:rsidRPr="009D6365">
              <w:rPr>
                <w:rFonts w:ascii="Arial Narrow" w:hAnsi="Arial Narrow"/>
                <w:sz w:val="22"/>
                <w:lang w:val="es-ES"/>
              </w:rPr>
              <w:t>R61A</w:t>
            </w:r>
          </w:p>
          <w:p w14:paraId="69695539" w14:textId="0AA2D8A4" w:rsidR="00240F0E" w:rsidRPr="009D6365" w:rsidRDefault="00240F0E" w:rsidP="004E6D00">
            <w:pPr>
              <w:rPr>
                <w:rFonts w:ascii="Arial Narrow" w:hAnsi="Arial Narrow"/>
                <w:sz w:val="22"/>
                <w:lang w:val="es-ES"/>
              </w:rPr>
            </w:pPr>
            <w:r>
              <w:rPr>
                <w:rFonts w:ascii="Arial Narrow" w:hAnsi="Arial Narrow"/>
                <w:sz w:val="22"/>
                <w:lang w:val="es-ES"/>
              </w:rPr>
              <w:t>R61F</w:t>
            </w:r>
          </w:p>
          <w:p w14:paraId="1468A482" w14:textId="77777777" w:rsidR="004E6D00" w:rsidRPr="009D6365" w:rsidRDefault="004E6D00" w:rsidP="004E6D00">
            <w:pPr>
              <w:rPr>
                <w:rFonts w:ascii="Arial Narrow" w:hAnsi="Arial Narrow"/>
                <w:sz w:val="22"/>
                <w:lang w:val="es-ES"/>
              </w:rPr>
            </w:pPr>
            <w:r w:rsidRPr="009D6365">
              <w:rPr>
                <w:rFonts w:ascii="Arial Narrow" w:hAnsi="Arial Narrow"/>
                <w:sz w:val="22"/>
                <w:lang w:val="es-ES"/>
              </w:rPr>
              <w:t>R63H</w:t>
            </w:r>
          </w:p>
          <w:p w14:paraId="3FDE8751" w14:textId="35D4186B" w:rsidR="008E6675" w:rsidRPr="00251296" w:rsidRDefault="004E6D00" w:rsidP="00FB1394">
            <w:pPr>
              <w:rPr>
                <w:lang w:val="en-US"/>
              </w:rPr>
            </w:pPr>
            <w:r w:rsidRPr="00251296">
              <w:rPr>
                <w:rFonts w:ascii="Arial Narrow" w:hAnsi="Arial Narrow"/>
                <w:sz w:val="22"/>
                <w:lang w:val="en-US"/>
              </w:rPr>
              <w:t>A36B</w:t>
            </w:r>
          </w:p>
        </w:tc>
      </w:tr>
    </w:tbl>
    <w:p w14:paraId="4E6FC927" w14:textId="77777777" w:rsidR="008E6675" w:rsidRPr="00251296" w:rsidRDefault="008E6675" w:rsidP="005638EB">
      <w:pPr>
        <w:rPr>
          <w:rFonts w:ascii="Arial Narrow" w:hAnsi="Arial Narrow"/>
          <w:b/>
          <w:lang w:val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E9DF4AB" w14:textId="77777777">
        <w:tc>
          <w:tcPr>
            <w:tcW w:w="9212" w:type="dxa"/>
          </w:tcPr>
          <w:p w14:paraId="3184CC4A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Warum ist diese Methode aus Ihrer Sicht derzeit im G-DRG-System nicht sachgerecht abgebildet?</w:t>
            </w:r>
          </w:p>
        </w:tc>
      </w:tr>
      <w:tr w:rsidR="008E6675" w:rsidRPr="00ED4386" w14:paraId="3100E4A7" w14:textId="77777777">
        <w:tc>
          <w:tcPr>
            <w:tcW w:w="9212" w:type="dxa"/>
          </w:tcPr>
          <w:p w14:paraId="2A88A15E" w14:textId="55842FAA" w:rsidR="002A242F" w:rsidRPr="0062180E" w:rsidRDefault="002A242F" w:rsidP="002A242F">
            <w:pPr>
              <w:rPr>
                <w:rFonts w:ascii="Arial Narrow" w:hAnsi="Arial Narrow"/>
                <w:sz w:val="22"/>
              </w:rPr>
            </w:pPr>
            <w:proofErr w:type="spellStart"/>
            <w:r w:rsidRPr="0062180E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Pr="0062180E">
              <w:rPr>
                <w:rFonts w:ascii="Arial Narrow" w:hAnsi="Arial Narrow"/>
                <w:sz w:val="22"/>
              </w:rPr>
              <w:t xml:space="preserve"> wurde im Jahr 2018 zugelassen und ist seit dem Jahr 2018 in Deutschland auf dem Markt. </w:t>
            </w:r>
          </w:p>
          <w:p w14:paraId="56A36CE9" w14:textId="6E6B3985" w:rsidR="002A242F" w:rsidRPr="00ED4386" w:rsidRDefault="002A242F" w:rsidP="002A242F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>Für das Datenjahr 2023 sollten aus den Kalkulationshäusern Kostendaten für den Einsatz vorliegen.</w:t>
            </w:r>
            <w:r w:rsidRPr="00ED4386">
              <w:rPr>
                <w:rFonts w:ascii="Arial Narrow" w:hAnsi="Arial Narrow"/>
                <w:sz w:val="22"/>
              </w:rPr>
              <w:t xml:space="preserve"> </w:t>
            </w:r>
          </w:p>
          <w:p w14:paraId="569617B6" w14:textId="245DC43A" w:rsidR="002A242F" w:rsidRPr="00ED4386" w:rsidRDefault="002A242F" w:rsidP="002A242F">
            <w:pPr>
              <w:rPr>
                <w:rFonts w:ascii="Arial Narrow" w:hAnsi="Arial Narrow"/>
                <w:sz w:val="22"/>
              </w:rPr>
            </w:pPr>
            <w:r w:rsidRPr="00ED4386">
              <w:rPr>
                <w:rFonts w:ascii="Arial Narrow" w:hAnsi="Arial Narrow"/>
                <w:sz w:val="22"/>
              </w:rPr>
              <w:t>Wir vermuten, dass die Stichprobe jedoch zu klein war, als dass genügend Kosten- und Leistungsinformationen aus den Krankenhäusern vorliegen, um damit eine sachgerechte Abbildung im G-DRG System 202</w:t>
            </w:r>
            <w:r w:rsidR="00240F0E">
              <w:rPr>
                <w:rFonts w:ascii="Arial Narrow" w:hAnsi="Arial Narrow"/>
                <w:sz w:val="22"/>
              </w:rPr>
              <w:t>5</w:t>
            </w:r>
            <w:r w:rsidRPr="00ED4386">
              <w:rPr>
                <w:rFonts w:ascii="Arial Narrow" w:hAnsi="Arial Narrow"/>
                <w:sz w:val="22"/>
              </w:rPr>
              <w:t xml:space="preserve"> zu ermöglichen.</w:t>
            </w:r>
          </w:p>
          <w:p w14:paraId="57187EA0" w14:textId="6B6D0384" w:rsidR="002A242F" w:rsidRPr="00ED4386" w:rsidRDefault="002A242F">
            <w:pPr>
              <w:rPr>
                <w:rFonts w:ascii="Arial Narrow" w:hAnsi="Arial Narrow"/>
                <w:sz w:val="22"/>
              </w:rPr>
            </w:pPr>
            <w:r w:rsidRPr="0062180E">
              <w:rPr>
                <w:rFonts w:ascii="Arial Narrow" w:hAnsi="Arial Narrow"/>
                <w:sz w:val="22"/>
              </w:rPr>
              <w:t xml:space="preserve">Die zusätzlichen Kosten von ca. </w:t>
            </w:r>
            <w:r w:rsidR="00240F0E" w:rsidRPr="0062180E">
              <w:rPr>
                <w:rFonts w:ascii="Arial Narrow" w:hAnsi="Arial Narrow"/>
                <w:sz w:val="22"/>
              </w:rPr>
              <w:t>2</w:t>
            </w:r>
            <w:r w:rsidR="00240F0E">
              <w:rPr>
                <w:rFonts w:ascii="Arial Narrow" w:hAnsi="Arial Narrow"/>
                <w:sz w:val="22"/>
              </w:rPr>
              <w:t>39</w:t>
            </w:r>
            <w:r w:rsidR="00B9358A" w:rsidRPr="0062180E">
              <w:rPr>
                <w:rFonts w:ascii="Arial Narrow" w:hAnsi="Arial Narrow"/>
                <w:sz w:val="22"/>
              </w:rPr>
              <w:t>.000</w:t>
            </w:r>
            <w:r w:rsidRPr="0062180E">
              <w:rPr>
                <w:rFonts w:ascii="Arial Narrow" w:hAnsi="Arial Narrow"/>
                <w:sz w:val="22"/>
              </w:rPr>
              <w:t xml:space="preserve"> € </w:t>
            </w:r>
            <w:r w:rsidR="001F109F" w:rsidRPr="0062180E">
              <w:rPr>
                <w:rFonts w:ascii="Arial Narrow" w:hAnsi="Arial Narrow"/>
                <w:sz w:val="22"/>
              </w:rPr>
              <w:t xml:space="preserve">plus </w:t>
            </w:r>
            <w:r w:rsidR="00240F0E">
              <w:rPr>
                <w:rFonts w:ascii="Arial Narrow" w:hAnsi="Arial Narrow"/>
                <w:sz w:val="22"/>
              </w:rPr>
              <w:t>mindestens</w:t>
            </w:r>
            <w:r w:rsidR="00251296">
              <w:rPr>
                <w:rFonts w:ascii="Arial Narrow" w:hAnsi="Arial Narrow"/>
                <w:sz w:val="22"/>
              </w:rPr>
              <w:t xml:space="preserve"> </w:t>
            </w:r>
            <w:r w:rsidR="00251296" w:rsidRPr="00251296">
              <w:rPr>
                <w:rFonts w:ascii="Arial Narrow" w:hAnsi="Arial Narrow"/>
                <w:sz w:val="22"/>
              </w:rPr>
              <w:t>15.</w:t>
            </w:r>
            <w:r w:rsidR="001F109F" w:rsidRPr="00251296">
              <w:rPr>
                <w:rFonts w:ascii="Arial Narrow" w:hAnsi="Arial Narrow"/>
                <w:sz w:val="22"/>
              </w:rPr>
              <w:t>000€</w:t>
            </w:r>
            <w:r w:rsidR="00240F0E">
              <w:rPr>
                <w:rFonts w:ascii="Arial Narrow" w:hAnsi="Arial Narrow"/>
                <w:sz w:val="22"/>
              </w:rPr>
              <w:t xml:space="preserve"> Mehrkosten bei Gabe</w:t>
            </w:r>
            <w:r w:rsidR="001F109F" w:rsidRPr="0062180E">
              <w:rPr>
                <w:rFonts w:ascii="Arial Narrow" w:hAnsi="Arial Narrow"/>
                <w:sz w:val="22"/>
              </w:rPr>
              <w:t xml:space="preserve"> </w:t>
            </w:r>
            <w:r w:rsidRPr="0062180E">
              <w:rPr>
                <w:rFonts w:ascii="Arial Narrow" w:hAnsi="Arial Narrow"/>
                <w:sz w:val="22"/>
              </w:rPr>
              <w:t>pro Applikation/Aufenthalt</w:t>
            </w:r>
            <w:r w:rsidRPr="00ED4386">
              <w:rPr>
                <w:rFonts w:ascii="Arial Narrow" w:hAnsi="Arial Narrow"/>
                <w:sz w:val="22"/>
              </w:rPr>
              <w:t xml:space="preserve"> können aber mit der/den o.g. Fallpauschale(n) allein </w:t>
            </w:r>
            <w:r w:rsidR="00240F0E" w:rsidRPr="00240F0E">
              <w:rPr>
                <w:rFonts w:ascii="Arial Narrow" w:hAnsi="Arial Narrow"/>
                <w:sz w:val="22"/>
              </w:rPr>
              <w:t>n und dem neuen ZE2024-220</w:t>
            </w:r>
            <w:r w:rsidR="00240F0E">
              <w:rPr>
                <w:rFonts w:ascii="Arial Narrow" w:hAnsi="Arial Narrow"/>
                <w:sz w:val="22"/>
              </w:rPr>
              <w:t xml:space="preserve"> </w:t>
            </w:r>
            <w:r w:rsidRPr="00ED4386">
              <w:rPr>
                <w:rFonts w:ascii="Arial Narrow" w:hAnsi="Arial Narrow"/>
                <w:sz w:val="22"/>
              </w:rPr>
              <w:t xml:space="preserve">nicht ausreichend abgebildet werden und </w:t>
            </w:r>
            <w:proofErr w:type="spellStart"/>
            <w:r w:rsidR="00B9358A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Pr="00ED4386">
              <w:rPr>
                <w:rFonts w:ascii="Arial Narrow" w:hAnsi="Arial Narrow"/>
                <w:sz w:val="22"/>
              </w:rPr>
              <w:t xml:space="preserve"> ist bisher im ZE Katalog nicht enthalten. </w:t>
            </w:r>
          </w:p>
          <w:p w14:paraId="720B2960" w14:textId="77777777" w:rsidR="002A242F" w:rsidRDefault="002A242F" w:rsidP="00A150C7">
            <w:pPr>
              <w:rPr>
                <w:rFonts w:ascii="Arial Narrow" w:hAnsi="Arial Narrow"/>
                <w:sz w:val="22"/>
              </w:rPr>
            </w:pPr>
            <w:r w:rsidRPr="00ED4386">
              <w:rPr>
                <w:rFonts w:ascii="Arial Narrow" w:hAnsi="Arial Narrow"/>
                <w:sz w:val="22"/>
              </w:rPr>
              <w:t xml:space="preserve">Aufgrund der hohen Kosten des Medikaments kommt es zu einer Unterfinanzierung in den </w:t>
            </w:r>
            <w:r w:rsidRPr="00620855">
              <w:rPr>
                <w:rFonts w:ascii="Arial Narrow" w:hAnsi="Arial Narrow"/>
                <w:sz w:val="22"/>
              </w:rPr>
              <w:t xml:space="preserve">entsprechenden Fällen </w:t>
            </w:r>
            <w:r>
              <w:rPr>
                <w:rFonts w:ascii="Arial Narrow" w:hAnsi="Arial Narrow"/>
                <w:sz w:val="22"/>
              </w:rPr>
              <w:t xml:space="preserve">der </w:t>
            </w:r>
            <w:r w:rsidRPr="00ED4386">
              <w:rPr>
                <w:rFonts w:ascii="Arial Narrow" w:hAnsi="Arial Narrow"/>
                <w:sz w:val="22"/>
              </w:rPr>
              <w:t>betroffenen DRG</w:t>
            </w:r>
            <w:r>
              <w:rPr>
                <w:rFonts w:ascii="Arial Narrow" w:hAnsi="Arial Narrow"/>
                <w:sz w:val="22"/>
              </w:rPr>
              <w:t>(s)</w:t>
            </w:r>
            <w:r w:rsidRPr="00ED4386">
              <w:rPr>
                <w:rFonts w:ascii="Arial Narrow" w:hAnsi="Arial Narrow"/>
                <w:sz w:val="22"/>
              </w:rPr>
              <w:t>.</w:t>
            </w:r>
          </w:p>
          <w:p w14:paraId="222643B9" w14:textId="1AF7AA1A" w:rsidR="00240F0E" w:rsidRPr="00ED4386" w:rsidRDefault="00240F0E" w:rsidP="00A150C7">
            <w:pPr>
              <w:rPr>
                <w:rFonts w:ascii="Arial Narrow" w:hAnsi="Arial Narrow"/>
                <w:sz w:val="22"/>
              </w:rPr>
            </w:pPr>
            <w:r w:rsidRPr="00240F0E">
              <w:rPr>
                <w:rFonts w:ascii="Arial Narrow" w:hAnsi="Arial Narrow"/>
                <w:sz w:val="22"/>
              </w:rPr>
              <w:t>Weitere CAR-T-Zell-Therapien mit teilweise überschneidenden Indikationen hatten 2024 ebenfalls NUB-Status 1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</w:tbl>
    <w:p w14:paraId="0A50A959" w14:textId="77777777" w:rsidR="008E6675" w:rsidRPr="005638EB" w:rsidRDefault="008E6675" w:rsidP="005638EB">
      <w:pPr>
        <w:rPr>
          <w:rFonts w:ascii="Arial Narrow" w:hAnsi="Arial Narrow"/>
        </w:rPr>
      </w:pPr>
    </w:p>
    <w:sectPr w:rsidR="008E6675" w:rsidRPr="005638EB" w:rsidSect="004E1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F7278" w16cex:dateUtc="2023-08-22T15:44:00Z"/>
  <w16cex:commentExtensible w16cex:durableId="32352EEB" w16cex:dateUtc="2023-09-01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9F0B3D" w16cid:durableId="288F7278"/>
  <w16cid:commentId w16cid:paraId="18FEA725" w16cid:durableId="32352E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FC571" w14:textId="77777777" w:rsidR="005F736F" w:rsidRDefault="005F736F">
      <w:r>
        <w:separator/>
      </w:r>
    </w:p>
  </w:endnote>
  <w:endnote w:type="continuationSeparator" w:id="0">
    <w:p w14:paraId="7054A587" w14:textId="77777777" w:rsidR="005F736F" w:rsidRDefault="005F736F">
      <w:r>
        <w:continuationSeparator/>
      </w:r>
    </w:p>
  </w:endnote>
  <w:endnote w:type="continuationNotice" w:id="1">
    <w:p w14:paraId="2D1DA212" w14:textId="77777777" w:rsidR="005F736F" w:rsidRDefault="005F7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D3AE" w14:textId="77777777" w:rsidR="00240F0E" w:rsidRDefault="00240F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6D3D" w14:textId="2A1A1311" w:rsidR="00F64982" w:rsidRPr="00650179" w:rsidRDefault="00F64982" w:rsidP="00435583">
    <w:pPr>
      <w:pStyle w:val="Fuzeile"/>
      <w:rPr>
        <w:rFonts w:ascii="Arial Narrow" w:hAnsi="Arial Narrow"/>
        <w:sz w:val="22"/>
        <w:szCs w:val="22"/>
      </w:rPr>
    </w:pPr>
    <w:r w:rsidRPr="00650179">
      <w:rPr>
        <w:rFonts w:ascii="Arial Narrow" w:hAnsi="Arial Narrow"/>
        <w:sz w:val="22"/>
        <w:szCs w:val="22"/>
      </w:rPr>
      <w:t xml:space="preserve">NUB-Musteranfrage </w:t>
    </w:r>
    <w:r w:rsidR="00482185" w:rsidRPr="00650179">
      <w:rPr>
        <w:rFonts w:ascii="Arial Narrow" w:hAnsi="Arial Narrow"/>
        <w:sz w:val="22"/>
        <w:szCs w:val="22"/>
      </w:rPr>
      <w:t xml:space="preserve">Gabe von CAR T-Zellen: </w:t>
    </w:r>
    <w:proofErr w:type="spellStart"/>
    <w:r w:rsidR="00482185" w:rsidRPr="00650179">
      <w:rPr>
        <w:rFonts w:ascii="Arial Narrow" w:hAnsi="Arial Narrow"/>
        <w:sz w:val="22"/>
        <w:szCs w:val="22"/>
      </w:rPr>
      <w:t>Tisagenlecleucel</w:t>
    </w:r>
    <w:proofErr w:type="spellEnd"/>
  </w:p>
  <w:p w14:paraId="5EA00C28" w14:textId="77777777" w:rsidR="00650179" w:rsidRPr="00650179" w:rsidRDefault="00650179" w:rsidP="00650179">
    <w:pPr>
      <w:pStyle w:val="Fuzeile"/>
      <w:rPr>
        <w:rFonts w:ascii="Arial Narrow" w:hAnsi="Arial Narrow"/>
        <w:sz w:val="22"/>
        <w:szCs w:val="22"/>
      </w:rPr>
    </w:pPr>
    <w:r w:rsidRPr="00650179">
      <w:rPr>
        <w:rStyle w:val="Hyperlink"/>
        <w:rFonts w:ascii="Arial Narrow" w:hAnsi="Arial Narrow"/>
        <w:sz w:val="22"/>
        <w:szCs w:val="22"/>
      </w:rPr>
      <w:t>Expertengremium DRG der Gesellschaft für Pädiatrische Onkologie und Hämatologie</w:t>
    </w:r>
  </w:p>
  <w:p w14:paraId="3CFF3425" w14:textId="77777777" w:rsidR="00650179" w:rsidRPr="00650179" w:rsidRDefault="00650179" w:rsidP="00650179">
    <w:pPr>
      <w:pStyle w:val="Fuzeile"/>
      <w:rPr>
        <w:rFonts w:ascii="Arial Narrow" w:hAnsi="Arial Narrow"/>
        <w:sz w:val="22"/>
        <w:szCs w:val="22"/>
      </w:rPr>
    </w:pPr>
    <w:r w:rsidRPr="00650179">
      <w:rPr>
        <w:rFonts w:ascii="Arial Narrow" w:hAnsi="Arial Narrow"/>
        <w:sz w:val="22"/>
        <w:szCs w:val="22"/>
      </w:rPr>
      <w:t>www.gpoh.de</w:t>
    </w:r>
  </w:p>
  <w:p w14:paraId="25805293" w14:textId="778B8F39" w:rsidR="00650179" w:rsidRPr="00650179" w:rsidRDefault="00650179" w:rsidP="00650179">
    <w:pPr>
      <w:pStyle w:val="Fuzeile"/>
      <w:rPr>
        <w:rFonts w:ascii="Arial Narrow" w:hAnsi="Arial Narrow"/>
        <w:sz w:val="22"/>
        <w:szCs w:val="22"/>
      </w:rPr>
    </w:pPr>
    <w:r w:rsidRPr="00650179">
      <w:rPr>
        <w:rFonts w:ascii="Arial Narrow" w:hAnsi="Arial Narrow"/>
        <w:snapToGrid w:val="0"/>
        <w:sz w:val="22"/>
        <w:szCs w:val="22"/>
      </w:rPr>
      <w:t xml:space="preserve">Seite </w:t>
    </w:r>
    <w:r w:rsidRPr="00650179">
      <w:rPr>
        <w:rFonts w:ascii="Arial Narrow" w:hAnsi="Arial Narrow"/>
        <w:snapToGrid w:val="0"/>
        <w:sz w:val="22"/>
        <w:szCs w:val="22"/>
      </w:rPr>
      <w:fldChar w:fldCharType="begin"/>
    </w:r>
    <w:r w:rsidRPr="00650179">
      <w:rPr>
        <w:rFonts w:ascii="Arial Narrow" w:hAnsi="Arial Narrow"/>
        <w:snapToGrid w:val="0"/>
        <w:sz w:val="22"/>
        <w:szCs w:val="22"/>
      </w:rPr>
      <w:instrText xml:space="preserve"> PAGE </w:instrText>
    </w:r>
    <w:r w:rsidRPr="00650179">
      <w:rPr>
        <w:rFonts w:ascii="Arial Narrow" w:hAnsi="Arial Narrow"/>
        <w:snapToGrid w:val="0"/>
        <w:sz w:val="22"/>
        <w:szCs w:val="22"/>
      </w:rPr>
      <w:fldChar w:fldCharType="separate"/>
    </w:r>
    <w:r>
      <w:rPr>
        <w:rFonts w:ascii="Arial Narrow" w:hAnsi="Arial Narrow"/>
        <w:noProof/>
        <w:snapToGrid w:val="0"/>
        <w:sz w:val="22"/>
        <w:szCs w:val="22"/>
      </w:rPr>
      <w:t>1</w:t>
    </w:r>
    <w:r w:rsidRPr="00650179">
      <w:rPr>
        <w:rFonts w:ascii="Arial Narrow" w:hAnsi="Arial Narrow"/>
        <w:snapToGrid w:val="0"/>
        <w:sz w:val="22"/>
        <w:szCs w:val="22"/>
      </w:rPr>
      <w:fldChar w:fldCharType="end"/>
    </w:r>
    <w:r w:rsidRPr="00650179">
      <w:rPr>
        <w:rFonts w:ascii="Arial Narrow" w:hAnsi="Arial Narrow"/>
        <w:snapToGrid w:val="0"/>
        <w:sz w:val="22"/>
        <w:szCs w:val="22"/>
      </w:rPr>
      <w:t xml:space="preserve"> von </w:t>
    </w:r>
    <w:r w:rsidRPr="00650179">
      <w:rPr>
        <w:rFonts w:ascii="Arial Narrow" w:hAnsi="Arial Narrow"/>
        <w:snapToGrid w:val="0"/>
        <w:sz w:val="22"/>
        <w:szCs w:val="22"/>
      </w:rPr>
      <w:fldChar w:fldCharType="begin"/>
    </w:r>
    <w:r w:rsidRPr="00650179">
      <w:rPr>
        <w:rFonts w:ascii="Arial Narrow" w:hAnsi="Arial Narrow"/>
        <w:snapToGrid w:val="0"/>
        <w:sz w:val="22"/>
        <w:szCs w:val="22"/>
      </w:rPr>
      <w:instrText xml:space="preserve"> NUMPAGES </w:instrText>
    </w:r>
    <w:r w:rsidRPr="00650179">
      <w:rPr>
        <w:rFonts w:ascii="Arial Narrow" w:hAnsi="Arial Narrow"/>
        <w:snapToGrid w:val="0"/>
        <w:sz w:val="22"/>
        <w:szCs w:val="22"/>
      </w:rPr>
      <w:fldChar w:fldCharType="separate"/>
    </w:r>
    <w:r>
      <w:rPr>
        <w:rFonts w:ascii="Arial Narrow" w:hAnsi="Arial Narrow"/>
        <w:noProof/>
        <w:snapToGrid w:val="0"/>
        <w:sz w:val="22"/>
        <w:szCs w:val="22"/>
      </w:rPr>
      <w:t>4</w:t>
    </w:r>
    <w:r w:rsidRPr="00650179">
      <w:rPr>
        <w:rFonts w:ascii="Arial Narrow" w:hAnsi="Arial Narrow"/>
        <w:snapToGrid w:val="0"/>
        <w:sz w:val="22"/>
        <w:szCs w:val="22"/>
      </w:rPr>
      <w:fldChar w:fldCharType="end"/>
    </w:r>
  </w:p>
  <w:p w14:paraId="46EC90CB" w14:textId="486B05B3" w:rsidR="00650179" w:rsidRPr="00650179" w:rsidRDefault="00650179" w:rsidP="00650179">
    <w:pPr>
      <w:pStyle w:val="Fuzeile"/>
      <w:rPr>
        <w:rFonts w:ascii="Arial Narrow" w:hAnsi="Arial Narrow"/>
        <w:color w:val="000000" w:themeColor="text1"/>
        <w:sz w:val="22"/>
        <w:szCs w:val="22"/>
      </w:rPr>
    </w:pPr>
    <w:r>
      <w:rPr>
        <w:rFonts w:ascii="Arial Narrow" w:hAnsi="Arial Narrow"/>
        <w:sz w:val="22"/>
        <w:szCs w:val="22"/>
      </w:rPr>
      <w:t>Finale Version 04</w:t>
    </w:r>
    <w:bookmarkStart w:id="0" w:name="_GoBack"/>
    <w:bookmarkEnd w:id="0"/>
    <w:r w:rsidRPr="00650179">
      <w:rPr>
        <w:rFonts w:ascii="Arial Narrow" w:hAnsi="Arial Narrow"/>
        <w:sz w:val="22"/>
        <w:szCs w:val="22"/>
      </w:rPr>
      <w:t>.10.2024</w:t>
    </w:r>
  </w:p>
  <w:p w14:paraId="7C7B88D8" w14:textId="77777777" w:rsidR="00650179" w:rsidRPr="00B9358A" w:rsidRDefault="00650179" w:rsidP="00650179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6B1E4" w14:textId="77777777" w:rsidR="00240F0E" w:rsidRDefault="00240F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76F9" w14:textId="77777777" w:rsidR="005F736F" w:rsidRDefault="005F736F">
      <w:r>
        <w:separator/>
      </w:r>
    </w:p>
  </w:footnote>
  <w:footnote w:type="continuationSeparator" w:id="0">
    <w:p w14:paraId="5036BBCD" w14:textId="77777777" w:rsidR="005F736F" w:rsidRDefault="005F736F">
      <w:r>
        <w:continuationSeparator/>
      </w:r>
    </w:p>
  </w:footnote>
  <w:footnote w:type="continuationNotice" w:id="1">
    <w:p w14:paraId="5B94D53B" w14:textId="77777777" w:rsidR="005F736F" w:rsidRDefault="005F7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B41DA" w14:textId="77777777" w:rsidR="00240F0E" w:rsidRDefault="00240F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58799" w14:textId="7B13DB44" w:rsidR="00F64982" w:rsidRDefault="00F64982" w:rsidP="001363FF">
    <w:pPr>
      <w:pStyle w:val="Titel"/>
      <w:rPr>
        <w:sz w:val="48"/>
      </w:rPr>
    </w:pPr>
    <w:r w:rsidRPr="004C4F82">
      <w:rPr>
        <w:sz w:val="48"/>
      </w:rPr>
      <w:t>NUB Antrag 20</w:t>
    </w:r>
    <w:r>
      <w:rPr>
        <w:sz w:val="48"/>
      </w:rPr>
      <w:t>2</w:t>
    </w:r>
    <w:r w:rsidR="001363FF">
      <w:rPr>
        <w:sz w:val="48"/>
      </w:rPr>
      <w:t>4</w:t>
    </w:r>
    <w:r w:rsidRPr="004C4F82">
      <w:rPr>
        <w:sz w:val="48"/>
      </w:rPr>
      <w:t>/20</w:t>
    </w:r>
    <w:r>
      <w:rPr>
        <w:sz w:val="48"/>
      </w:rPr>
      <w:t>2</w:t>
    </w:r>
    <w:r w:rsidR="001363FF">
      <w:rPr>
        <w:sz w:val="48"/>
      </w:rPr>
      <w:t>5</w:t>
    </w:r>
    <w:r w:rsidRPr="004C4F82">
      <w:rPr>
        <w:sz w:val="48"/>
      </w:rPr>
      <w:t xml:space="preserve"> </w:t>
    </w:r>
    <w:proofErr w:type="spellStart"/>
    <w:r w:rsidR="00482185" w:rsidRPr="001D79A8">
      <w:rPr>
        <w:sz w:val="48"/>
      </w:rPr>
      <w:t>Tisagenlecleucel</w:t>
    </w:r>
    <w:proofErr w:type="spellEnd"/>
  </w:p>
  <w:p w14:paraId="38DF28C4" w14:textId="77777777" w:rsidR="00F64982" w:rsidRDefault="00F649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636BD" w14:textId="77777777" w:rsidR="00240F0E" w:rsidRDefault="00240F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E794084-83B0-4B46-BD37-262E0589DDB9}"/>
    <w:docVar w:name="dgnword-eventsink" w:val="507668536"/>
  </w:docVars>
  <w:rsids>
    <w:rsidRoot w:val="00234FB1"/>
    <w:rsid w:val="00002CB8"/>
    <w:rsid w:val="00015BCA"/>
    <w:rsid w:val="00024651"/>
    <w:rsid w:val="0003142D"/>
    <w:rsid w:val="0004094A"/>
    <w:rsid w:val="00044597"/>
    <w:rsid w:val="00064D6E"/>
    <w:rsid w:val="00065A38"/>
    <w:rsid w:val="00072A33"/>
    <w:rsid w:val="00087E44"/>
    <w:rsid w:val="000953D2"/>
    <w:rsid w:val="000C704A"/>
    <w:rsid w:val="000D615D"/>
    <w:rsid w:val="00102E6B"/>
    <w:rsid w:val="00104C97"/>
    <w:rsid w:val="001363FF"/>
    <w:rsid w:val="001419B0"/>
    <w:rsid w:val="00156FE0"/>
    <w:rsid w:val="00166A28"/>
    <w:rsid w:val="00167E9A"/>
    <w:rsid w:val="00174C6A"/>
    <w:rsid w:val="001774E7"/>
    <w:rsid w:val="00180B17"/>
    <w:rsid w:val="001812EC"/>
    <w:rsid w:val="001A7AC7"/>
    <w:rsid w:val="001F109F"/>
    <w:rsid w:val="001F4753"/>
    <w:rsid w:val="002005AF"/>
    <w:rsid w:val="002127A6"/>
    <w:rsid w:val="002333FF"/>
    <w:rsid w:val="00234FB1"/>
    <w:rsid w:val="00240E51"/>
    <w:rsid w:val="00240F0E"/>
    <w:rsid w:val="00251296"/>
    <w:rsid w:val="00253ECE"/>
    <w:rsid w:val="00256B7C"/>
    <w:rsid w:val="00276E86"/>
    <w:rsid w:val="0028432D"/>
    <w:rsid w:val="00285AE4"/>
    <w:rsid w:val="002A242F"/>
    <w:rsid w:val="002D7403"/>
    <w:rsid w:val="002E5E26"/>
    <w:rsid w:val="00305016"/>
    <w:rsid w:val="00342B92"/>
    <w:rsid w:val="003479E5"/>
    <w:rsid w:val="0036178C"/>
    <w:rsid w:val="0036325A"/>
    <w:rsid w:val="00365884"/>
    <w:rsid w:val="003763CE"/>
    <w:rsid w:val="003B2E05"/>
    <w:rsid w:val="003F2692"/>
    <w:rsid w:val="0040610F"/>
    <w:rsid w:val="0041156E"/>
    <w:rsid w:val="00435583"/>
    <w:rsid w:val="00454847"/>
    <w:rsid w:val="004642E2"/>
    <w:rsid w:val="00467246"/>
    <w:rsid w:val="00482185"/>
    <w:rsid w:val="00492AB4"/>
    <w:rsid w:val="00494C0F"/>
    <w:rsid w:val="00494F68"/>
    <w:rsid w:val="004B3438"/>
    <w:rsid w:val="004B624B"/>
    <w:rsid w:val="004B6C59"/>
    <w:rsid w:val="004C4F82"/>
    <w:rsid w:val="004D00ED"/>
    <w:rsid w:val="004E1D02"/>
    <w:rsid w:val="004E6D00"/>
    <w:rsid w:val="00504FB4"/>
    <w:rsid w:val="0050526A"/>
    <w:rsid w:val="005125E9"/>
    <w:rsid w:val="00541B64"/>
    <w:rsid w:val="005524BC"/>
    <w:rsid w:val="005530A6"/>
    <w:rsid w:val="005638EB"/>
    <w:rsid w:val="0057537C"/>
    <w:rsid w:val="0058381C"/>
    <w:rsid w:val="00596F9A"/>
    <w:rsid w:val="005D445F"/>
    <w:rsid w:val="005F29C6"/>
    <w:rsid w:val="005F4D2E"/>
    <w:rsid w:val="005F736F"/>
    <w:rsid w:val="00604FED"/>
    <w:rsid w:val="00612463"/>
    <w:rsid w:val="00620855"/>
    <w:rsid w:val="0062180E"/>
    <w:rsid w:val="006354B6"/>
    <w:rsid w:val="006451B6"/>
    <w:rsid w:val="006466E2"/>
    <w:rsid w:val="00650179"/>
    <w:rsid w:val="006549F4"/>
    <w:rsid w:val="00664E69"/>
    <w:rsid w:val="00681EC4"/>
    <w:rsid w:val="006C656D"/>
    <w:rsid w:val="006F7F69"/>
    <w:rsid w:val="007600D1"/>
    <w:rsid w:val="007700D3"/>
    <w:rsid w:val="0078272D"/>
    <w:rsid w:val="007914DE"/>
    <w:rsid w:val="00792C33"/>
    <w:rsid w:val="007A314E"/>
    <w:rsid w:val="007A6F09"/>
    <w:rsid w:val="007E5DB1"/>
    <w:rsid w:val="007F0381"/>
    <w:rsid w:val="007F255B"/>
    <w:rsid w:val="00802EF7"/>
    <w:rsid w:val="0080511D"/>
    <w:rsid w:val="00807564"/>
    <w:rsid w:val="00816924"/>
    <w:rsid w:val="00843507"/>
    <w:rsid w:val="00850D44"/>
    <w:rsid w:val="0086722E"/>
    <w:rsid w:val="008857DB"/>
    <w:rsid w:val="00890BC2"/>
    <w:rsid w:val="008B38C2"/>
    <w:rsid w:val="008B4504"/>
    <w:rsid w:val="008B7669"/>
    <w:rsid w:val="008C1686"/>
    <w:rsid w:val="008D12DD"/>
    <w:rsid w:val="008E6675"/>
    <w:rsid w:val="00900E00"/>
    <w:rsid w:val="00925542"/>
    <w:rsid w:val="009463DD"/>
    <w:rsid w:val="009545AF"/>
    <w:rsid w:val="00971A9E"/>
    <w:rsid w:val="00983554"/>
    <w:rsid w:val="009B1C7E"/>
    <w:rsid w:val="009C0B84"/>
    <w:rsid w:val="009C144E"/>
    <w:rsid w:val="009D6365"/>
    <w:rsid w:val="009E591E"/>
    <w:rsid w:val="009E60A3"/>
    <w:rsid w:val="009F49CC"/>
    <w:rsid w:val="00A00CCB"/>
    <w:rsid w:val="00A100DC"/>
    <w:rsid w:val="00A150C7"/>
    <w:rsid w:val="00A2016B"/>
    <w:rsid w:val="00A21E9E"/>
    <w:rsid w:val="00A345A9"/>
    <w:rsid w:val="00A43812"/>
    <w:rsid w:val="00A530BE"/>
    <w:rsid w:val="00A93AAD"/>
    <w:rsid w:val="00A94B7C"/>
    <w:rsid w:val="00AA6B4F"/>
    <w:rsid w:val="00AB10BF"/>
    <w:rsid w:val="00AB6364"/>
    <w:rsid w:val="00AC18AC"/>
    <w:rsid w:val="00AE4C49"/>
    <w:rsid w:val="00B03A61"/>
    <w:rsid w:val="00B574E9"/>
    <w:rsid w:val="00B6570D"/>
    <w:rsid w:val="00B773B8"/>
    <w:rsid w:val="00B9358A"/>
    <w:rsid w:val="00BA6044"/>
    <w:rsid w:val="00BB4A54"/>
    <w:rsid w:val="00BC3D19"/>
    <w:rsid w:val="00BC4042"/>
    <w:rsid w:val="00BE3979"/>
    <w:rsid w:val="00BF11AE"/>
    <w:rsid w:val="00C112A6"/>
    <w:rsid w:val="00C11458"/>
    <w:rsid w:val="00C21654"/>
    <w:rsid w:val="00C35BFE"/>
    <w:rsid w:val="00C676EE"/>
    <w:rsid w:val="00CB3CA3"/>
    <w:rsid w:val="00CB7E53"/>
    <w:rsid w:val="00CC7E5F"/>
    <w:rsid w:val="00CD2365"/>
    <w:rsid w:val="00CE69F3"/>
    <w:rsid w:val="00CF56C3"/>
    <w:rsid w:val="00CF5ECC"/>
    <w:rsid w:val="00CF6086"/>
    <w:rsid w:val="00D14350"/>
    <w:rsid w:val="00D20753"/>
    <w:rsid w:val="00D216BD"/>
    <w:rsid w:val="00D21A79"/>
    <w:rsid w:val="00D41422"/>
    <w:rsid w:val="00D87B96"/>
    <w:rsid w:val="00D9586E"/>
    <w:rsid w:val="00DB14F4"/>
    <w:rsid w:val="00DB4789"/>
    <w:rsid w:val="00DC6CBD"/>
    <w:rsid w:val="00DE0DAA"/>
    <w:rsid w:val="00DF01F8"/>
    <w:rsid w:val="00E24E3B"/>
    <w:rsid w:val="00E53F75"/>
    <w:rsid w:val="00E86725"/>
    <w:rsid w:val="00E90717"/>
    <w:rsid w:val="00E9243F"/>
    <w:rsid w:val="00E92C57"/>
    <w:rsid w:val="00EA2E13"/>
    <w:rsid w:val="00EC0987"/>
    <w:rsid w:val="00ED4386"/>
    <w:rsid w:val="00ED79AA"/>
    <w:rsid w:val="00EE0D0B"/>
    <w:rsid w:val="00EE1581"/>
    <w:rsid w:val="00EE5875"/>
    <w:rsid w:val="00F000AA"/>
    <w:rsid w:val="00F233AA"/>
    <w:rsid w:val="00F35A4F"/>
    <w:rsid w:val="00F60A9D"/>
    <w:rsid w:val="00F64982"/>
    <w:rsid w:val="00F91167"/>
    <w:rsid w:val="00FA6FC5"/>
    <w:rsid w:val="00FB1394"/>
    <w:rsid w:val="00FB46A5"/>
    <w:rsid w:val="00FC7068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702F1469-DCC7-43A5-8476-CF1DA0DC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48218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82185"/>
    <w:rPr>
      <w:rFonts w:ascii="Calibri" w:eastAsiaTheme="minorHAnsi" w:hAnsi="Calibri" w:cstheme="minorBidi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10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10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10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10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10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8" ma:contentTypeDescription="Ein neues Dokument erstellen." ma:contentTypeScope="" ma:versionID="a8ceee5021ec60157ed8cfb3ebd1da00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daa98171ff53e2ba5141d75d7d12b4e0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e5f548-56ee-4e65-a752-e1a6909e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6a1ee-5f8f-424b-ad6a-196271723ecd}" ma:internalName="TaxCatchAll" ma:showField="CatchAllData" ma:web="68ba53c9-060a-46d7-984d-6df78a3a4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9D43F-77B6-42C3-AE43-F58F7A4FB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FA000-07C2-4C07-84A7-CCDFF093BECD}"/>
</file>

<file path=customXml/itemProps3.xml><?xml version="1.0" encoding="utf-8"?>
<ds:datastoreItem xmlns:ds="http://schemas.openxmlformats.org/officeDocument/2006/customXml" ds:itemID="{22B8C2DA-709E-4277-92B0-29AD6A098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1309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5</cp:revision>
  <cp:lastPrinted>2012-10-09T15:17:00Z</cp:lastPrinted>
  <dcterms:created xsi:type="dcterms:W3CDTF">2024-10-07T13:15:00Z</dcterms:created>
  <dcterms:modified xsi:type="dcterms:W3CDTF">2024-10-08T13:03:00Z</dcterms:modified>
</cp:coreProperties>
</file>