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A3CDB" w14:textId="77777777" w:rsidR="003C0139" w:rsidRDefault="003C0139">
      <w:pPr>
        <w:pStyle w:val="Textkrper"/>
        <w:rPr>
          <w:rFonts w:ascii="Times New Roman"/>
        </w:rPr>
      </w:pPr>
    </w:p>
    <w:p w14:paraId="573A3CDC" w14:textId="77777777" w:rsidR="003C0139" w:rsidRDefault="003C0139">
      <w:pPr>
        <w:pStyle w:val="Textkrper"/>
        <w:rPr>
          <w:rFonts w:ascii="Times New Roman"/>
        </w:rPr>
      </w:pPr>
    </w:p>
    <w:p w14:paraId="573A3CDD" w14:textId="77777777" w:rsidR="003C0139" w:rsidRDefault="003C0139">
      <w:pPr>
        <w:pStyle w:val="Textkrper"/>
        <w:spacing w:before="3"/>
        <w:rPr>
          <w:rFonts w:ascii="Times New Roman"/>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CDF" w14:textId="77777777">
        <w:trPr>
          <w:trHeight w:val="506"/>
        </w:trPr>
        <w:tc>
          <w:tcPr>
            <w:tcW w:w="9214" w:type="dxa"/>
          </w:tcPr>
          <w:p w14:paraId="573A3CDE" w14:textId="77777777" w:rsidR="003C0139" w:rsidRDefault="003B5A83">
            <w:pPr>
              <w:pStyle w:val="TableParagraph"/>
              <w:spacing w:line="254" w:lineRule="exact"/>
              <w:ind w:right="185"/>
              <w:rPr>
                <w:b/>
              </w:rPr>
            </w:pPr>
            <w:r>
              <w:rPr>
                <w:b/>
              </w:rPr>
              <w:t>Haben</w:t>
            </w:r>
            <w:r>
              <w:rPr>
                <w:b/>
                <w:spacing w:val="-3"/>
              </w:rPr>
              <w:t xml:space="preserve"> </w:t>
            </w:r>
            <w:r>
              <w:rPr>
                <w:b/>
              </w:rPr>
              <w:t>Sie</w:t>
            </w:r>
            <w:r>
              <w:rPr>
                <w:b/>
                <w:spacing w:val="-2"/>
              </w:rPr>
              <w:t xml:space="preserve"> </w:t>
            </w:r>
            <w:r>
              <w:rPr>
                <w:b/>
              </w:rPr>
              <w:t>externe</w:t>
            </w:r>
            <w:r>
              <w:rPr>
                <w:b/>
                <w:spacing w:val="-2"/>
              </w:rPr>
              <w:t xml:space="preserve"> </w:t>
            </w:r>
            <w:r>
              <w:rPr>
                <w:b/>
              </w:rPr>
              <w:t>Hilfestellungen</w:t>
            </w:r>
            <w:r>
              <w:rPr>
                <w:b/>
                <w:spacing w:val="-3"/>
              </w:rPr>
              <w:t xml:space="preserve"> </w:t>
            </w:r>
            <w:r>
              <w:rPr>
                <w:b/>
              </w:rPr>
              <w:t>zum</w:t>
            </w:r>
            <w:r>
              <w:rPr>
                <w:b/>
                <w:spacing w:val="-3"/>
              </w:rPr>
              <w:t xml:space="preserve"> </w:t>
            </w:r>
            <w:r>
              <w:rPr>
                <w:b/>
              </w:rPr>
              <w:t>Ausfüllen</w:t>
            </w:r>
            <w:r>
              <w:rPr>
                <w:b/>
                <w:spacing w:val="-3"/>
              </w:rPr>
              <w:t xml:space="preserve"> </w:t>
            </w:r>
            <w:r>
              <w:rPr>
                <w:b/>
              </w:rPr>
              <w:t>der</w:t>
            </w:r>
            <w:r>
              <w:rPr>
                <w:b/>
                <w:spacing w:val="-3"/>
              </w:rPr>
              <w:t xml:space="preserve"> </w:t>
            </w:r>
            <w:r>
              <w:rPr>
                <w:b/>
              </w:rPr>
              <w:t>Formblätter</w:t>
            </w:r>
            <w:r>
              <w:rPr>
                <w:b/>
                <w:spacing w:val="-3"/>
              </w:rPr>
              <w:t xml:space="preserve"> </w:t>
            </w:r>
            <w:r>
              <w:rPr>
                <w:b/>
              </w:rPr>
              <w:t>in</w:t>
            </w:r>
            <w:r>
              <w:rPr>
                <w:b/>
                <w:spacing w:val="-3"/>
              </w:rPr>
              <w:t xml:space="preserve"> </w:t>
            </w:r>
            <w:r>
              <w:rPr>
                <w:b/>
              </w:rPr>
              <w:t>Anspruch</w:t>
            </w:r>
            <w:r>
              <w:rPr>
                <w:b/>
                <w:spacing w:val="-3"/>
              </w:rPr>
              <w:t xml:space="preserve"> </w:t>
            </w:r>
            <w:r>
              <w:rPr>
                <w:b/>
              </w:rPr>
              <w:t>genommen?</w:t>
            </w:r>
            <w:r>
              <w:rPr>
                <w:b/>
                <w:spacing w:val="40"/>
              </w:rPr>
              <w:t xml:space="preserve"> </w:t>
            </w:r>
            <w:r>
              <w:rPr>
                <w:b/>
              </w:rPr>
              <w:t>Wenn</w:t>
            </w:r>
            <w:r>
              <w:rPr>
                <w:b/>
                <w:spacing w:val="-3"/>
              </w:rPr>
              <w:t xml:space="preserve"> </w:t>
            </w:r>
            <w:r>
              <w:rPr>
                <w:b/>
              </w:rPr>
              <w:t>ja, bitte geben Sie an, welche Hilfestellung Sie in Anspruch genommen haben?</w:t>
            </w:r>
          </w:p>
        </w:tc>
      </w:tr>
      <w:tr w:rsidR="003C0139" w14:paraId="573A3CE1" w14:textId="77777777">
        <w:trPr>
          <w:trHeight w:val="504"/>
        </w:trPr>
        <w:tc>
          <w:tcPr>
            <w:tcW w:w="9214" w:type="dxa"/>
          </w:tcPr>
          <w:p w14:paraId="573A3CE0" w14:textId="26424962" w:rsidR="003C0139" w:rsidRDefault="00DE79EE">
            <w:pPr>
              <w:pStyle w:val="TableParagraph"/>
              <w:spacing w:line="252" w:lineRule="exact"/>
              <w:ind w:right="185"/>
            </w:pPr>
            <w:r w:rsidRPr="00DE79EE">
              <w:t xml:space="preserve">Dieser Antrag wurde durch den Hersteller und die Gesellschaft für Pädiatrische Hämatologie und Onkologie (GPOH) </w:t>
            </w:r>
            <w:r>
              <w:t xml:space="preserve">e.V. </w:t>
            </w:r>
            <w:r w:rsidRPr="00DE79EE">
              <w:t>vorformuliert</w:t>
            </w:r>
          </w:p>
        </w:tc>
      </w:tr>
    </w:tbl>
    <w:p w14:paraId="573A3CE2" w14:textId="77777777" w:rsidR="003C0139" w:rsidRDefault="003C0139">
      <w:pPr>
        <w:pStyle w:val="Textkrper"/>
        <w:spacing w:before="8"/>
        <w:rPr>
          <w:rFonts w:ascii="Times New Roman"/>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CE4" w14:textId="77777777">
        <w:trPr>
          <w:trHeight w:val="254"/>
        </w:trPr>
        <w:tc>
          <w:tcPr>
            <w:tcW w:w="9214" w:type="dxa"/>
          </w:tcPr>
          <w:p w14:paraId="573A3CE3" w14:textId="77777777" w:rsidR="003C0139" w:rsidRDefault="003B5A83">
            <w:pPr>
              <w:pStyle w:val="TableParagraph"/>
              <w:spacing w:line="234" w:lineRule="exact"/>
              <w:rPr>
                <w:b/>
              </w:rPr>
            </w:pPr>
            <w:r>
              <w:rPr>
                <w:b/>
              </w:rPr>
              <w:t>Angefragte</w:t>
            </w:r>
            <w:r>
              <w:rPr>
                <w:b/>
                <w:spacing w:val="-8"/>
              </w:rPr>
              <w:t xml:space="preserve"> </w:t>
            </w:r>
            <w:r>
              <w:rPr>
                <w:b/>
              </w:rPr>
              <w:t>Untersuchungs-</w:t>
            </w:r>
            <w:r>
              <w:rPr>
                <w:b/>
                <w:spacing w:val="-9"/>
              </w:rPr>
              <w:t xml:space="preserve"> </w:t>
            </w:r>
            <w:r>
              <w:rPr>
                <w:b/>
              </w:rPr>
              <w:t>und</w:t>
            </w:r>
            <w:r>
              <w:rPr>
                <w:b/>
                <w:spacing w:val="-8"/>
              </w:rPr>
              <w:t xml:space="preserve"> </w:t>
            </w:r>
            <w:r>
              <w:rPr>
                <w:b/>
                <w:spacing w:val="-2"/>
              </w:rPr>
              <w:t>Behandlungsmethode</w:t>
            </w:r>
          </w:p>
        </w:tc>
      </w:tr>
      <w:tr w:rsidR="003C0139" w:rsidRPr="004A1BC2" w14:paraId="573A3CE6" w14:textId="77777777">
        <w:trPr>
          <w:trHeight w:val="251"/>
        </w:trPr>
        <w:tc>
          <w:tcPr>
            <w:tcW w:w="9214" w:type="dxa"/>
          </w:tcPr>
          <w:p w14:paraId="573A3CE5" w14:textId="05D8880F" w:rsidR="003C0139" w:rsidRPr="004A1BC2" w:rsidRDefault="004A1BC2">
            <w:pPr>
              <w:pStyle w:val="TableParagraph"/>
            </w:pPr>
            <w:r>
              <w:rPr>
                <w:spacing w:val="-2"/>
              </w:rPr>
              <w:t>Posaconazol</w:t>
            </w:r>
            <w:r w:rsidR="009E0DDF">
              <w:rPr>
                <w:spacing w:val="-2"/>
              </w:rPr>
              <w:t>, oral,</w:t>
            </w:r>
            <w:r>
              <w:rPr>
                <w:spacing w:val="-2"/>
              </w:rPr>
              <w:t xml:space="preserve"> </w:t>
            </w:r>
            <w:r w:rsidRPr="004A1BC2">
              <w:rPr>
                <w:spacing w:val="-2"/>
              </w:rPr>
              <w:t xml:space="preserve">Suspension </w:t>
            </w:r>
          </w:p>
        </w:tc>
      </w:tr>
    </w:tbl>
    <w:p w14:paraId="573A3CE7" w14:textId="77777777" w:rsidR="003C0139" w:rsidRPr="004A1BC2" w:rsidRDefault="003C0139">
      <w:pPr>
        <w:pStyle w:val="Textkrper"/>
        <w:spacing w:before="10"/>
        <w:rPr>
          <w:rFonts w:ascii="Times New Roman"/>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CE9" w14:textId="77777777">
        <w:trPr>
          <w:trHeight w:val="254"/>
        </w:trPr>
        <w:tc>
          <w:tcPr>
            <w:tcW w:w="9214" w:type="dxa"/>
          </w:tcPr>
          <w:p w14:paraId="573A3CE8" w14:textId="77777777" w:rsidR="003C0139" w:rsidRDefault="003B5A83">
            <w:pPr>
              <w:pStyle w:val="TableParagraph"/>
              <w:spacing w:before="2"/>
              <w:rPr>
                <w:b/>
              </w:rPr>
            </w:pPr>
            <w:r>
              <w:rPr>
                <w:b/>
              </w:rPr>
              <w:t>Alternative</w:t>
            </w:r>
            <w:r>
              <w:rPr>
                <w:b/>
                <w:spacing w:val="-7"/>
              </w:rPr>
              <w:t xml:space="preserve"> </w:t>
            </w:r>
            <w:r>
              <w:rPr>
                <w:b/>
              </w:rPr>
              <w:t>Bezeichnung(en)</w:t>
            </w:r>
            <w:r>
              <w:rPr>
                <w:b/>
                <w:spacing w:val="-8"/>
              </w:rPr>
              <w:t xml:space="preserve"> </w:t>
            </w:r>
            <w:r>
              <w:rPr>
                <w:b/>
              </w:rPr>
              <w:t>der</w:t>
            </w:r>
            <w:r>
              <w:rPr>
                <w:b/>
                <w:spacing w:val="-7"/>
              </w:rPr>
              <w:t xml:space="preserve"> </w:t>
            </w:r>
            <w:r>
              <w:rPr>
                <w:b/>
                <w:spacing w:val="-2"/>
              </w:rPr>
              <w:t>Methode</w:t>
            </w:r>
          </w:p>
        </w:tc>
      </w:tr>
      <w:tr w:rsidR="003C0139" w14:paraId="573A3CEB" w14:textId="77777777">
        <w:trPr>
          <w:trHeight w:val="251"/>
        </w:trPr>
        <w:tc>
          <w:tcPr>
            <w:tcW w:w="9214" w:type="dxa"/>
          </w:tcPr>
          <w:p w14:paraId="573A3CEA" w14:textId="28DA6925" w:rsidR="003C0139" w:rsidRDefault="004A1BC2">
            <w:pPr>
              <w:pStyle w:val="TableParagraph"/>
            </w:pPr>
            <w:r>
              <w:rPr>
                <w:spacing w:val="-2"/>
              </w:rPr>
              <w:t>Noxafil®</w:t>
            </w:r>
            <w:r w:rsidRPr="004A1BC2">
              <w:rPr>
                <w:spacing w:val="-2"/>
              </w:rPr>
              <w:t xml:space="preserve"> </w:t>
            </w:r>
            <w:r>
              <w:rPr>
                <w:spacing w:val="-2"/>
              </w:rPr>
              <w:t>m</w:t>
            </w:r>
            <w:r w:rsidRPr="004A1BC2">
              <w:rPr>
                <w:spacing w:val="-2"/>
              </w:rPr>
              <w:t>agensaftresistentes Pulver und Lösungsmittel zur Herstellung einer Suspension zum Einnehmen</w:t>
            </w:r>
          </w:p>
        </w:tc>
      </w:tr>
    </w:tbl>
    <w:p w14:paraId="573A3CEC" w14:textId="77777777" w:rsidR="003C0139" w:rsidRDefault="003C0139">
      <w:pPr>
        <w:pStyle w:val="Textkrper"/>
        <w:rPr>
          <w:rFonts w:ascii="Times New Roman"/>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CEE" w14:textId="77777777">
        <w:trPr>
          <w:trHeight w:val="506"/>
        </w:trPr>
        <w:tc>
          <w:tcPr>
            <w:tcW w:w="9214" w:type="dxa"/>
          </w:tcPr>
          <w:p w14:paraId="573A3CED" w14:textId="77777777" w:rsidR="003C0139" w:rsidRDefault="003B5A83">
            <w:pPr>
              <w:pStyle w:val="TableParagraph"/>
              <w:spacing w:line="254" w:lineRule="exact"/>
              <w:ind w:right="185"/>
              <w:rPr>
                <w:b/>
              </w:rPr>
            </w:pPr>
            <w:r>
              <w:rPr>
                <w:b/>
              </w:rPr>
              <w:t>Beruht</w:t>
            </w:r>
            <w:r>
              <w:rPr>
                <w:b/>
                <w:spacing w:val="-4"/>
              </w:rPr>
              <w:t xml:space="preserve"> </w:t>
            </w:r>
            <w:r>
              <w:rPr>
                <w:b/>
              </w:rPr>
              <w:t>die</w:t>
            </w:r>
            <w:r>
              <w:rPr>
                <w:b/>
                <w:spacing w:val="-3"/>
              </w:rPr>
              <w:t xml:space="preserve"> </w:t>
            </w:r>
            <w:r>
              <w:rPr>
                <w:b/>
              </w:rPr>
              <w:t>neue</w:t>
            </w:r>
            <w:r>
              <w:rPr>
                <w:b/>
                <w:spacing w:val="-3"/>
              </w:rPr>
              <w:t xml:space="preserve"> </w:t>
            </w:r>
            <w:r>
              <w:rPr>
                <w:b/>
              </w:rPr>
              <w:t>Untersuchungs-</w:t>
            </w:r>
            <w:r>
              <w:rPr>
                <w:b/>
                <w:spacing w:val="-4"/>
              </w:rPr>
              <w:t xml:space="preserve"> </w:t>
            </w:r>
            <w:r>
              <w:rPr>
                <w:b/>
              </w:rPr>
              <w:t>und</w:t>
            </w:r>
            <w:r>
              <w:rPr>
                <w:b/>
                <w:spacing w:val="-4"/>
              </w:rPr>
              <w:t xml:space="preserve"> </w:t>
            </w:r>
            <w:r>
              <w:rPr>
                <w:b/>
              </w:rPr>
              <w:t>Behandlungsmethode</w:t>
            </w:r>
            <w:r>
              <w:rPr>
                <w:b/>
                <w:spacing w:val="-3"/>
              </w:rPr>
              <w:t xml:space="preserve"> </w:t>
            </w:r>
            <w:r>
              <w:rPr>
                <w:b/>
              </w:rPr>
              <w:t>vollständig</w:t>
            </w:r>
            <w:r>
              <w:rPr>
                <w:b/>
                <w:spacing w:val="-4"/>
              </w:rPr>
              <w:t xml:space="preserve"> </w:t>
            </w:r>
            <w:r>
              <w:rPr>
                <w:b/>
              </w:rPr>
              <w:t>oder</w:t>
            </w:r>
            <w:r>
              <w:rPr>
                <w:b/>
                <w:spacing w:val="-4"/>
              </w:rPr>
              <w:t xml:space="preserve"> </w:t>
            </w:r>
            <w:r>
              <w:rPr>
                <w:b/>
              </w:rPr>
              <w:t>in</w:t>
            </w:r>
            <w:r>
              <w:rPr>
                <w:b/>
                <w:spacing w:val="-4"/>
              </w:rPr>
              <w:t xml:space="preserve"> </w:t>
            </w:r>
            <w:r>
              <w:rPr>
                <w:b/>
              </w:rPr>
              <w:t>Teilen</w:t>
            </w:r>
            <w:r>
              <w:rPr>
                <w:b/>
                <w:spacing w:val="-4"/>
              </w:rPr>
              <w:t xml:space="preserve"> </w:t>
            </w:r>
            <w:r>
              <w:rPr>
                <w:b/>
              </w:rPr>
              <w:t>auf</w:t>
            </w:r>
            <w:r>
              <w:rPr>
                <w:b/>
                <w:spacing w:val="-4"/>
              </w:rPr>
              <w:t xml:space="preserve"> </w:t>
            </w:r>
            <w:r>
              <w:rPr>
                <w:b/>
              </w:rPr>
              <w:t>dem</w:t>
            </w:r>
            <w:r>
              <w:rPr>
                <w:b/>
                <w:spacing w:val="-4"/>
              </w:rPr>
              <w:t xml:space="preserve"> </w:t>
            </w:r>
            <w:r>
              <w:rPr>
                <w:b/>
              </w:rPr>
              <w:t>Einsatz eines Medizinproduktes?</w:t>
            </w:r>
          </w:p>
        </w:tc>
      </w:tr>
      <w:tr w:rsidR="003C0139" w14:paraId="573A3CF0" w14:textId="77777777">
        <w:trPr>
          <w:trHeight w:val="249"/>
        </w:trPr>
        <w:tc>
          <w:tcPr>
            <w:tcW w:w="9214" w:type="dxa"/>
          </w:tcPr>
          <w:p w14:paraId="573A3CEF" w14:textId="77777777" w:rsidR="003C0139" w:rsidRDefault="003B5A83">
            <w:pPr>
              <w:pStyle w:val="TableParagraph"/>
              <w:spacing w:line="230" w:lineRule="exact"/>
            </w:pPr>
            <w:r>
              <w:t>[</w:t>
            </w:r>
            <w:r>
              <w:rPr>
                <w:color w:val="000000"/>
                <w:shd w:val="clear" w:color="auto" w:fill="FFFF00"/>
              </w:rPr>
              <w:t xml:space="preserve">nein </w:t>
            </w:r>
            <w:r>
              <w:rPr>
                <w:color w:val="000000"/>
                <w:spacing w:val="-2"/>
                <w:shd w:val="clear" w:color="auto" w:fill="FFFF00"/>
              </w:rPr>
              <w:t>ankreuzen</w:t>
            </w:r>
            <w:r>
              <w:rPr>
                <w:color w:val="000000"/>
                <w:spacing w:val="-2"/>
              </w:rPr>
              <w:t>]</w:t>
            </w:r>
          </w:p>
        </w:tc>
      </w:tr>
    </w:tbl>
    <w:p w14:paraId="573A3CF1" w14:textId="77777777" w:rsidR="003C0139" w:rsidRDefault="003C0139">
      <w:pPr>
        <w:pStyle w:val="Textkrper"/>
        <w:spacing w:before="10"/>
        <w:rPr>
          <w:rFonts w:ascii="Times New Roman"/>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CF3" w14:textId="77777777">
        <w:trPr>
          <w:trHeight w:val="506"/>
        </w:trPr>
        <w:tc>
          <w:tcPr>
            <w:tcW w:w="9214" w:type="dxa"/>
          </w:tcPr>
          <w:p w14:paraId="573A3CF2" w14:textId="1B7EB03C" w:rsidR="003C0139" w:rsidRDefault="003B5A83">
            <w:pPr>
              <w:pStyle w:val="TableParagraph"/>
              <w:spacing w:line="252" w:lineRule="exact"/>
              <w:ind w:right="185"/>
              <w:rPr>
                <w:b/>
              </w:rPr>
            </w:pPr>
            <w:r>
              <w:rPr>
                <w:b/>
              </w:rPr>
              <w:t>Wurde</w:t>
            </w:r>
            <w:r>
              <w:rPr>
                <w:b/>
                <w:spacing w:val="-3"/>
              </w:rPr>
              <w:t xml:space="preserve"> </w:t>
            </w:r>
            <w:r>
              <w:rPr>
                <w:b/>
              </w:rPr>
              <w:t>für</w:t>
            </w:r>
            <w:r>
              <w:rPr>
                <w:b/>
                <w:spacing w:val="-4"/>
              </w:rPr>
              <w:t xml:space="preserve"> </w:t>
            </w:r>
            <w:r>
              <w:rPr>
                <w:b/>
              </w:rPr>
              <w:t>diese</w:t>
            </w:r>
            <w:r>
              <w:rPr>
                <w:b/>
                <w:spacing w:val="-3"/>
              </w:rPr>
              <w:t xml:space="preserve"> </w:t>
            </w:r>
            <w:r>
              <w:rPr>
                <w:b/>
              </w:rPr>
              <w:t>angefragte</w:t>
            </w:r>
            <w:r>
              <w:rPr>
                <w:b/>
                <w:spacing w:val="-6"/>
              </w:rPr>
              <w:t xml:space="preserve"> </w:t>
            </w:r>
            <w:r>
              <w:rPr>
                <w:b/>
              </w:rPr>
              <w:t>Untersuchungs-</w:t>
            </w:r>
            <w:r>
              <w:rPr>
                <w:b/>
                <w:spacing w:val="-4"/>
              </w:rPr>
              <w:t xml:space="preserve"> </w:t>
            </w:r>
            <w:r>
              <w:rPr>
                <w:b/>
              </w:rPr>
              <w:t>und</w:t>
            </w:r>
            <w:r>
              <w:rPr>
                <w:b/>
                <w:spacing w:val="-4"/>
              </w:rPr>
              <w:t xml:space="preserve"> </w:t>
            </w:r>
            <w:r>
              <w:rPr>
                <w:b/>
              </w:rPr>
              <w:t>Behandlungsmethode</w:t>
            </w:r>
            <w:r>
              <w:rPr>
                <w:b/>
                <w:spacing w:val="-6"/>
              </w:rPr>
              <w:t xml:space="preserve"> </w:t>
            </w:r>
            <w:r>
              <w:rPr>
                <w:b/>
              </w:rPr>
              <w:t>von</w:t>
            </w:r>
            <w:r>
              <w:rPr>
                <w:b/>
                <w:spacing w:val="-4"/>
              </w:rPr>
              <w:t xml:space="preserve"> </w:t>
            </w:r>
            <w:r>
              <w:rPr>
                <w:b/>
              </w:rPr>
              <w:t>Ihrem</w:t>
            </w:r>
            <w:r>
              <w:rPr>
                <w:b/>
                <w:spacing w:val="-4"/>
              </w:rPr>
              <w:t xml:space="preserve"> </w:t>
            </w:r>
            <w:r>
              <w:rPr>
                <w:b/>
              </w:rPr>
              <w:t>Krankenhaus</w:t>
            </w:r>
            <w:r>
              <w:rPr>
                <w:b/>
                <w:spacing w:val="-3"/>
              </w:rPr>
              <w:t xml:space="preserve"> </w:t>
            </w:r>
            <w:r>
              <w:rPr>
                <w:b/>
              </w:rPr>
              <w:t>bereits vor dem 01.01.202</w:t>
            </w:r>
            <w:r w:rsidR="002A1769">
              <w:rPr>
                <w:b/>
              </w:rPr>
              <w:t>3</w:t>
            </w:r>
            <w:r>
              <w:rPr>
                <w:b/>
              </w:rPr>
              <w:t xml:space="preserve"> eine Anfrage gemäß §6 Abs. 2 KHEntG an das InEK übermittelt?</w:t>
            </w:r>
          </w:p>
        </w:tc>
      </w:tr>
      <w:tr w:rsidR="003C0139" w14:paraId="573A3CF5" w14:textId="77777777">
        <w:trPr>
          <w:trHeight w:val="251"/>
        </w:trPr>
        <w:tc>
          <w:tcPr>
            <w:tcW w:w="9214" w:type="dxa"/>
          </w:tcPr>
          <w:p w14:paraId="573A3CF4" w14:textId="290CC60F" w:rsidR="003C0139" w:rsidRDefault="003B5A83">
            <w:pPr>
              <w:pStyle w:val="TableParagraph"/>
            </w:pPr>
            <w:r>
              <w:rPr>
                <w:color w:val="000000"/>
                <w:shd w:val="clear" w:color="auto" w:fill="FFFF00"/>
              </w:rPr>
              <w:t>[nein</w:t>
            </w:r>
            <w:r>
              <w:rPr>
                <w:color w:val="000000"/>
                <w:spacing w:val="-3"/>
                <w:shd w:val="clear" w:color="auto" w:fill="FFFF00"/>
              </w:rPr>
              <w:t xml:space="preserve"> </w:t>
            </w:r>
            <w:r>
              <w:rPr>
                <w:color w:val="000000"/>
                <w:shd w:val="clear" w:color="auto" w:fill="FFFF00"/>
              </w:rPr>
              <w:t>ankreuzen.</w:t>
            </w:r>
            <w:r>
              <w:rPr>
                <w:color w:val="000000"/>
                <w:spacing w:val="-3"/>
                <w:shd w:val="clear" w:color="auto" w:fill="FFFF00"/>
              </w:rPr>
              <w:t xml:space="preserve"> </w:t>
            </w:r>
            <w:r>
              <w:rPr>
                <w:color w:val="000000"/>
                <w:shd w:val="clear" w:color="auto" w:fill="FFFF00"/>
              </w:rPr>
              <w:t>Bei</w:t>
            </w:r>
            <w:r>
              <w:rPr>
                <w:color w:val="000000"/>
                <w:spacing w:val="-5"/>
                <w:shd w:val="clear" w:color="auto" w:fill="FFFF00"/>
              </w:rPr>
              <w:t xml:space="preserve"> </w:t>
            </w:r>
            <w:r>
              <w:rPr>
                <w:color w:val="000000"/>
                <w:shd w:val="clear" w:color="auto" w:fill="FFFF00"/>
              </w:rPr>
              <w:t>ja</w:t>
            </w:r>
            <w:r>
              <w:rPr>
                <w:color w:val="000000"/>
                <w:spacing w:val="-3"/>
                <w:shd w:val="clear" w:color="auto" w:fill="FFFF00"/>
              </w:rPr>
              <w:t xml:space="preserve"> </w:t>
            </w:r>
            <w:r>
              <w:rPr>
                <w:color w:val="000000"/>
                <w:shd w:val="clear" w:color="auto" w:fill="FFFF00"/>
              </w:rPr>
              <w:t>Nummer</w:t>
            </w:r>
            <w:r>
              <w:rPr>
                <w:color w:val="000000"/>
                <w:spacing w:val="-4"/>
                <w:shd w:val="clear" w:color="auto" w:fill="FFFF00"/>
              </w:rPr>
              <w:t xml:space="preserve"> </w:t>
            </w:r>
            <w:r>
              <w:rPr>
                <w:color w:val="000000"/>
                <w:shd w:val="clear" w:color="auto" w:fill="FFFF00"/>
              </w:rPr>
              <w:t>aus</w:t>
            </w:r>
            <w:r>
              <w:rPr>
                <w:color w:val="000000"/>
                <w:spacing w:val="-3"/>
                <w:shd w:val="clear" w:color="auto" w:fill="FFFF00"/>
              </w:rPr>
              <w:t xml:space="preserve"> </w:t>
            </w:r>
            <w:r>
              <w:rPr>
                <w:color w:val="000000"/>
                <w:shd w:val="clear" w:color="auto" w:fill="FFFF00"/>
              </w:rPr>
              <w:t>Liste</w:t>
            </w:r>
            <w:r>
              <w:rPr>
                <w:color w:val="000000"/>
                <w:spacing w:val="-2"/>
                <w:shd w:val="clear" w:color="auto" w:fill="FFFF00"/>
              </w:rPr>
              <w:t xml:space="preserve"> auswählen]</w:t>
            </w:r>
          </w:p>
        </w:tc>
      </w:tr>
    </w:tbl>
    <w:p w14:paraId="573A3CF6" w14:textId="77777777" w:rsidR="003C0139" w:rsidRDefault="003C0139">
      <w:pPr>
        <w:pStyle w:val="Textkrper"/>
        <w:spacing w:before="1"/>
        <w:rPr>
          <w:rFonts w:ascii="Times New Roman"/>
          <w:sz w:val="22"/>
        </w:rPr>
      </w:pPr>
    </w:p>
    <w:tbl>
      <w:tblPr>
        <w:tblStyle w:val="TableNormal"/>
        <w:tblW w:w="0" w:type="auto"/>
        <w:tblInd w:w="1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214"/>
      </w:tblGrid>
      <w:tr w:rsidR="003C0139" w14:paraId="573A3CF8" w14:textId="77777777" w:rsidTr="66A90241">
        <w:trPr>
          <w:trHeight w:val="251"/>
        </w:trPr>
        <w:tc>
          <w:tcPr>
            <w:tcW w:w="9214" w:type="dxa"/>
          </w:tcPr>
          <w:p w14:paraId="573A3CF7" w14:textId="77777777" w:rsidR="003C0139" w:rsidRDefault="003B5A83">
            <w:pPr>
              <w:pStyle w:val="TableParagraph"/>
              <w:rPr>
                <w:b/>
              </w:rPr>
            </w:pPr>
            <w:r>
              <w:rPr>
                <w:b/>
              </w:rPr>
              <w:t>Beschreibung</w:t>
            </w:r>
            <w:r>
              <w:rPr>
                <w:b/>
                <w:spacing w:val="-5"/>
              </w:rPr>
              <w:t xml:space="preserve"> </w:t>
            </w:r>
            <w:r>
              <w:rPr>
                <w:b/>
              </w:rPr>
              <w:t>der</w:t>
            </w:r>
            <w:r>
              <w:rPr>
                <w:b/>
                <w:spacing w:val="-5"/>
              </w:rPr>
              <w:t xml:space="preserve"> </w:t>
            </w:r>
            <w:r>
              <w:rPr>
                <w:b/>
              </w:rPr>
              <w:t>neuen</w:t>
            </w:r>
            <w:r>
              <w:rPr>
                <w:b/>
                <w:spacing w:val="-5"/>
              </w:rPr>
              <w:t xml:space="preserve"> </w:t>
            </w:r>
            <w:r>
              <w:rPr>
                <w:b/>
                <w:spacing w:val="-2"/>
              </w:rPr>
              <w:t>Methode</w:t>
            </w:r>
          </w:p>
        </w:tc>
      </w:tr>
      <w:tr w:rsidR="003C0139" w14:paraId="573A3D01" w14:textId="77777777" w:rsidTr="66A90241">
        <w:trPr>
          <w:trHeight w:val="5553"/>
        </w:trPr>
        <w:tc>
          <w:tcPr>
            <w:tcW w:w="9214" w:type="dxa"/>
          </w:tcPr>
          <w:p w14:paraId="15E3CFE0" w14:textId="77777777" w:rsidR="008C7DDE" w:rsidRDefault="003B5A83" w:rsidP="66A90241">
            <w:pPr>
              <w:pStyle w:val="TableParagraph"/>
              <w:spacing w:line="252" w:lineRule="exact"/>
              <w:rPr>
                <w:b/>
                <w:bCs/>
                <w:spacing w:val="-2"/>
              </w:rPr>
            </w:pPr>
            <w:r w:rsidRPr="66A90241">
              <w:rPr>
                <w:b/>
                <w:bCs/>
                <w:spacing w:val="-2"/>
              </w:rPr>
              <w:t>Wirkweise</w:t>
            </w:r>
            <w:r w:rsidR="008C7DDE">
              <w:rPr>
                <w:b/>
                <w:bCs/>
                <w:spacing w:val="-2"/>
              </w:rPr>
              <w:t>:</w:t>
            </w:r>
          </w:p>
          <w:p w14:paraId="573A3CF9" w14:textId="23E987F5" w:rsidR="003C0139" w:rsidRPr="00F41CC5" w:rsidRDefault="29BCB608" w:rsidP="66A90241">
            <w:pPr>
              <w:pStyle w:val="TableParagraph"/>
              <w:spacing w:line="252" w:lineRule="exact"/>
            </w:pPr>
            <w:r w:rsidRPr="00F41CC5">
              <w:t>Posaconazol ist ein Breitspektrum-Antimykotikum aus der Gruppe der Triazole zur systemischen Behandlung von Pilzinfektionen und zur Prophylaxe invasiver Pilzinfektionen</w:t>
            </w:r>
            <w:r w:rsidR="3C343ED8" w:rsidRPr="00F41CC5">
              <w:t xml:space="preserve">. </w:t>
            </w:r>
            <w:r w:rsidR="69F92FB4" w:rsidRPr="00F41CC5">
              <w:t xml:space="preserve">Posaconazol </w:t>
            </w:r>
            <w:r w:rsidR="3C343ED8" w:rsidRPr="00F41CC5">
              <w:t>hemmt das Enzym Lanosterol-14α-Demethylase (CYP51),</w:t>
            </w:r>
            <w:r w:rsidR="790A5384" w:rsidRPr="00F41CC5">
              <w:t xml:space="preserve"> </w:t>
            </w:r>
            <w:r w:rsidR="3C343ED8" w:rsidRPr="00F41CC5">
              <w:t>das eine wichtige Reaktion bei der Ergosterolbiosynthese katalysiert.</w:t>
            </w:r>
            <w:r w:rsidR="1A3C130E" w:rsidRPr="00F41CC5">
              <w:t xml:space="preserve"> Posaconazol ist in vitro wirksam gegen die folgenden Mikroorganismen: Aspergillus-Spezies (Aspergillus fumigatus, A. flavus, A. terreus, A. nidulans, A. niger, A. ustus), Candida-Spezies (Candida albicans, C. glabrata, C. krusei, C. parapsilosis, C. tropicalis, C. dubliniensis, C. famata, C. inconspicua, C. lipolytica, C. norvegensis, C. pseudotropicalis), Coccidioides immitis,Fonsecaea pedrosoi und Spezies von Fusarium, Rhizomucor, Mucor und Rhizopus</w:t>
            </w:r>
            <w:r w:rsidR="334F7B11" w:rsidRPr="00F41CC5">
              <w:t>.</w:t>
            </w:r>
          </w:p>
          <w:p w14:paraId="573A3CFB" w14:textId="77777777" w:rsidR="003C0139" w:rsidRDefault="003C0139">
            <w:pPr>
              <w:pStyle w:val="TableParagraph"/>
              <w:spacing w:before="10" w:line="240" w:lineRule="auto"/>
              <w:ind w:left="0"/>
              <w:rPr>
                <w:rFonts w:ascii="Times New Roman"/>
                <w:sz w:val="21"/>
              </w:rPr>
            </w:pPr>
          </w:p>
          <w:p w14:paraId="159BEC9D" w14:textId="60CC74D4" w:rsidR="008C7DDE" w:rsidRPr="00F41CC5" w:rsidRDefault="003B5A83" w:rsidP="00F41CC5">
            <w:pPr>
              <w:pStyle w:val="TableParagraph"/>
              <w:spacing w:line="252" w:lineRule="exact"/>
              <w:rPr>
                <w:b/>
                <w:bCs/>
                <w:spacing w:val="-2"/>
              </w:rPr>
            </w:pPr>
            <w:r w:rsidRPr="66A90241">
              <w:rPr>
                <w:b/>
                <w:bCs/>
                <w:spacing w:val="-2"/>
              </w:rPr>
              <w:t>Evidenzlage</w:t>
            </w:r>
            <w:r w:rsidR="008C7DDE">
              <w:rPr>
                <w:b/>
                <w:bCs/>
                <w:spacing w:val="-2"/>
              </w:rPr>
              <w:t>:</w:t>
            </w:r>
          </w:p>
          <w:p w14:paraId="573A3CFC" w14:textId="750AA114" w:rsidR="003C0139" w:rsidRPr="00F41CC5" w:rsidRDefault="29C52E20" w:rsidP="00F41CC5">
            <w:pPr>
              <w:pStyle w:val="TableParagraph"/>
              <w:spacing w:line="252" w:lineRule="exact"/>
              <w:rPr>
                <w:spacing w:val="-2"/>
              </w:rPr>
            </w:pPr>
            <w:r w:rsidRPr="00F41CC5">
              <w:rPr>
                <w:spacing w:val="-2"/>
              </w:rPr>
              <w:t>Die Sicherheit und Wirksamkeit von Posaconazol wurden bei pädiatrischen Patienten von 2 bis unter 18 Jahren nachgewiesen. Der Einsatz von Posaconazol in diesen Altersgruppen wird gestützt durch Ergebnisse adäquater und gut kontrollierter Studien zu Posaconazol bei Erwachsenen, Pharmakokinetik-</w:t>
            </w:r>
            <w:r w:rsidR="3E2093C8" w:rsidRPr="00F41CC5">
              <w:rPr>
                <w:spacing w:val="-2"/>
              </w:rPr>
              <w:t xml:space="preserve"> </w:t>
            </w:r>
            <w:r w:rsidRPr="00F41CC5">
              <w:rPr>
                <w:spacing w:val="-2"/>
              </w:rPr>
              <w:t>und Sicherheitsdaten aus pädiatrischen Studien und populationspharmakokinetischen</w:t>
            </w:r>
            <w:r w:rsidR="00F41CC5" w:rsidRPr="00F41CC5">
              <w:rPr>
                <w:spacing w:val="-2"/>
              </w:rPr>
              <w:t xml:space="preserve"> </w:t>
            </w:r>
            <w:r w:rsidRPr="00F41CC5">
              <w:rPr>
                <w:spacing w:val="-2"/>
              </w:rPr>
              <w:t>Modellen. In den pädiatrischen Studien wurden keine neuen Sicherheitssignale im Zusammenhang</w:t>
            </w:r>
            <w:r w:rsidR="00F41CC5" w:rsidRPr="00F41CC5">
              <w:rPr>
                <w:spacing w:val="-2"/>
              </w:rPr>
              <w:t xml:space="preserve"> </w:t>
            </w:r>
            <w:r w:rsidRPr="00F41CC5">
              <w:rPr>
                <w:spacing w:val="-2"/>
              </w:rPr>
              <w:t>mit dem Einsatz von Posaconazol bei pädiatrischen Patienten identifiziert</w:t>
            </w:r>
            <w:r w:rsidR="0A626D91" w:rsidRPr="00F41CC5">
              <w:rPr>
                <w:spacing w:val="-2"/>
              </w:rPr>
              <w:t>.</w:t>
            </w:r>
          </w:p>
          <w:p w14:paraId="2DA4F8DA" w14:textId="496E0CD7" w:rsidR="0A626D91" w:rsidRDefault="0A626D91" w:rsidP="00F41CC5">
            <w:pPr>
              <w:pStyle w:val="TableParagraph"/>
              <w:spacing w:line="240" w:lineRule="auto"/>
              <w:ind w:left="72"/>
              <w:rPr>
                <w:b/>
                <w:bCs/>
              </w:rPr>
            </w:pPr>
          </w:p>
          <w:p w14:paraId="573A3CFE" w14:textId="77777777" w:rsidR="003C0139" w:rsidRDefault="003C0139">
            <w:pPr>
              <w:pStyle w:val="TableParagraph"/>
              <w:spacing w:before="8" w:line="240" w:lineRule="auto"/>
              <w:ind w:left="0"/>
              <w:rPr>
                <w:rFonts w:ascii="Times New Roman"/>
                <w:sz w:val="21"/>
              </w:rPr>
            </w:pPr>
          </w:p>
          <w:p w14:paraId="066A0088" w14:textId="77777777" w:rsidR="008C7DDE" w:rsidRDefault="003B5A83" w:rsidP="66A90241">
            <w:pPr>
              <w:pStyle w:val="TableParagraph"/>
              <w:spacing w:line="240" w:lineRule="auto"/>
              <w:ind w:left="72"/>
              <w:rPr>
                <w:b/>
                <w:bCs/>
              </w:rPr>
            </w:pPr>
            <w:r w:rsidRPr="66A90241">
              <w:rPr>
                <w:b/>
                <w:bCs/>
                <w:spacing w:val="-2"/>
              </w:rPr>
              <w:t>Dosierung</w:t>
            </w:r>
            <w:r w:rsidR="008C7DDE">
              <w:rPr>
                <w:b/>
                <w:bCs/>
              </w:rPr>
              <w:t>:</w:t>
            </w:r>
          </w:p>
          <w:p w14:paraId="16255316" w14:textId="48ACC760" w:rsidR="003C0139" w:rsidRPr="00F41CC5" w:rsidRDefault="5ECE212F" w:rsidP="66A90241">
            <w:pPr>
              <w:pStyle w:val="TableParagraph"/>
              <w:spacing w:line="240" w:lineRule="auto"/>
              <w:ind w:left="72"/>
            </w:pPr>
            <w:r w:rsidRPr="00F41CC5">
              <w:t>Die e</w:t>
            </w:r>
            <w:r w:rsidR="2C810BFA" w:rsidRPr="00F41CC5">
              <w:t>mpfohlene Dosierung für pädiatrische Patienten (2 Jahre bis unter 18 Jahre alt) mit einem Körpergewicht von 10 – 40 kg ist wie folgt:</w:t>
            </w:r>
          </w:p>
          <w:p w14:paraId="01E73529" w14:textId="1CD71AD1" w:rsidR="003C0139" w:rsidRPr="00F41CC5" w:rsidRDefault="003C0139" w:rsidP="66A90241">
            <w:pPr>
              <w:pStyle w:val="TableParagraph"/>
              <w:spacing w:line="240" w:lineRule="auto"/>
              <w:ind w:left="72"/>
            </w:pPr>
          </w:p>
          <w:p w14:paraId="6E984B6D" w14:textId="7FE95C12" w:rsidR="003C0139" w:rsidRPr="00F41CC5" w:rsidRDefault="2C810BFA" w:rsidP="66A90241">
            <w:pPr>
              <w:pStyle w:val="TableParagraph"/>
              <w:spacing w:line="240" w:lineRule="auto"/>
              <w:ind w:left="72"/>
            </w:pPr>
            <w:r w:rsidRPr="00F41CC5">
              <w:t>Gewicht (kg)</w:t>
            </w:r>
            <w:r w:rsidR="541689B7" w:rsidRPr="00F41CC5">
              <w:t xml:space="preserve">       </w:t>
            </w:r>
            <w:r w:rsidRPr="00F41CC5">
              <w:t>Dosierung (Volumen)</w:t>
            </w:r>
          </w:p>
          <w:p w14:paraId="0397EBE6" w14:textId="4749EA67" w:rsidR="003C0139" w:rsidRPr="00F41CC5" w:rsidRDefault="2C810BFA" w:rsidP="00F41CC5">
            <w:pPr>
              <w:pStyle w:val="TableParagraph"/>
              <w:spacing w:line="240" w:lineRule="auto"/>
              <w:ind w:left="72"/>
            </w:pPr>
            <w:r w:rsidRPr="00F41CC5">
              <w:t>10 – &lt; 12 kg</w:t>
            </w:r>
            <w:r w:rsidR="747018FA" w:rsidRPr="00F41CC5">
              <w:t xml:space="preserve">        </w:t>
            </w:r>
            <w:r w:rsidRPr="00F41CC5">
              <w:t>90 mg (3 ml)</w:t>
            </w:r>
          </w:p>
          <w:p w14:paraId="5010AD02" w14:textId="349795A0" w:rsidR="003C0139" w:rsidRPr="00F41CC5" w:rsidRDefault="2C810BFA" w:rsidP="00F41CC5">
            <w:pPr>
              <w:pStyle w:val="TableParagraph"/>
              <w:spacing w:line="240" w:lineRule="auto"/>
              <w:ind w:left="72"/>
            </w:pPr>
            <w:r w:rsidRPr="00F41CC5">
              <w:t xml:space="preserve">12 – &lt; 17 kg </w:t>
            </w:r>
            <w:r w:rsidR="010D11C5" w:rsidRPr="00F41CC5">
              <w:t xml:space="preserve">      </w:t>
            </w:r>
            <w:r w:rsidRPr="00F41CC5">
              <w:t>120 mg (4 ml)</w:t>
            </w:r>
          </w:p>
          <w:p w14:paraId="61EC731C" w14:textId="6E2C4125" w:rsidR="003C0139" w:rsidRPr="00F41CC5" w:rsidRDefault="2C810BFA" w:rsidP="00F41CC5">
            <w:pPr>
              <w:pStyle w:val="TableParagraph"/>
              <w:spacing w:line="240" w:lineRule="auto"/>
              <w:ind w:left="72"/>
            </w:pPr>
            <w:r w:rsidRPr="00F41CC5">
              <w:t xml:space="preserve">17 – &lt; 21 kg </w:t>
            </w:r>
            <w:r w:rsidR="0782CFBA" w:rsidRPr="00F41CC5">
              <w:t xml:space="preserve">      </w:t>
            </w:r>
            <w:r w:rsidRPr="00F41CC5">
              <w:t>150 mg (5 ml)</w:t>
            </w:r>
          </w:p>
          <w:p w14:paraId="4D910DE8" w14:textId="46D3A1A1" w:rsidR="003C0139" w:rsidRPr="00F41CC5" w:rsidRDefault="2C810BFA" w:rsidP="00F41CC5">
            <w:pPr>
              <w:pStyle w:val="TableParagraph"/>
              <w:spacing w:line="240" w:lineRule="auto"/>
              <w:ind w:left="72"/>
            </w:pPr>
            <w:r w:rsidRPr="00F41CC5">
              <w:t xml:space="preserve">21 – &lt; 26 kg </w:t>
            </w:r>
            <w:r w:rsidR="19BBCE88" w:rsidRPr="00F41CC5">
              <w:t xml:space="preserve">      </w:t>
            </w:r>
            <w:r w:rsidRPr="00F41CC5">
              <w:t>180 mg (6 ml)</w:t>
            </w:r>
          </w:p>
          <w:p w14:paraId="7C279AB8" w14:textId="33DCCC20" w:rsidR="003C0139" w:rsidRPr="00F41CC5" w:rsidRDefault="2C810BFA" w:rsidP="00F41CC5">
            <w:pPr>
              <w:pStyle w:val="TableParagraph"/>
              <w:spacing w:line="240" w:lineRule="auto"/>
              <w:ind w:left="72"/>
            </w:pPr>
            <w:r w:rsidRPr="00F41CC5">
              <w:t xml:space="preserve">26 – &lt; 36 kg </w:t>
            </w:r>
            <w:r w:rsidR="638745C8" w:rsidRPr="00F41CC5">
              <w:t xml:space="preserve">      </w:t>
            </w:r>
            <w:r w:rsidRPr="00F41CC5">
              <w:t>210 mg (7 ml)</w:t>
            </w:r>
          </w:p>
          <w:p w14:paraId="573A3CFF" w14:textId="04B92504" w:rsidR="003C0139" w:rsidRPr="00F41CC5" w:rsidRDefault="2C810BFA" w:rsidP="00F41CC5">
            <w:pPr>
              <w:pStyle w:val="TableParagraph"/>
              <w:spacing w:line="240" w:lineRule="auto"/>
              <w:ind w:left="72"/>
            </w:pPr>
            <w:r w:rsidRPr="00F41CC5">
              <w:t>36 – 40 kg</w:t>
            </w:r>
            <w:r w:rsidR="2698BF4E" w:rsidRPr="00F41CC5">
              <w:t xml:space="preserve"> </w:t>
            </w:r>
            <w:r w:rsidR="483BDD1F" w:rsidRPr="00F41CC5">
              <w:t xml:space="preserve">        </w:t>
            </w:r>
            <w:r w:rsidRPr="00F41CC5">
              <w:t>240 mg (8 ml)</w:t>
            </w:r>
          </w:p>
          <w:p w14:paraId="663AC763" w14:textId="1D9E00B2" w:rsidR="66A90241" w:rsidRDefault="66A90241" w:rsidP="66A90241">
            <w:pPr>
              <w:pStyle w:val="TableParagraph"/>
              <w:spacing w:line="240" w:lineRule="auto"/>
              <w:ind w:left="72"/>
              <w:rPr>
                <w:b/>
                <w:bCs/>
              </w:rPr>
            </w:pPr>
          </w:p>
          <w:p w14:paraId="7E77F685" w14:textId="2155EBA3" w:rsidR="003C0139" w:rsidRDefault="1B054589">
            <w:pPr>
              <w:pStyle w:val="TableParagraph"/>
              <w:spacing w:line="252" w:lineRule="exact"/>
              <w:ind w:right="185"/>
            </w:pPr>
            <w:r>
              <w:t>An Tag 1 wird die empfohlene Dosis zweimal gegeben. Nach Tag 1 wird die empfohlene Dosis einmal täglich gegeben.</w:t>
            </w:r>
          </w:p>
          <w:p w14:paraId="4B66CAE9" w14:textId="3ACF50F4" w:rsidR="003C0139" w:rsidRDefault="43942F60" w:rsidP="00F41CC5">
            <w:pPr>
              <w:pStyle w:val="TableParagraph"/>
              <w:spacing w:line="252" w:lineRule="exact"/>
              <w:ind w:right="185"/>
              <w:jc w:val="both"/>
            </w:pPr>
            <w:r>
              <w:t>Für pädiatrische Patienten</w:t>
            </w:r>
            <w:r w:rsidR="2EA43A1F">
              <w:t xml:space="preserve">, </w:t>
            </w:r>
            <w:r>
              <w:t>die</w:t>
            </w:r>
            <w:r w:rsidR="262DD226">
              <w:t xml:space="preserve"> mehr als</w:t>
            </w:r>
            <w:r>
              <w:t xml:space="preserve"> 40 kg wiegen</w:t>
            </w:r>
            <w:r w:rsidR="712C36D1">
              <w:t xml:space="preserve">, </w:t>
            </w:r>
            <w:r>
              <w:t>werden Posaconazol-Tabletten empfohlen</w:t>
            </w:r>
            <w:r w:rsidR="36411BAE">
              <w:t xml:space="preserve">, </w:t>
            </w:r>
            <w:r w:rsidR="5055A39E">
              <w:t>s</w:t>
            </w:r>
            <w:r>
              <w:t>ofern der Patient ganze Tabletten schlucken kann.</w:t>
            </w:r>
          </w:p>
          <w:p w14:paraId="191418F2" w14:textId="244FEC33" w:rsidR="003C0139" w:rsidRDefault="003C0139">
            <w:pPr>
              <w:pStyle w:val="TableParagraph"/>
              <w:spacing w:line="252" w:lineRule="exact"/>
              <w:ind w:right="185"/>
            </w:pPr>
          </w:p>
          <w:p w14:paraId="0566F08C" w14:textId="637746C4" w:rsidR="003C0139" w:rsidRPr="00F41CC5" w:rsidRDefault="2461A0BB" w:rsidP="66A90241">
            <w:pPr>
              <w:pStyle w:val="TableParagraph"/>
              <w:spacing w:line="252" w:lineRule="exact"/>
              <w:ind w:right="185"/>
              <w:rPr>
                <w:b/>
                <w:bCs/>
              </w:rPr>
            </w:pPr>
            <w:r w:rsidRPr="00F41CC5">
              <w:rPr>
                <w:b/>
                <w:bCs/>
              </w:rPr>
              <w:t xml:space="preserve">Dauer der Therapie: </w:t>
            </w:r>
          </w:p>
          <w:p w14:paraId="1483320F" w14:textId="77C74198" w:rsidR="003C0139" w:rsidRDefault="2461A0BB" w:rsidP="00F41CC5">
            <w:pPr>
              <w:pStyle w:val="TableParagraph"/>
              <w:spacing w:line="252" w:lineRule="exact"/>
              <w:ind w:right="185"/>
            </w:pPr>
            <w:r>
              <w:t>Bei Patienten mit therapierefraktären invasiven Pilzerkrankungen (IFI)</w:t>
            </w:r>
            <w:r w:rsidR="3B7C6919">
              <w:t xml:space="preserve"> bzw. bei </w:t>
            </w:r>
            <w:r>
              <w:t xml:space="preserve">Patienten mit IFI und Unverträglichkeit gegen eine First-Line-Therapie sollte die Dauer der </w:t>
            </w:r>
            <w:r w:rsidRPr="00F41CC5">
              <w:rPr>
                <w:b/>
                <w:bCs/>
              </w:rPr>
              <w:t>Behandlun</w:t>
            </w:r>
            <w:r w:rsidR="515828C8" w:rsidRPr="00F41CC5">
              <w:rPr>
                <w:b/>
                <w:bCs/>
              </w:rPr>
              <w:t xml:space="preserve">g </w:t>
            </w:r>
            <w:r>
              <w:t>auf dem Schweregrad der zugrundeliegen</w:t>
            </w:r>
            <w:r w:rsidR="75AF3299">
              <w:t>d</w:t>
            </w:r>
            <w:r>
              <w:t>en Erkrankun</w:t>
            </w:r>
            <w:r w:rsidR="49AF967B">
              <w:t>g,</w:t>
            </w:r>
            <w:r w:rsidR="4E2BFA23">
              <w:t xml:space="preserve"> </w:t>
            </w:r>
            <w:r>
              <w:t>der Erholung von einer</w:t>
            </w:r>
            <w:r w:rsidR="7640A74C">
              <w:t xml:space="preserve"> </w:t>
            </w:r>
            <w:r>
              <w:t>Immunsuppression und dem klinischen Ansprechen basieren.</w:t>
            </w:r>
          </w:p>
          <w:p w14:paraId="7AF8E631" w14:textId="5D295352" w:rsidR="003C0139" w:rsidRDefault="003C0139">
            <w:pPr>
              <w:pStyle w:val="TableParagraph"/>
              <w:spacing w:line="252" w:lineRule="exact"/>
              <w:ind w:right="185"/>
            </w:pPr>
          </w:p>
          <w:p w14:paraId="4BAF9F72" w14:textId="632FB5D3" w:rsidR="003C0139" w:rsidRDefault="2461A0BB" w:rsidP="00F41CC5">
            <w:pPr>
              <w:pStyle w:val="TableParagraph"/>
              <w:spacing w:line="252" w:lineRule="exact"/>
              <w:ind w:right="185"/>
            </w:pPr>
            <w:r>
              <w:t>Bei Patienten mit akuter myeloischer Leukämie</w:t>
            </w:r>
            <w:r w:rsidR="3F4D08B5">
              <w:t xml:space="preserve"> </w:t>
            </w:r>
            <w:r>
              <w:t xml:space="preserve">oder myelodysplastischem Syndrom sollte die </w:t>
            </w:r>
            <w:r w:rsidRPr="00F41CC5">
              <w:rPr>
                <w:b/>
                <w:bCs/>
              </w:rPr>
              <w:t xml:space="preserve">Prophylaxe </w:t>
            </w:r>
            <w:r>
              <w:t xml:space="preserve">mit </w:t>
            </w:r>
            <w:r w:rsidR="418D194F">
              <w:t xml:space="preserve">Posaconazol </w:t>
            </w:r>
            <w:r>
              <w:t>mehrere Tage vor dem erwarteten Auftreten einer Neutropenie starten und über 7 Tage fort-</w:t>
            </w:r>
          </w:p>
          <w:p w14:paraId="3D90E383" w14:textId="056D55E6" w:rsidR="003C0139" w:rsidRDefault="2461A0BB" w:rsidP="00F41CC5">
            <w:pPr>
              <w:pStyle w:val="TableParagraph"/>
              <w:spacing w:line="252" w:lineRule="exact"/>
              <w:ind w:right="185"/>
            </w:pPr>
            <w:r>
              <w:t>gesetzt werden, nachdem die Neutrophilenzahl über 500 Zellen pro mm</w:t>
            </w:r>
            <w:r w:rsidRPr="00F41CC5">
              <w:rPr>
                <w:vertAlign w:val="superscript"/>
              </w:rPr>
              <w:t>3</w:t>
            </w:r>
            <w:r>
              <w:t xml:space="preserve"> angestiegen</w:t>
            </w:r>
            <w:r w:rsidR="1C39FFC3">
              <w:t xml:space="preserve"> </w:t>
            </w:r>
            <w:r>
              <w:t>ist. Die Dauer der Behandlung basiert auf</w:t>
            </w:r>
            <w:r w:rsidR="0FFFEDA6">
              <w:t xml:space="preserve"> </w:t>
            </w:r>
            <w:r>
              <w:t>der Erholung von einer Neutropenie oder Immunsuppression.</w:t>
            </w:r>
          </w:p>
          <w:p w14:paraId="573A3D00" w14:textId="12A6B670" w:rsidR="003C0139" w:rsidRDefault="003C0139" w:rsidP="00F41CC5">
            <w:pPr>
              <w:pStyle w:val="TableParagraph"/>
              <w:spacing w:line="252" w:lineRule="exact"/>
              <w:ind w:left="0" w:right="185"/>
            </w:pPr>
          </w:p>
        </w:tc>
      </w:tr>
      <w:tr w:rsidR="66A90241" w14:paraId="09C030C9" w14:textId="77777777" w:rsidTr="66A90241">
        <w:trPr>
          <w:trHeight w:val="5553"/>
        </w:trPr>
        <w:tc>
          <w:tcPr>
            <w:tcW w:w="9214" w:type="dxa"/>
          </w:tcPr>
          <w:p w14:paraId="10B42E06" w14:textId="23FCDF75" w:rsidR="66A90241" w:rsidRDefault="66A90241" w:rsidP="00F41CC5">
            <w:pPr>
              <w:pStyle w:val="TableParagraph"/>
              <w:spacing w:line="252" w:lineRule="exact"/>
              <w:rPr>
                <w:b/>
                <w:bCs/>
              </w:rPr>
            </w:pPr>
          </w:p>
        </w:tc>
      </w:tr>
    </w:tbl>
    <w:p w14:paraId="573A3D02" w14:textId="77777777" w:rsidR="003C0139" w:rsidRDefault="003C0139">
      <w:pPr>
        <w:pStyle w:val="Textkrper"/>
        <w:spacing w:before="1" w:after="1"/>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04" w14:textId="77777777">
        <w:trPr>
          <w:trHeight w:val="251"/>
        </w:trPr>
        <w:tc>
          <w:tcPr>
            <w:tcW w:w="9214" w:type="dxa"/>
          </w:tcPr>
          <w:p w14:paraId="573A3D03" w14:textId="77777777" w:rsidR="003C0139" w:rsidRDefault="003B5A83">
            <w:pPr>
              <w:pStyle w:val="TableParagraph"/>
              <w:rPr>
                <w:b/>
              </w:rPr>
            </w:pPr>
            <w:r>
              <w:rPr>
                <w:b/>
              </w:rPr>
              <w:t>Mit</w:t>
            </w:r>
            <w:r>
              <w:rPr>
                <w:b/>
                <w:spacing w:val="-4"/>
              </w:rPr>
              <w:t xml:space="preserve"> </w:t>
            </w:r>
            <w:r>
              <w:rPr>
                <w:b/>
              </w:rPr>
              <w:t>welchem</w:t>
            </w:r>
            <w:r>
              <w:rPr>
                <w:b/>
                <w:spacing w:val="-5"/>
              </w:rPr>
              <w:t xml:space="preserve"> </w:t>
            </w:r>
            <w:r>
              <w:rPr>
                <w:b/>
              </w:rPr>
              <w:t>OPS</w:t>
            </w:r>
            <w:r>
              <w:rPr>
                <w:b/>
                <w:spacing w:val="-3"/>
              </w:rPr>
              <w:t xml:space="preserve"> </w:t>
            </w:r>
            <w:r>
              <w:rPr>
                <w:b/>
              </w:rPr>
              <w:t>wird</w:t>
            </w:r>
            <w:r>
              <w:rPr>
                <w:b/>
                <w:spacing w:val="-4"/>
              </w:rPr>
              <w:t xml:space="preserve"> </w:t>
            </w:r>
            <w:r>
              <w:rPr>
                <w:b/>
              </w:rPr>
              <w:t>die</w:t>
            </w:r>
            <w:r>
              <w:rPr>
                <w:b/>
                <w:spacing w:val="-4"/>
              </w:rPr>
              <w:t xml:space="preserve"> </w:t>
            </w:r>
            <w:r>
              <w:rPr>
                <w:b/>
              </w:rPr>
              <w:t>Methode</w:t>
            </w:r>
            <w:r>
              <w:rPr>
                <w:b/>
                <w:spacing w:val="-2"/>
              </w:rPr>
              <w:t xml:space="preserve"> verschlüsselt?</w:t>
            </w:r>
          </w:p>
        </w:tc>
      </w:tr>
      <w:tr w:rsidR="003C0139" w14:paraId="573A3D07" w14:textId="77777777">
        <w:trPr>
          <w:trHeight w:val="505"/>
        </w:trPr>
        <w:tc>
          <w:tcPr>
            <w:tcW w:w="9214" w:type="dxa"/>
          </w:tcPr>
          <w:p w14:paraId="573A3D06" w14:textId="3BBCF447" w:rsidR="003C0139" w:rsidRDefault="009E0DDF">
            <w:pPr>
              <w:pStyle w:val="TableParagraph"/>
              <w:spacing w:line="234" w:lineRule="exact"/>
            </w:pPr>
            <w:r w:rsidRPr="002264DC">
              <w:rPr>
                <w:rFonts w:eastAsia="Calibri"/>
              </w:rPr>
              <w:t>Derzeit sind keine Prozedurencodes (OPS) verfügbar.</w:t>
            </w:r>
          </w:p>
        </w:tc>
      </w:tr>
    </w:tbl>
    <w:p w14:paraId="573A3D08" w14:textId="77777777" w:rsidR="003C0139" w:rsidRDefault="003C0139">
      <w:pPr>
        <w:spacing w:line="234" w:lineRule="exact"/>
        <w:sectPr w:rsidR="003C013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280" w:right="1200" w:bottom="1840" w:left="1260" w:header="856" w:footer="1657" w:gutter="0"/>
          <w:pgNumType w:start="1"/>
          <w:cols w:space="720"/>
        </w:sectPr>
      </w:pPr>
    </w:p>
    <w:p w14:paraId="573A3D09" w14:textId="77777777" w:rsidR="003C0139" w:rsidRDefault="003C0139">
      <w:pPr>
        <w:pStyle w:val="Textkrper"/>
        <w:rPr>
          <w:rFonts w:ascii="Times New Roman"/>
        </w:rPr>
      </w:pPr>
    </w:p>
    <w:p w14:paraId="573A3D0A" w14:textId="77777777" w:rsidR="003C0139" w:rsidRDefault="003C0139">
      <w:pPr>
        <w:pStyle w:val="Textkrper"/>
        <w:rPr>
          <w:rFonts w:ascii="Times New Roman"/>
        </w:rPr>
      </w:pPr>
    </w:p>
    <w:p w14:paraId="573A3D0B" w14:textId="77777777" w:rsidR="003C0139" w:rsidRDefault="003C0139">
      <w:pPr>
        <w:pStyle w:val="Textkrper"/>
        <w:spacing w:before="3"/>
        <w:rPr>
          <w:rFonts w:ascii="Times New Roman"/>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0D" w14:textId="77777777">
        <w:trPr>
          <w:trHeight w:val="254"/>
        </w:trPr>
        <w:tc>
          <w:tcPr>
            <w:tcW w:w="9214" w:type="dxa"/>
          </w:tcPr>
          <w:p w14:paraId="573A3D0C" w14:textId="77777777" w:rsidR="003C0139" w:rsidRDefault="003B5A83">
            <w:pPr>
              <w:pStyle w:val="TableParagraph"/>
              <w:spacing w:line="234" w:lineRule="exact"/>
              <w:rPr>
                <w:b/>
              </w:rPr>
            </w:pPr>
            <w:r>
              <w:rPr>
                <w:b/>
              </w:rPr>
              <w:t>Anmerkungen</w:t>
            </w:r>
            <w:r>
              <w:rPr>
                <w:b/>
                <w:spacing w:val="-5"/>
              </w:rPr>
              <w:t xml:space="preserve"> </w:t>
            </w:r>
            <w:r>
              <w:rPr>
                <w:b/>
              </w:rPr>
              <w:t>zu</w:t>
            </w:r>
            <w:r>
              <w:rPr>
                <w:b/>
                <w:spacing w:val="-5"/>
              </w:rPr>
              <w:t xml:space="preserve"> </w:t>
            </w:r>
            <w:r>
              <w:rPr>
                <w:b/>
              </w:rPr>
              <w:t>den</w:t>
            </w:r>
            <w:r>
              <w:rPr>
                <w:b/>
                <w:spacing w:val="-4"/>
              </w:rPr>
              <w:t xml:space="preserve"> </w:t>
            </w:r>
            <w:r>
              <w:rPr>
                <w:b/>
                <w:spacing w:val="-2"/>
              </w:rPr>
              <w:t>Prozeduren</w:t>
            </w:r>
          </w:p>
        </w:tc>
      </w:tr>
      <w:tr w:rsidR="003C0139" w:rsidRPr="009E0DDF" w14:paraId="573A3D10" w14:textId="77777777">
        <w:trPr>
          <w:trHeight w:val="503"/>
        </w:trPr>
        <w:tc>
          <w:tcPr>
            <w:tcW w:w="9214" w:type="dxa"/>
          </w:tcPr>
          <w:p w14:paraId="573A3D0F" w14:textId="3C9AE58A" w:rsidR="003C0139" w:rsidRPr="00701193" w:rsidRDefault="009E0DDF" w:rsidP="009E0DDF">
            <w:pPr>
              <w:pStyle w:val="TableParagraph"/>
              <w:spacing w:line="231" w:lineRule="exact"/>
            </w:pPr>
            <w:r w:rsidRPr="00701193">
              <w:t>Der OPS-Kode 6-007.0</w:t>
            </w:r>
            <w:r>
              <w:t>**</w:t>
            </w:r>
            <w:r w:rsidRPr="00701193">
              <w:t xml:space="preserve"> “Posaconazol, oral, Suspension” kann bei</w:t>
            </w:r>
            <w:r>
              <w:t xml:space="preserve"> Kindern unter 10 Jahren erst ab 1.000 mg genutzt werden.</w:t>
            </w:r>
          </w:p>
        </w:tc>
      </w:tr>
    </w:tbl>
    <w:p w14:paraId="573A3D11" w14:textId="77777777" w:rsidR="003C0139" w:rsidRPr="00701193" w:rsidRDefault="003C0139">
      <w:pPr>
        <w:pStyle w:val="Textkrper"/>
        <w:spacing w:before="1"/>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13" w14:textId="77777777" w:rsidTr="66A90241">
        <w:trPr>
          <w:trHeight w:val="251"/>
        </w:trPr>
        <w:tc>
          <w:tcPr>
            <w:tcW w:w="9214" w:type="dxa"/>
          </w:tcPr>
          <w:p w14:paraId="573A3D12" w14:textId="77777777" w:rsidR="003C0139" w:rsidRDefault="003B5A83">
            <w:pPr>
              <w:pStyle w:val="TableParagraph"/>
              <w:rPr>
                <w:b/>
              </w:rPr>
            </w:pPr>
            <w:bookmarkStart w:id="2" w:name="_Hlk141974486"/>
            <w:r>
              <w:rPr>
                <w:b/>
              </w:rPr>
              <w:t>Bei</w:t>
            </w:r>
            <w:r>
              <w:rPr>
                <w:b/>
                <w:spacing w:val="-3"/>
              </w:rPr>
              <w:t xml:space="preserve"> </w:t>
            </w:r>
            <w:r>
              <w:rPr>
                <w:b/>
              </w:rPr>
              <w:t>welchen</w:t>
            </w:r>
            <w:r>
              <w:rPr>
                <w:b/>
                <w:spacing w:val="-6"/>
              </w:rPr>
              <w:t xml:space="preserve"> </w:t>
            </w:r>
            <w:r>
              <w:rPr>
                <w:b/>
              </w:rPr>
              <w:t>Patienten</w:t>
            </w:r>
            <w:r>
              <w:rPr>
                <w:b/>
                <w:spacing w:val="-6"/>
              </w:rPr>
              <w:t xml:space="preserve"> </w:t>
            </w:r>
            <w:r>
              <w:rPr>
                <w:b/>
              </w:rPr>
              <w:t>wird</w:t>
            </w:r>
            <w:r>
              <w:rPr>
                <w:b/>
                <w:spacing w:val="-6"/>
              </w:rPr>
              <w:t xml:space="preserve"> </w:t>
            </w:r>
            <w:r>
              <w:rPr>
                <w:b/>
              </w:rPr>
              <w:t>die</w:t>
            </w:r>
            <w:r>
              <w:rPr>
                <w:b/>
                <w:spacing w:val="-3"/>
              </w:rPr>
              <w:t xml:space="preserve"> </w:t>
            </w:r>
            <w:r>
              <w:rPr>
                <w:b/>
              </w:rPr>
              <w:t>Methode</w:t>
            </w:r>
            <w:r>
              <w:rPr>
                <w:b/>
                <w:spacing w:val="-6"/>
              </w:rPr>
              <w:t xml:space="preserve"> </w:t>
            </w:r>
            <w:r>
              <w:rPr>
                <w:b/>
              </w:rPr>
              <w:t>angewandt</w:t>
            </w:r>
            <w:r>
              <w:rPr>
                <w:b/>
                <w:spacing w:val="-3"/>
              </w:rPr>
              <w:t xml:space="preserve"> </w:t>
            </w:r>
            <w:r>
              <w:rPr>
                <w:b/>
                <w:spacing w:val="-2"/>
              </w:rPr>
              <w:t>(Indikation)?</w:t>
            </w:r>
            <w:bookmarkEnd w:id="2"/>
          </w:p>
        </w:tc>
      </w:tr>
      <w:tr w:rsidR="003C0139" w14:paraId="573A3D15" w14:textId="77777777" w:rsidTr="66A90241">
        <w:trPr>
          <w:trHeight w:val="506"/>
        </w:trPr>
        <w:tc>
          <w:tcPr>
            <w:tcW w:w="9214" w:type="dxa"/>
          </w:tcPr>
          <w:p w14:paraId="24AAA7CE" w14:textId="50D17103" w:rsidR="00585B59" w:rsidRDefault="4E8056A8">
            <w:pPr>
              <w:pStyle w:val="TableParagraph"/>
              <w:spacing w:line="252" w:lineRule="exact"/>
              <w:ind w:right="185"/>
            </w:pPr>
            <w:r>
              <w:t xml:space="preserve">Posaconazol </w:t>
            </w:r>
            <w:r w:rsidR="4BC467AB">
              <w:t>magensaftresistentes Pulver und Lösungsmittel zur Herstellung einer Suspension</w:t>
            </w:r>
          </w:p>
          <w:p w14:paraId="16EA6F96" w14:textId="535A75FD" w:rsidR="00585B59" w:rsidRDefault="4BC467AB" w:rsidP="00F41CC5">
            <w:pPr>
              <w:pStyle w:val="TableParagraph"/>
              <w:spacing w:line="252" w:lineRule="exact"/>
              <w:ind w:right="185"/>
            </w:pPr>
            <w:r>
              <w:t xml:space="preserve">zum Einnehmen </w:t>
            </w:r>
            <w:r w:rsidR="153B1A95">
              <w:t xml:space="preserve">wird angewendet </w:t>
            </w:r>
            <w:r>
              <w:t xml:space="preserve">zur </w:t>
            </w:r>
            <w:r w:rsidRPr="00F41CC5">
              <w:rPr>
                <w:b/>
                <w:bCs/>
              </w:rPr>
              <w:t xml:space="preserve">Behandlung </w:t>
            </w:r>
            <w:r>
              <w:t>der folgenden Pilzerkrankungen bei pädiatrischen Patienten ab 2 Jahren:</w:t>
            </w:r>
          </w:p>
          <w:p w14:paraId="00881B35" w14:textId="01E9C09A" w:rsidR="00585B59" w:rsidRDefault="4BC467AB" w:rsidP="00F41CC5">
            <w:pPr>
              <w:pStyle w:val="TableParagraph"/>
              <w:spacing w:line="252" w:lineRule="exact"/>
              <w:ind w:right="185"/>
            </w:pPr>
            <w:r>
              <w:t>– Invasive Aspergillose bei Patienten, deren Erkrankung therapierefraktär gegenüber Amphotericin B oder Itraconazol ist, bzw. bei Patienten, die eine Unverträglichkeit gegen diese Arzneimittel haben;</w:t>
            </w:r>
          </w:p>
          <w:p w14:paraId="36C94CF3" w14:textId="0A38245E" w:rsidR="00585B59" w:rsidRDefault="4BC467AB" w:rsidP="00F41CC5">
            <w:pPr>
              <w:pStyle w:val="TableParagraph"/>
              <w:spacing w:line="252" w:lineRule="exact"/>
              <w:ind w:right="185"/>
            </w:pPr>
            <w:r>
              <w:t>– Fusariose bei Patienten, deren Erkrankung therapierefraktär gegenüber Amphotericin B ist, bzw. bei Patienten, die eine Unverträglichkeit gegen Amphotericin B haben;</w:t>
            </w:r>
          </w:p>
          <w:p w14:paraId="76691EF6" w14:textId="487128B5" w:rsidR="00585B59" w:rsidRDefault="4BC467AB" w:rsidP="00F41CC5">
            <w:pPr>
              <w:pStyle w:val="TableParagraph"/>
              <w:spacing w:line="252" w:lineRule="exact"/>
              <w:ind w:right="185"/>
            </w:pPr>
            <w:r>
              <w:t>– Chromoblastomykose und Myzetom bei Patienten, deren Erkrankung therapierefraktär gegenüber Itraconazol ist, bzw. bei Patienten, die eine Unverträglichkeit gegen Itraconazol haben;</w:t>
            </w:r>
          </w:p>
          <w:p w14:paraId="37ADA993" w14:textId="1862FB52" w:rsidR="00585B59" w:rsidRDefault="4BC467AB" w:rsidP="00F41CC5">
            <w:pPr>
              <w:pStyle w:val="TableParagraph"/>
              <w:spacing w:line="252" w:lineRule="exact"/>
              <w:ind w:right="185"/>
            </w:pPr>
            <w:r>
              <w:t>– Kokzidioidomykose bei Patienten, deren Erkrankung therapierefraktär gegenüber Amphotericin B, Itraconazol oder Fluconazol ist, bzw. bei Patienten, die eine Unverträglichkeit gegen diese Arzneimittel haben.</w:t>
            </w:r>
          </w:p>
          <w:p w14:paraId="51661717" w14:textId="2647B4A5" w:rsidR="00585B59" w:rsidRDefault="00585B59">
            <w:pPr>
              <w:pStyle w:val="TableParagraph"/>
              <w:spacing w:line="252" w:lineRule="exact"/>
              <w:ind w:right="185"/>
            </w:pPr>
          </w:p>
          <w:p w14:paraId="28E21027" w14:textId="53ED87F7" w:rsidR="00585B59" w:rsidRDefault="5851CAF0">
            <w:pPr>
              <w:pStyle w:val="TableParagraph"/>
              <w:spacing w:line="252" w:lineRule="exact"/>
              <w:ind w:right="185"/>
            </w:pPr>
            <w:r>
              <w:t xml:space="preserve">Außerdem kann </w:t>
            </w:r>
            <w:r w:rsidR="4E1C91A5">
              <w:t xml:space="preserve">Posaconazol </w:t>
            </w:r>
            <w:r w:rsidR="41E8B5DE">
              <w:t>magensaftresistentes Pulver und Lösungsmittel zur Herstellung einer Suspension</w:t>
            </w:r>
            <w:r w:rsidR="3B2682EB">
              <w:t xml:space="preserve"> </w:t>
            </w:r>
            <w:r w:rsidR="41E8B5DE">
              <w:t xml:space="preserve">zum Einnehmen </w:t>
            </w:r>
            <w:r w:rsidR="1BA1B0F9">
              <w:t xml:space="preserve">bei folgenden pädiatrischen Patienten ab 2 Jahren auch zur </w:t>
            </w:r>
            <w:r w:rsidR="1BA1B0F9" w:rsidRPr="00F41CC5">
              <w:rPr>
                <w:b/>
                <w:bCs/>
              </w:rPr>
              <w:t xml:space="preserve">Prophylaxe </w:t>
            </w:r>
            <w:r w:rsidR="1BA1B0F9">
              <w:t xml:space="preserve">invasiver Pilzerkrankungen </w:t>
            </w:r>
            <w:r w:rsidR="4231A2A2">
              <w:t>angewende</w:t>
            </w:r>
            <w:r w:rsidR="1BA1B0F9">
              <w:t>t</w:t>
            </w:r>
            <w:r w:rsidR="6B6481AF">
              <w:t xml:space="preserve"> werden</w:t>
            </w:r>
            <w:r w:rsidR="1BA1B0F9">
              <w:t>:</w:t>
            </w:r>
          </w:p>
          <w:p w14:paraId="5A0D9C01" w14:textId="309866EB" w:rsidR="00585B59" w:rsidRDefault="1BA1B0F9" w:rsidP="00F41CC5">
            <w:pPr>
              <w:pStyle w:val="TableParagraph"/>
              <w:spacing w:line="252" w:lineRule="exact"/>
              <w:ind w:right="185"/>
            </w:pPr>
            <w:r>
              <w:t>– Patienten, die eine Remissions-induzierende</w:t>
            </w:r>
            <w:r w:rsidR="71615E88">
              <w:t xml:space="preserve"> </w:t>
            </w:r>
            <w:r>
              <w:t>Chemotherapie bei akuter myelo</w:t>
            </w:r>
            <w:r w:rsidR="662F6D4F">
              <w:t>ischer Leukämie (AML) oder myelodysplastischen Syndromen (MDS) erhalten, die erwartungsgemäß zu einer längerfristigen Neutropenie führt</w:t>
            </w:r>
            <w:r w:rsidR="511B5644">
              <w:t xml:space="preserve"> </w:t>
            </w:r>
            <w:r w:rsidR="662F6D4F">
              <w:t>und bei denen ein hohes Risiko für die Entwicklung invasiver Pilzerkrankungen besteht;</w:t>
            </w:r>
          </w:p>
          <w:p w14:paraId="5453C59C" w14:textId="3EDC4A8D" w:rsidR="00585B59" w:rsidRDefault="662F6D4F" w:rsidP="00F41CC5">
            <w:pPr>
              <w:pStyle w:val="TableParagraph"/>
              <w:spacing w:line="252" w:lineRule="exact"/>
              <w:ind w:right="185"/>
            </w:pPr>
            <w:r>
              <w:t>– Empfänger einer hämatopoetischen Stammzelltransplantation (HSZT), die eine Hochdosis</w:t>
            </w:r>
            <w:r w:rsidR="265D785C">
              <w:t>-</w:t>
            </w:r>
            <w:r>
              <w:t>Immunsuppressions-Therapie bei einem Graft-versus-Host-Syndrom (GVHD) erhalten und bei denen ein hohes</w:t>
            </w:r>
          </w:p>
          <w:p w14:paraId="573A3D14" w14:textId="3CE7194C" w:rsidR="00585B59" w:rsidRDefault="662F6D4F" w:rsidP="00F41CC5">
            <w:pPr>
              <w:pStyle w:val="TableParagraph"/>
              <w:spacing w:line="252" w:lineRule="exact"/>
              <w:ind w:right="185"/>
            </w:pPr>
            <w:r>
              <w:t>Risiko für die Entwicklung invasiver Pilzerkrankungen besteht.</w:t>
            </w:r>
          </w:p>
        </w:tc>
      </w:tr>
    </w:tbl>
    <w:p w14:paraId="573A3D16" w14:textId="77777777" w:rsidR="003C0139" w:rsidRDefault="003C0139">
      <w:pPr>
        <w:pStyle w:val="Textkrper"/>
        <w:spacing w:before="10"/>
        <w:rPr>
          <w:rFonts w:ascii="Times New Roman"/>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18" w14:textId="77777777" w:rsidTr="66A90241">
        <w:trPr>
          <w:trHeight w:val="251"/>
        </w:trPr>
        <w:tc>
          <w:tcPr>
            <w:tcW w:w="9214" w:type="dxa"/>
          </w:tcPr>
          <w:p w14:paraId="573A3D17" w14:textId="77777777" w:rsidR="003C0139" w:rsidRDefault="003B5A83">
            <w:pPr>
              <w:pStyle w:val="TableParagraph"/>
              <w:rPr>
                <w:b/>
              </w:rPr>
            </w:pPr>
            <w:bookmarkStart w:id="3" w:name="_Hlk141974497"/>
            <w:r>
              <w:rPr>
                <w:b/>
              </w:rPr>
              <w:t>Welche</w:t>
            </w:r>
            <w:r>
              <w:rPr>
                <w:b/>
                <w:spacing w:val="-6"/>
              </w:rPr>
              <w:t xml:space="preserve"> </w:t>
            </w:r>
            <w:r>
              <w:rPr>
                <w:b/>
              </w:rPr>
              <w:t>bestehende</w:t>
            </w:r>
            <w:r>
              <w:rPr>
                <w:b/>
                <w:spacing w:val="-6"/>
              </w:rPr>
              <w:t xml:space="preserve"> </w:t>
            </w:r>
            <w:r>
              <w:rPr>
                <w:b/>
              </w:rPr>
              <w:t>Methode</w:t>
            </w:r>
            <w:r>
              <w:rPr>
                <w:b/>
                <w:spacing w:val="-4"/>
              </w:rPr>
              <w:t xml:space="preserve"> </w:t>
            </w:r>
            <w:r>
              <w:rPr>
                <w:b/>
              </w:rPr>
              <w:t>wird</w:t>
            </w:r>
            <w:r>
              <w:rPr>
                <w:b/>
                <w:spacing w:val="-5"/>
              </w:rPr>
              <w:t xml:space="preserve"> </w:t>
            </w:r>
            <w:r>
              <w:rPr>
                <w:b/>
              </w:rPr>
              <w:t>durch</w:t>
            </w:r>
            <w:r>
              <w:rPr>
                <w:b/>
                <w:spacing w:val="-4"/>
              </w:rPr>
              <w:t xml:space="preserve"> </w:t>
            </w:r>
            <w:r>
              <w:rPr>
                <w:b/>
              </w:rPr>
              <w:t>die</w:t>
            </w:r>
            <w:r>
              <w:rPr>
                <w:b/>
                <w:spacing w:val="-6"/>
              </w:rPr>
              <w:t xml:space="preserve"> </w:t>
            </w:r>
            <w:r>
              <w:rPr>
                <w:b/>
              </w:rPr>
              <w:t>neue</w:t>
            </w:r>
            <w:r>
              <w:rPr>
                <w:b/>
                <w:spacing w:val="-6"/>
              </w:rPr>
              <w:t xml:space="preserve"> </w:t>
            </w:r>
            <w:r>
              <w:rPr>
                <w:b/>
              </w:rPr>
              <w:t>Methode</w:t>
            </w:r>
            <w:r>
              <w:rPr>
                <w:b/>
                <w:spacing w:val="-3"/>
              </w:rPr>
              <w:t xml:space="preserve"> </w:t>
            </w:r>
            <w:r>
              <w:rPr>
                <w:b/>
              </w:rPr>
              <w:t>abgelöst</w:t>
            </w:r>
            <w:r>
              <w:rPr>
                <w:b/>
                <w:spacing w:val="-5"/>
              </w:rPr>
              <w:t xml:space="preserve"> </w:t>
            </w:r>
            <w:r>
              <w:rPr>
                <w:b/>
              </w:rPr>
              <w:t>oder</w:t>
            </w:r>
            <w:r>
              <w:rPr>
                <w:b/>
                <w:spacing w:val="-4"/>
              </w:rPr>
              <w:t xml:space="preserve"> </w:t>
            </w:r>
            <w:r>
              <w:rPr>
                <w:b/>
                <w:spacing w:val="-2"/>
              </w:rPr>
              <w:t>ergänzt?</w:t>
            </w:r>
            <w:bookmarkEnd w:id="3"/>
          </w:p>
        </w:tc>
      </w:tr>
      <w:tr w:rsidR="003C0139" w14:paraId="573A3D1A" w14:textId="77777777" w:rsidTr="66A90241">
        <w:trPr>
          <w:trHeight w:val="253"/>
        </w:trPr>
        <w:tc>
          <w:tcPr>
            <w:tcW w:w="9214" w:type="dxa"/>
          </w:tcPr>
          <w:p w14:paraId="5128EE28" w14:textId="22848234" w:rsidR="003C0139" w:rsidRDefault="1EFDC85E" w:rsidP="66A90241">
            <w:pPr>
              <w:pStyle w:val="TableParagraph"/>
              <w:spacing w:line="234" w:lineRule="exact"/>
              <w:rPr>
                <w:b/>
                <w:bCs/>
              </w:rPr>
            </w:pPr>
            <w:r>
              <w:t xml:space="preserve">Posaconazol 300 mg magensaftresistentes Pulver und Lösungsmittel zur Herstellung einer Suspension zum Einnehmen ist </w:t>
            </w:r>
            <w:r w:rsidRPr="66A90241">
              <w:rPr>
                <w:b/>
                <w:bCs/>
              </w:rPr>
              <w:t>die einzige orale Darreichungsform für pädiatrische Patienten ab 2 Jahren mit einem Körpergewicht unter 40 kg.</w:t>
            </w:r>
          </w:p>
          <w:p w14:paraId="7ADED414" w14:textId="7FD5AB04" w:rsidR="003C0139" w:rsidRDefault="003C0139" w:rsidP="66A90241">
            <w:pPr>
              <w:pStyle w:val="TableParagraph"/>
              <w:spacing w:line="234" w:lineRule="exact"/>
              <w:rPr>
                <w:b/>
                <w:bCs/>
              </w:rPr>
            </w:pPr>
          </w:p>
          <w:p w14:paraId="573A3D19" w14:textId="7D51C269" w:rsidR="003C0139" w:rsidRDefault="33273AE5">
            <w:pPr>
              <w:pStyle w:val="TableParagraph"/>
              <w:spacing w:line="234" w:lineRule="exact"/>
            </w:pPr>
            <w:r>
              <w:t>Posaconazol 100 mg magensaftresistente</w:t>
            </w:r>
            <w:r w:rsidR="1594F5CB">
              <w:t xml:space="preserve"> </w:t>
            </w:r>
            <w:r>
              <w:t xml:space="preserve">Tabletten und </w:t>
            </w:r>
            <w:r w:rsidR="68395B0D">
              <w:t>Posaconazol 300 mg Konzentrat zur Herstellung einer Infusionslösung</w:t>
            </w:r>
            <w:r w:rsidR="2A458F1E">
              <w:t xml:space="preserve"> sind ergänzend auch</w:t>
            </w:r>
            <w:r w:rsidR="68395B0D">
              <w:t xml:space="preserve"> bei pädiatrischen Patienten ab 2 Jahren ein</w:t>
            </w:r>
            <w:r w:rsidR="162B4685">
              <w:t>setzbar,</w:t>
            </w:r>
            <w:r w:rsidR="11A9B2E5">
              <w:t xml:space="preserve"> Posaconazol Tabletten</w:t>
            </w:r>
            <w:r w:rsidR="075ECDDE">
              <w:t xml:space="preserve"> jedoch</w:t>
            </w:r>
            <w:r w:rsidR="11A9B2E5">
              <w:t xml:space="preserve"> erst ab einem Körpergewicht von mehr als 40 kg</w:t>
            </w:r>
            <w:r w:rsidR="5485E18E">
              <w:t xml:space="preserve"> und das Konzentrat nur als intravenöse Formulierung.</w:t>
            </w:r>
          </w:p>
        </w:tc>
      </w:tr>
    </w:tbl>
    <w:p w14:paraId="573A3D1B" w14:textId="77777777" w:rsidR="003C0139" w:rsidRDefault="003C0139">
      <w:pPr>
        <w:pStyle w:val="Textkrper"/>
        <w:rPr>
          <w:rFonts w:ascii="Times New Roman"/>
          <w:sz w:val="22"/>
        </w:rPr>
      </w:pPr>
    </w:p>
    <w:tbl>
      <w:tblPr>
        <w:tblStyle w:val="TableNormal"/>
        <w:tblW w:w="0" w:type="auto"/>
        <w:tblInd w:w="1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214"/>
      </w:tblGrid>
      <w:tr w:rsidR="003C0139" w14:paraId="573A3D1D" w14:textId="77777777" w:rsidTr="66A90241">
        <w:trPr>
          <w:trHeight w:val="503"/>
        </w:trPr>
        <w:tc>
          <w:tcPr>
            <w:tcW w:w="9214" w:type="dxa"/>
          </w:tcPr>
          <w:p w14:paraId="573A3D1C" w14:textId="77777777" w:rsidR="003C0139" w:rsidRDefault="003B5A83">
            <w:pPr>
              <w:pStyle w:val="TableParagraph"/>
              <w:spacing w:line="252" w:lineRule="exact"/>
              <w:ind w:right="185"/>
              <w:rPr>
                <w:b/>
              </w:rPr>
            </w:pPr>
            <w:bookmarkStart w:id="4" w:name="_Hlk141974513"/>
            <w:r>
              <w:rPr>
                <w:b/>
              </w:rPr>
              <w:t>Ist</w:t>
            </w:r>
            <w:r>
              <w:rPr>
                <w:b/>
                <w:spacing w:val="-2"/>
              </w:rPr>
              <w:t xml:space="preserve"> </w:t>
            </w:r>
            <w:r>
              <w:rPr>
                <w:b/>
              </w:rPr>
              <w:t>die</w:t>
            </w:r>
            <w:r>
              <w:rPr>
                <w:b/>
                <w:spacing w:val="-1"/>
              </w:rPr>
              <w:t xml:space="preserve"> </w:t>
            </w:r>
            <w:r>
              <w:rPr>
                <w:b/>
              </w:rPr>
              <w:t>Methode</w:t>
            </w:r>
            <w:r>
              <w:rPr>
                <w:b/>
                <w:spacing w:val="-1"/>
              </w:rPr>
              <w:t xml:space="preserve"> </w:t>
            </w:r>
            <w:r>
              <w:rPr>
                <w:b/>
              </w:rPr>
              <w:t>vollständig</w:t>
            </w:r>
            <w:r>
              <w:rPr>
                <w:b/>
                <w:spacing w:val="-4"/>
              </w:rPr>
              <w:t xml:space="preserve"> </w:t>
            </w:r>
            <w:r>
              <w:rPr>
                <w:b/>
              </w:rPr>
              <w:t>oder</w:t>
            </w:r>
            <w:r>
              <w:rPr>
                <w:b/>
                <w:spacing w:val="-2"/>
              </w:rPr>
              <w:t xml:space="preserve"> </w:t>
            </w:r>
            <w:r>
              <w:rPr>
                <w:b/>
              </w:rPr>
              <w:t>in</w:t>
            </w:r>
            <w:r>
              <w:rPr>
                <w:b/>
                <w:spacing w:val="-2"/>
              </w:rPr>
              <w:t xml:space="preserve"> </w:t>
            </w:r>
            <w:r>
              <w:rPr>
                <w:b/>
              </w:rPr>
              <w:t>Teilen</w:t>
            </w:r>
            <w:r>
              <w:rPr>
                <w:b/>
                <w:spacing w:val="-2"/>
              </w:rPr>
              <w:t xml:space="preserve"> </w:t>
            </w:r>
            <w:r>
              <w:rPr>
                <w:b/>
              </w:rPr>
              <w:t>neu</w:t>
            </w:r>
            <w:r>
              <w:rPr>
                <w:b/>
                <w:spacing w:val="-2"/>
              </w:rPr>
              <w:t xml:space="preserve"> </w:t>
            </w:r>
            <w:r>
              <w:rPr>
                <w:b/>
              </w:rPr>
              <w:t>und</w:t>
            </w:r>
            <w:r>
              <w:rPr>
                <w:b/>
                <w:spacing w:val="-4"/>
              </w:rPr>
              <w:t xml:space="preserve"> </w:t>
            </w:r>
            <w:r>
              <w:rPr>
                <w:b/>
              </w:rPr>
              <w:t>warum</w:t>
            </w:r>
            <w:r>
              <w:rPr>
                <w:b/>
                <w:spacing w:val="-2"/>
              </w:rPr>
              <w:t xml:space="preserve"> </w:t>
            </w:r>
            <w:r>
              <w:rPr>
                <w:b/>
              </w:rPr>
              <w:t>handelt</w:t>
            </w:r>
            <w:r>
              <w:rPr>
                <w:b/>
                <w:spacing w:val="-2"/>
              </w:rPr>
              <w:t xml:space="preserve"> </w:t>
            </w:r>
            <w:r>
              <w:rPr>
                <w:b/>
              </w:rPr>
              <w:t>es</w:t>
            </w:r>
            <w:r>
              <w:rPr>
                <w:b/>
                <w:spacing w:val="-4"/>
              </w:rPr>
              <w:t xml:space="preserve"> </w:t>
            </w:r>
            <w:r>
              <w:rPr>
                <w:b/>
              </w:rPr>
              <w:t>sich</w:t>
            </w:r>
            <w:r>
              <w:rPr>
                <w:b/>
                <w:spacing w:val="-2"/>
              </w:rPr>
              <w:t xml:space="preserve"> </w:t>
            </w:r>
            <w:r>
              <w:rPr>
                <w:b/>
              </w:rPr>
              <w:t>um</w:t>
            </w:r>
            <w:r>
              <w:rPr>
                <w:b/>
                <w:spacing w:val="-4"/>
              </w:rPr>
              <w:t xml:space="preserve"> </w:t>
            </w:r>
            <w:r>
              <w:rPr>
                <w:b/>
              </w:rPr>
              <w:t>eine</w:t>
            </w:r>
            <w:r>
              <w:rPr>
                <w:b/>
                <w:spacing w:val="-1"/>
              </w:rPr>
              <w:t xml:space="preserve"> </w:t>
            </w:r>
            <w:r>
              <w:rPr>
                <w:b/>
              </w:rPr>
              <w:t>neue</w:t>
            </w:r>
            <w:r>
              <w:rPr>
                <w:b/>
                <w:spacing w:val="-1"/>
              </w:rPr>
              <w:t xml:space="preserve"> </w:t>
            </w:r>
            <w:r>
              <w:rPr>
                <w:b/>
              </w:rPr>
              <w:t>Untersuchungs- und Behandlungsmethode?</w:t>
            </w:r>
            <w:bookmarkEnd w:id="4"/>
          </w:p>
        </w:tc>
      </w:tr>
      <w:tr w:rsidR="003C0139" w14:paraId="573A3D1F" w14:textId="77777777" w:rsidTr="66A90241">
        <w:trPr>
          <w:trHeight w:val="506"/>
        </w:trPr>
        <w:tc>
          <w:tcPr>
            <w:tcW w:w="9214" w:type="dxa"/>
          </w:tcPr>
          <w:p w14:paraId="51EE17A8" w14:textId="2D5490CD" w:rsidR="003C0139" w:rsidRDefault="23A09C15" w:rsidP="66A90241">
            <w:pPr>
              <w:pStyle w:val="TableParagraph"/>
              <w:spacing w:line="252" w:lineRule="exact"/>
              <w:rPr>
                <w:b/>
                <w:bCs/>
              </w:rPr>
            </w:pPr>
            <w:r>
              <w:t xml:space="preserve">Es ist die erste Darreichungsform, die </w:t>
            </w:r>
            <w:r w:rsidRPr="00F41CC5">
              <w:rPr>
                <w:b/>
                <w:bCs/>
              </w:rPr>
              <w:t xml:space="preserve">ausschließlich </w:t>
            </w:r>
            <w:r>
              <w:t xml:space="preserve">für pädiatrische Patienten </w:t>
            </w:r>
            <w:r w:rsidR="7FC6E008">
              <w:t>(ab 2 Jahren</w:t>
            </w:r>
            <w:r w:rsidR="1B12475D">
              <w:t xml:space="preserve"> bis unter 18 Jahre</w:t>
            </w:r>
            <w:r w:rsidR="7FC6E008">
              <w:t>) zugelassen ist</w:t>
            </w:r>
            <w:r w:rsidR="7D580A09">
              <w:t xml:space="preserve"> und eine </w:t>
            </w:r>
            <w:r w:rsidR="7D580A09" w:rsidRPr="00F41CC5">
              <w:rPr>
                <w:b/>
                <w:bCs/>
              </w:rPr>
              <w:t xml:space="preserve">vereinfachte Einnahme </w:t>
            </w:r>
            <w:r w:rsidR="06B28500" w:rsidRPr="66A90241">
              <w:rPr>
                <w:b/>
                <w:bCs/>
              </w:rPr>
              <w:t xml:space="preserve">in Form einer </w:t>
            </w:r>
            <w:r w:rsidR="7D580A09" w:rsidRPr="00F41CC5">
              <w:rPr>
                <w:b/>
                <w:bCs/>
              </w:rPr>
              <w:t>Suspension</w:t>
            </w:r>
            <w:r w:rsidR="7D580A09">
              <w:t xml:space="preserve"> ermöglicht.</w:t>
            </w:r>
            <w:r w:rsidR="37DC2F4A">
              <w:t xml:space="preserve"> Somit ist es </w:t>
            </w:r>
            <w:r w:rsidR="37DC2F4A" w:rsidRPr="66A90241">
              <w:rPr>
                <w:b/>
                <w:bCs/>
              </w:rPr>
              <w:t xml:space="preserve">die einzige orale </w:t>
            </w:r>
            <w:r w:rsidR="2E7EB650" w:rsidRPr="66A90241">
              <w:rPr>
                <w:b/>
                <w:bCs/>
              </w:rPr>
              <w:t xml:space="preserve">Posaconazol </w:t>
            </w:r>
            <w:r w:rsidR="37DC2F4A" w:rsidRPr="66A90241">
              <w:rPr>
                <w:b/>
                <w:bCs/>
              </w:rPr>
              <w:t>Darreichungsform für pädiatrische Patienten ab 2 Jahren mit einem Körpergewicht unter 40 kg</w:t>
            </w:r>
            <w:r w:rsidR="67BE3903" w:rsidRPr="66A90241">
              <w:rPr>
                <w:b/>
                <w:bCs/>
              </w:rPr>
              <w:t>.</w:t>
            </w:r>
          </w:p>
          <w:p w14:paraId="47280423" w14:textId="3CCA9746" w:rsidR="003C0139" w:rsidRDefault="003C0139" w:rsidP="66A90241">
            <w:pPr>
              <w:pStyle w:val="TableParagraph"/>
              <w:spacing w:line="252" w:lineRule="exact"/>
            </w:pPr>
          </w:p>
          <w:p w14:paraId="07B1AFF2" w14:textId="4C488243" w:rsidR="003C0139" w:rsidRDefault="1A15EF35" w:rsidP="66A90241">
            <w:pPr>
              <w:pStyle w:val="TableParagraph"/>
              <w:spacing w:line="252" w:lineRule="exact"/>
            </w:pPr>
            <w:r>
              <w:t>Bislang standen lediglich Posaconazol 100</w:t>
            </w:r>
            <w:r w:rsidR="4F280F5D">
              <w:t xml:space="preserve"> </w:t>
            </w:r>
            <w:r>
              <w:t>mg magensaftresistenteTabletten</w:t>
            </w:r>
            <w:r w:rsidR="11C93F65">
              <w:t xml:space="preserve"> (ab einem Körpergewicht von mehr als 40 kg)</w:t>
            </w:r>
            <w:r>
              <w:t xml:space="preserve"> </w:t>
            </w:r>
            <w:r w:rsidR="00F41CC5">
              <w:t>und Posaconazol</w:t>
            </w:r>
            <w:r>
              <w:t xml:space="preserve"> 300 mg Konzentrat zur Herstellung einer Infusion</w:t>
            </w:r>
            <w:r w:rsidR="4F87FEB4">
              <w:t xml:space="preserve">slösung </w:t>
            </w:r>
            <w:r w:rsidR="6D8C5072">
              <w:t>neben der Anwendung bei Erwachsenen auch zur Anwendung bei pädiatrischen Patienten ab 2 Jahren zur Verfügun</w:t>
            </w:r>
            <w:r w:rsidR="043A2F86">
              <w:t>g.</w:t>
            </w:r>
          </w:p>
          <w:p w14:paraId="75EEB153" w14:textId="22F786A8" w:rsidR="003C0139" w:rsidRDefault="003C0139" w:rsidP="66A90241">
            <w:pPr>
              <w:pStyle w:val="TableParagraph"/>
              <w:spacing w:line="252" w:lineRule="exact"/>
            </w:pPr>
          </w:p>
          <w:p w14:paraId="2224709B" w14:textId="0CF1F50C" w:rsidR="003C0139" w:rsidRDefault="7D580A09" w:rsidP="66A90241">
            <w:pPr>
              <w:pStyle w:val="TableParagraph"/>
              <w:spacing w:line="252" w:lineRule="exact"/>
            </w:pPr>
            <w:r>
              <w:t xml:space="preserve">Die bereits </w:t>
            </w:r>
            <w:r w:rsidR="76B22C30">
              <w:t>seit 2005 zugelassen</w:t>
            </w:r>
            <w:r w:rsidR="4CF60BE2">
              <w:t>e</w:t>
            </w:r>
            <w:r w:rsidR="76B22C30">
              <w:t xml:space="preserve"> </w:t>
            </w:r>
            <w:r w:rsidR="655F4D18">
              <w:t>Posaconazol</w:t>
            </w:r>
            <w:r>
              <w:t xml:space="preserve"> </w:t>
            </w:r>
            <w:r w:rsidR="22DD656C">
              <w:t xml:space="preserve">40 mg/ml </w:t>
            </w:r>
            <w:r>
              <w:t>Suspension zum Einnehmen</w:t>
            </w:r>
            <w:r w:rsidR="380D46FF">
              <w:t xml:space="preserve"> ist nur für erwachsene Patienten </w:t>
            </w:r>
            <w:r w:rsidR="796861CD">
              <w:t xml:space="preserve">indiziert </w:t>
            </w:r>
            <w:r w:rsidR="380D46FF">
              <w:t>und nicht austauschbar mit Posaconazol magensaftresistente</w:t>
            </w:r>
            <w:r w:rsidR="79764C21">
              <w:t>m</w:t>
            </w:r>
            <w:r w:rsidR="380D46FF">
              <w:t xml:space="preserve"> Pulver und Lösungsmittel zur Herstellung einer Suspension zum Einnehmen</w:t>
            </w:r>
            <w:r w:rsidR="6CA63951">
              <w:t>.</w:t>
            </w:r>
            <w:r w:rsidR="5031D69E">
              <w:t xml:space="preserve"> Ein Austausch zwischen den beiden Darreichungsformen kann potenziell zu Über- </w:t>
            </w:r>
            <w:r w:rsidR="00472F02">
              <w:t>bzw. Unterdosierung</w:t>
            </w:r>
            <w:r w:rsidR="5031D69E">
              <w:t xml:space="preserve"> und damit zum Risiko für schwerwiegende Arzneimittel-Nebenwirkungen oder zu mangelnder Wirksamkeit führen.</w:t>
            </w:r>
          </w:p>
          <w:p w14:paraId="43CA960B" w14:textId="0794B7A3" w:rsidR="003C0139" w:rsidRDefault="003C0139" w:rsidP="66A90241">
            <w:pPr>
              <w:pStyle w:val="TableParagraph"/>
              <w:spacing w:line="252" w:lineRule="exact"/>
            </w:pPr>
          </w:p>
          <w:p w14:paraId="573A3D1E" w14:textId="6BA7112E" w:rsidR="003C0139" w:rsidRDefault="5C18A093" w:rsidP="66A90241">
            <w:pPr>
              <w:pStyle w:val="TableParagraph"/>
              <w:spacing w:line="252" w:lineRule="exact"/>
            </w:pPr>
            <w:r>
              <w:t>Die verschreibenden Ärztinnen und Ärzte sollten stets die Darreichungsform</w:t>
            </w:r>
            <w:r w:rsidR="233F4957">
              <w:t xml:space="preserve"> und </w:t>
            </w:r>
            <w:r>
              <w:t>Dosierung von Posaconazol auf jeder Verschreibung genau festlegen.</w:t>
            </w:r>
          </w:p>
        </w:tc>
      </w:tr>
      <w:tr w:rsidR="66A90241" w14:paraId="208C9626" w14:textId="77777777" w:rsidTr="66A90241">
        <w:trPr>
          <w:trHeight w:val="506"/>
        </w:trPr>
        <w:tc>
          <w:tcPr>
            <w:tcW w:w="9214" w:type="dxa"/>
          </w:tcPr>
          <w:p w14:paraId="59A758EB" w14:textId="2A093EA6" w:rsidR="66A90241" w:rsidRDefault="66A90241" w:rsidP="00F41CC5">
            <w:pPr>
              <w:pStyle w:val="TableParagraph"/>
            </w:pPr>
          </w:p>
        </w:tc>
      </w:tr>
    </w:tbl>
    <w:p w14:paraId="573A3D20" w14:textId="77777777" w:rsidR="003C0139" w:rsidRDefault="003C0139">
      <w:pPr>
        <w:pStyle w:val="Textkrper"/>
        <w:spacing w:before="10"/>
        <w:rPr>
          <w:rFonts w:ascii="Times New Roman"/>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22" w14:textId="77777777">
        <w:trPr>
          <w:trHeight w:val="253"/>
        </w:trPr>
        <w:tc>
          <w:tcPr>
            <w:tcW w:w="9214" w:type="dxa"/>
          </w:tcPr>
          <w:p w14:paraId="573A3D21" w14:textId="77777777" w:rsidR="003C0139" w:rsidRDefault="003B5A83">
            <w:pPr>
              <w:pStyle w:val="TableParagraph"/>
              <w:spacing w:line="234" w:lineRule="exact"/>
              <w:rPr>
                <w:b/>
              </w:rPr>
            </w:pPr>
            <w:r>
              <w:rPr>
                <w:b/>
              </w:rPr>
              <w:t>Welche</w:t>
            </w:r>
            <w:r>
              <w:rPr>
                <w:b/>
                <w:spacing w:val="-6"/>
              </w:rPr>
              <w:t xml:space="preserve"> </w:t>
            </w:r>
            <w:r>
              <w:rPr>
                <w:b/>
              </w:rPr>
              <w:t>Auswirkungen</w:t>
            </w:r>
            <w:r>
              <w:rPr>
                <w:b/>
                <w:spacing w:val="-5"/>
              </w:rPr>
              <w:t xml:space="preserve"> </w:t>
            </w:r>
            <w:r>
              <w:rPr>
                <w:b/>
              </w:rPr>
              <w:t>hat</w:t>
            </w:r>
            <w:r>
              <w:rPr>
                <w:b/>
                <w:spacing w:val="-5"/>
              </w:rPr>
              <w:t xml:space="preserve"> </w:t>
            </w:r>
            <w:r>
              <w:rPr>
                <w:b/>
              </w:rPr>
              <w:t>die</w:t>
            </w:r>
            <w:r>
              <w:rPr>
                <w:b/>
                <w:spacing w:val="-4"/>
              </w:rPr>
              <w:t xml:space="preserve"> </w:t>
            </w:r>
            <w:r>
              <w:rPr>
                <w:b/>
              </w:rPr>
              <w:t>Methode</w:t>
            </w:r>
            <w:r>
              <w:rPr>
                <w:b/>
                <w:spacing w:val="-6"/>
              </w:rPr>
              <w:t xml:space="preserve"> </w:t>
            </w:r>
            <w:r>
              <w:rPr>
                <w:b/>
              </w:rPr>
              <w:t>auf</w:t>
            </w:r>
            <w:r>
              <w:rPr>
                <w:b/>
                <w:spacing w:val="-5"/>
              </w:rPr>
              <w:t xml:space="preserve"> </w:t>
            </w:r>
            <w:r>
              <w:rPr>
                <w:b/>
              </w:rPr>
              <w:t>die</w:t>
            </w:r>
            <w:r>
              <w:rPr>
                <w:b/>
                <w:spacing w:val="-4"/>
              </w:rPr>
              <w:t xml:space="preserve"> </w:t>
            </w:r>
            <w:r>
              <w:rPr>
                <w:b/>
              </w:rPr>
              <w:t>Verweildauer</w:t>
            </w:r>
            <w:r>
              <w:rPr>
                <w:b/>
                <w:spacing w:val="-5"/>
              </w:rPr>
              <w:t xml:space="preserve"> </w:t>
            </w:r>
            <w:r>
              <w:rPr>
                <w:b/>
              </w:rPr>
              <w:t>im</w:t>
            </w:r>
            <w:r>
              <w:rPr>
                <w:b/>
                <w:spacing w:val="-4"/>
              </w:rPr>
              <w:t xml:space="preserve"> </w:t>
            </w:r>
            <w:r>
              <w:rPr>
                <w:b/>
                <w:spacing w:val="-2"/>
              </w:rPr>
              <w:t>Krankenhaus?</w:t>
            </w:r>
          </w:p>
        </w:tc>
      </w:tr>
      <w:tr w:rsidR="003C0139" w14:paraId="573A3D24" w14:textId="77777777">
        <w:trPr>
          <w:trHeight w:val="503"/>
        </w:trPr>
        <w:tc>
          <w:tcPr>
            <w:tcW w:w="9214" w:type="dxa"/>
          </w:tcPr>
          <w:p w14:paraId="573A3D23" w14:textId="77777777" w:rsidR="003C0139" w:rsidRDefault="003B5A83">
            <w:pPr>
              <w:pStyle w:val="TableParagraph"/>
              <w:spacing w:line="252" w:lineRule="exact"/>
              <w:ind w:right="185"/>
            </w:pPr>
            <w:r>
              <w:t>Zur</w:t>
            </w:r>
            <w:r>
              <w:rPr>
                <w:spacing w:val="-3"/>
              </w:rPr>
              <w:t xml:space="preserve"> </w:t>
            </w:r>
            <w:r>
              <w:t>Veränderung</w:t>
            </w:r>
            <w:r>
              <w:rPr>
                <w:spacing w:val="-2"/>
              </w:rPr>
              <w:t xml:space="preserve"> </w:t>
            </w:r>
            <w:r>
              <w:t>der</w:t>
            </w:r>
            <w:r>
              <w:rPr>
                <w:spacing w:val="-3"/>
              </w:rPr>
              <w:t xml:space="preserve"> </w:t>
            </w:r>
            <w:r>
              <w:t>Verweildauer</w:t>
            </w:r>
            <w:r>
              <w:rPr>
                <w:spacing w:val="-3"/>
              </w:rPr>
              <w:t xml:space="preserve"> </w:t>
            </w:r>
            <w:r>
              <w:t>im</w:t>
            </w:r>
            <w:r>
              <w:rPr>
                <w:spacing w:val="-2"/>
              </w:rPr>
              <w:t xml:space="preserve"> </w:t>
            </w:r>
            <w:r>
              <w:t>Krankenhaus</w:t>
            </w:r>
            <w:r>
              <w:rPr>
                <w:spacing w:val="-4"/>
              </w:rPr>
              <w:t xml:space="preserve"> </w:t>
            </w:r>
            <w:r>
              <w:t>können</w:t>
            </w:r>
            <w:r>
              <w:rPr>
                <w:spacing w:val="-5"/>
              </w:rPr>
              <w:t xml:space="preserve"> </w:t>
            </w:r>
            <w:r>
              <w:t>derzeit</w:t>
            </w:r>
            <w:r>
              <w:rPr>
                <w:spacing w:val="-5"/>
              </w:rPr>
              <w:t xml:space="preserve"> </w:t>
            </w:r>
            <w:r>
              <w:t>aufgrund</w:t>
            </w:r>
            <w:r>
              <w:rPr>
                <w:spacing w:val="-2"/>
              </w:rPr>
              <w:t xml:space="preserve"> </w:t>
            </w:r>
            <w:r>
              <w:t>fehlender</w:t>
            </w:r>
            <w:r>
              <w:rPr>
                <w:spacing w:val="-3"/>
              </w:rPr>
              <w:t xml:space="preserve"> </w:t>
            </w:r>
            <w:r>
              <w:t>Erfahrungen</w:t>
            </w:r>
            <w:r>
              <w:rPr>
                <w:spacing w:val="-5"/>
              </w:rPr>
              <w:t xml:space="preserve"> </w:t>
            </w:r>
            <w:r>
              <w:t>keine Aussagen gemacht werden.</w:t>
            </w:r>
          </w:p>
        </w:tc>
      </w:tr>
    </w:tbl>
    <w:p w14:paraId="573A3D25" w14:textId="77777777" w:rsidR="003C0139" w:rsidRDefault="003C0139">
      <w:pPr>
        <w:pStyle w:val="Textkrper"/>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27" w14:textId="77777777">
        <w:trPr>
          <w:trHeight w:val="254"/>
        </w:trPr>
        <w:tc>
          <w:tcPr>
            <w:tcW w:w="9214" w:type="dxa"/>
          </w:tcPr>
          <w:p w14:paraId="573A3D26" w14:textId="77777777" w:rsidR="003C0139" w:rsidRDefault="003B5A83">
            <w:pPr>
              <w:pStyle w:val="TableParagraph"/>
              <w:spacing w:before="2"/>
              <w:rPr>
                <w:b/>
              </w:rPr>
            </w:pPr>
            <w:r>
              <w:rPr>
                <w:b/>
              </w:rPr>
              <w:t>Wann</w:t>
            </w:r>
            <w:r>
              <w:rPr>
                <w:b/>
                <w:spacing w:val="-7"/>
              </w:rPr>
              <w:t xml:space="preserve"> </w:t>
            </w:r>
            <w:r>
              <w:rPr>
                <w:b/>
              </w:rPr>
              <w:t>wurde</w:t>
            </w:r>
            <w:r>
              <w:rPr>
                <w:b/>
                <w:spacing w:val="-4"/>
              </w:rPr>
              <w:t xml:space="preserve"> </w:t>
            </w:r>
            <w:r>
              <w:rPr>
                <w:b/>
              </w:rPr>
              <w:t>diese</w:t>
            </w:r>
            <w:r>
              <w:rPr>
                <w:b/>
                <w:spacing w:val="-4"/>
              </w:rPr>
              <w:t xml:space="preserve"> </w:t>
            </w:r>
            <w:r>
              <w:rPr>
                <w:b/>
              </w:rPr>
              <w:t>Methode</w:t>
            </w:r>
            <w:r>
              <w:rPr>
                <w:b/>
                <w:spacing w:val="-6"/>
              </w:rPr>
              <w:t xml:space="preserve"> </w:t>
            </w:r>
            <w:r>
              <w:rPr>
                <w:b/>
              </w:rPr>
              <w:t>in</w:t>
            </w:r>
            <w:r>
              <w:rPr>
                <w:b/>
                <w:spacing w:val="-5"/>
              </w:rPr>
              <w:t xml:space="preserve"> </w:t>
            </w:r>
            <w:r>
              <w:rPr>
                <w:b/>
              </w:rPr>
              <w:t>Deutschland</w:t>
            </w:r>
            <w:r>
              <w:rPr>
                <w:b/>
                <w:spacing w:val="-4"/>
              </w:rPr>
              <w:t xml:space="preserve"> </w:t>
            </w:r>
            <w:r>
              <w:rPr>
                <w:b/>
                <w:spacing w:val="-2"/>
              </w:rPr>
              <w:t>eingeführt?</w:t>
            </w:r>
          </w:p>
        </w:tc>
      </w:tr>
      <w:tr w:rsidR="003C0139" w14:paraId="573A3D29" w14:textId="77777777">
        <w:trPr>
          <w:trHeight w:val="251"/>
        </w:trPr>
        <w:tc>
          <w:tcPr>
            <w:tcW w:w="9214" w:type="dxa"/>
          </w:tcPr>
          <w:p w14:paraId="573A3D28" w14:textId="0017B833" w:rsidR="003C0139" w:rsidRDefault="003B5A83">
            <w:pPr>
              <w:pStyle w:val="TableParagraph"/>
            </w:pPr>
            <w:r>
              <w:rPr>
                <w:spacing w:val="-2"/>
              </w:rPr>
              <w:t>15.0</w:t>
            </w:r>
            <w:r w:rsidR="004A1BC2">
              <w:rPr>
                <w:spacing w:val="-2"/>
              </w:rPr>
              <w:t>7</w:t>
            </w:r>
            <w:r>
              <w:rPr>
                <w:spacing w:val="-2"/>
              </w:rPr>
              <w:t>.20</w:t>
            </w:r>
            <w:r w:rsidR="004A1BC2">
              <w:rPr>
                <w:spacing w:val="-2"/>
              </w:rPr>
              <w:t>23</w:t>
            </w:r>
          </w:p>
        </w:tc>
      </w:tr>
    </w:tbl>
    <w:p w14:paraId="573A3D2A" w14:textId="77777777" w:rsidR="003C0139" w:rsidRDefault="003C0139">
      <w:pPr>
        <w:pStyle w:val="Textkrper"/>
        <w:spacing w:before="1"/>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2C" w14:textId="77777777">
        <w:trPr>
          <w:trHeight w:val="251"/>
        </w:trPr>
        <w:tc>
          <w:tcPr>
            <w:tcW w:w="9214" w:type="dxa"/>
          </w:tcPr>
          <w:p w14:paraId="573A3D2B" w14:textId="77777777" w:rsidR="003C0139" w:rsidRDefault="003B5A83">
            <w:pPr>
              <w:pStyle w:val="TableParagraph"/>
              <w:rPr>
                <w:b/>
              </w:rPr>
            </w:pPr>
            <w:bookmarkStart w:id="5" w:name="_Hlk141974668"/>
            <w:r>
              <w:rPr>
                <w:b/>
              </w:rPr>
              <w:t>Bei</w:t>
            </w:r>
            <w:r>
              <w:rPr>
                <w:b/>
                <w:spacing w:val="-6"/>
              </w:rPr>
              <w:t xml:space="preserve"> </w:t>
            </w:r>
            <w:r>
              <w:rPr>
                <w:b/>
              </w:rPr>
              <w:t>Medikamenten:</w:t>
            </w:r>
            <w:r>
              <w:rPr>
                <w:b/>
                <w:spacing w:val="-5"/>
              </w:rPr>
              <w:t xml:space="preserve"> </w:t>
            </w:r>
            <w:r>
              <w:rPr>
                <w:b/>
              </w:rPr>
              <w:t>Wann</w:t>
            </w:r>
            <w:r>
              <w:rPr>
                <w:b/>
                <w:spacing w:val="-7"/>
              </w:rPr>
              <w:t xml:space="preserve"> </w:t>
            </w:r>
            <w:r>
              <w:rPr>
                <w:b/>
              </w:rPr>
              <w:t>wurde</w:t>
            </w:r>
            <w:r>
              <w:rPr>
                <w:b/>
                <w:spacing w:val="-4"/>
              </w:rPr>
              <w:t xml:space="preserve"> </w:t>
            </w:r>
            <w:r>
              <w:rPr>
                <w:b/>
              </w:rPr>
              <w:t>dieses</w:t>
            </w:r>
            <w:r>
              <w:rPr>
                <w:b/>
                <w:spacing w:val="-7"/>
              </w:rPr>
              <w:t xml:space="preserve"> </w:t>
            </w:r>
            <w:r>
              <w:rPr>
                <w:b/>
              </w:rPr>
              <w:t>Medikament</w:t>
            </w:r>
            <w:r>
              <w:rPr>
                <w:b/>
                <w:spacing w:val="-4"/>
              </w:rPr>
              <w:t xml:space="preserve"> </w:t>
            </w:r>
            <w:r>
              <w:rPr>
                <w:b/>
                <w:spacing w:val="-2"/>
              </w:rPr>
              <w:t>zugelassen?</w:t>
            </w:r>
            <w:bookmarkEnd w:id="5"/>
          </w:p>
        </w:tc>
      </w:tr>
      <w:tr w:rsidR="003C0139" w14:paraId="573A3D2E" w14:textId="77777777">
        <w:trPr>
          <w:trHeight w:val="251"/>
        </w:trPr>
        <w:tc>
          <w:tcPr>
            <w:tcW w:w="9214" w:type="dxa"/>
          </w:tcPr>
          <w:p w14:paraId="573A3D2D" w14:textId="70E8A9BE" w:rsidR="003C0139" w:rsidRDefault="00BC7058">
            <w:pPr>
              <w:pStyle w:val="TableParagraph"/>
            </w:pPr>
            <w:r>
              <w:t>6.01.2022</w:t>
            </w:r>
          </w:p>
        </w:tc>
      </w:tr>
    </w:tbl>
    <w:p w14:paraId="573A3D2F" w14:textId="77777777" w:rsidR="003C0139" w:rsidRDefault="003C0139">
      <w:pPr>
        <w:pStyle w:val="Textkrper"/>
        <w:spacing w:before="2"/>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31" w14:textId="77777777">
        <w:trPr>
          <w:trHeight w:val="251"/>
        </w:trPr>
        <w:tc>
          <w:tcPr>
            <w:tcW w:w="9214" w:type="dxa"/>
          </w:tcPr>
          <w:p w14:paraId="573A3D30" w14:textId="77777777" w:rsidR="003C0139" w:rsidRDefault="003B5A83">
            <w:pPr>
              <w:pStyle w:val="TableParagraph"/>
              <w:rPr>
                <w:b/>
              </w:rPr>
            </w:pPr>
            <w:r>
              <w:rPr>
                <w:b/>
              </w:rPr>
              <w:t>Wann</w:t>
            </w:r>
            <w:r>
              <w:rPr>
                <w:b/>
                <w:spacing w:val="-7"/>
              </w:rPr>
              <w:t xml:space="preserve"> </w:t>
            </w:r>
            <w:r>
              <w:rPr>
                <w:b/>
              </w:rPr>
              <w:t>wurde</w:t>
            </w:r>
            <w:r>
              <w:rPr>
                <w:b/>
                <w:spacing w:val="-3"/>
              </w:rPr>
              <w:t xml:space="preserve"> </w:t>
            </w:r>
            <w:r>
              <w:rPr>
                <w:b/>
              </w:rPr>
              <w:t>bzw.</w:t>
            </w:r>
            <w:r>
              <w:rPr>
                <w:b/>
                <w:spacing w:val="-7"/>
              </w:rPr>
              <w:t xml:space="preserve"> </w:t>
            </w:r>
            <w:r>
              <w:rPr>
                <w:b/>
              </w:rPr>
              <w:t>wird</w:t>
            </w:r>
            <w:r>
              <w:rPr>
                <w:b/>
                <w:spacing w:val="-3"/>
              </w:rPr>
              <w:t xml:space="preserve"> </w:t>
            </w:r>
            <w:r>
              <w:rPr>
                <w:b/>
              </w:rPr>
              <w:t>die</w:t>
            </w:r>
            <w:r>
              <w:rPr>
                <w:b/>
                <w:spacing w:val="-7"/>
              </w:rPr>
              <w:t xml:space="preserve"> </w:t>
            </w:r>
            <w:r>
              <w:rPr>
                <w:b/>
              </w:rPr>
              <w:t>Methode</w:t>
            </w:r>
            <w:r>
              <w:rPr>
                <w:b/>
                <w:spacing w:val="-3"/>
              </w:rPr>
              <w:t xml:space="preserve"> </w:t>
            </w:r>
            <w:r>
              <w:rPr>
                <w:b/>
              </w:rPr>
              <w:t>in</w:t>
            </w:r>
            <w:r>
              <w:rPr>
                <w:b/>
                <w:spacing w:val="-5"/>
              </w:rPr>
              <w:t xml:space="preserve"> </w:t>
            </w:r>
            <w:r>
              <w:rPr>
                <w:b/>
              </w:rPr>
              <w:t>Ihrem</w:t>
            </w:r>
            <w:r>
              <w:rPr>
                <w:b/>
                <w:spacing w:val="-4"/>
              </w:rPr>
              <w:t xml:space="preserve"> </w:t>
            </w:r>
            <w:r>
              <w:rPr>
                <w:b/>
              </w:rPr>
              <w:t>Krankenhaus</w:t>
            </w:r>
            <w:r>
              <w:rPr>
                <w:b/>
                <w:spacing w:val="-3"/>
              </w:rPr>
              <w:t xml:space="preserve"> </w:t>
            </w:r>
            <w:r>
              <w:rPr>
                <w:b/>
                <w:spacing w:val="-2"/>
              </w:rPr>
              <w:t>eingeführt?</w:t>
            </w:r>
          </w:p>
        </w:tc>
      </w:tr>
      <w:tr w:rsidR="003C0139" w14:paraId="573A3D33" w14:textId="77777777">
        <w:trPr>
          <w:trHeight w:val="251"/>
        </w:trPr>
        <w:tc>
          <w:tcPr>
            <w:tcW w:w="9214" w:type="dxa"/>
          </w:tcPr>
          <w:p w14:paraId="573A3D32" w14:textId="77777777" w:rsidR="003C0139" w:rsidRDefault="003B5A83">
            <w:pPr>
              <w:pStyle w:val="TableParagraph"/>
            </w:pPr>
            <w:r>
              <w:rPr>
                <w:color w:val="000000"/>
                <w:shd w:val="clear" w:color="auto" w:fill="FFFF00"/>
              </w:rPr>
              <w:t>[bitte</w:t>
            </w:r>
            <w:r>
              <w:rPr>
                <w:color w:val="000000"/>
                <w:spacing w:val="-2"/>
                <w:shd w:val="clear" w:color="auto" w:fill="FFFF00"/>
              </w:rPr>
              <w:t xml:space="preserve"> ergänzen]</w:t>
            </w:r>
          </w:p>
        </w:tc>
      </w:tr>
    </w:tbl>
    <w:p w14:paraId="573A3D34" w14:textId="77777777" w:rsidR="003C0139" w:rsidRDefault="003C0139">
      <w:pPr>
        <w:pStyle w:val="Textkrper"/>
        <w:spacing w:before="2"/>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36" w14:textId="77777777">
        <w:trPr>
          <w:trHeight w:val="251"/>
        </w:trPr>
        <w:tc>
          <w:tcPr>
            <w:tcW w:w="9214" w:type="dxa"/>
          </w:tcPr>
          <w:p w14:paraId="573A3D35" w14:textId="77777777" w:rsidR="003C0139" w:rsidRDefault="003B5A83">
            <w:pPr>
              <w:pStyle w:val="TableParagraph"/>
              <w:rPr>
                <w:b/>
              </w:rPr>
            </w:pPr>
            <w:r>
              <w:rPr>
                <w:b/>
              </w:rPr>
              <w:t>In</w:t>
            </w:r>
            <w:r>
              <w:rPr>
                <w:b/>
                <w:spacing w:val="-7"/>
              </w:rPr>
              <w:t xml:space="preserve"> </w:t>
            </w:r>
            <w:r>
              <w:rPr>
                <w:b/>
              </w:rPr>
              <w:t>wie</w:t>
            </w:r>
            <w:r>
              <w:rPr>
                <w:b/>
                <w:spacing w:val="-3"/>
              </w:rPr>
              <w:t xml:space="preserve"> </w:t>
            </w:r>
            <w:r>
              <w:rPr>
                <w:b/>
              </w:rPr>
              <w:t>vielen</w:t>
            </w:r>
            <w:r>
              <w:rPr>
                <w:b/>
                <w:spacing w:val="-5"/>
              </w:rPr>
              <w:t xml:space="preserve"> </w:t>
            </w:r>
            <w:r>
              <w:rPr>
                <w:b/>
              </w:rPr>
              <w:t>Kliniken</w:t>
            </w:r>
            <w:r>
              <w:rPr>
                <w:b/>
                <w:spacing w:val="-4"/>
              </w:rPr>
              <w:t xml:space="preserve"> </w:t>
            </w:r>
            <w:r>
              <w:rPr>
                <w:b/>
              </w:rPr>
              <w:t>wird</w:t>
            </w:r>
            <w:r>
              <w:rPr>
                <w:b/>
                <w:spacing w:val="-5"/>
              </w:rPr>
              <w:t xml:space="preserve"> </w:t>
            </w:r>
            <w:r>
              <w:rPr>
                <w:b/>
              </w:rPr>
              <w:t>diese</w:t>
            </w:r>
            <w:r>
              <w:rPr>
                <w:b/>
                <w:spacing w:val="-3"/>
              </w:rPr>
              <w:t xml:space="preserve"> </w:t>
            </w:r>
            <w:r>
              <w:rPr>
                <w:b/>
              </w:rPr>
              <w:t>Methode</w:t>
            </w:r>
            <w:r>
              <w:rPr>
                <w:b/>
                <w:spacing w:val="-4"/>
              </w:rPr>
              <w:t xml:space="preserve"> </w:t>
            </w:r>
            <w:r>
              <w:rPr>
                <w:b/>
              </w:rPr>
              <w:t>derzeit</w:t>
            </w:r>
            <w:r>
              <w:rPr>
                <w:b/>
                <w:spacing w:val="-6"/>
              </w:rPr>
              <w:t xml:space="preserve"> </w:t>
            </w:r>
            <w:r>
              <w:rPr>
                <w:b/>
              </w:rPr>
              <w:t>eingesetzt</w:t>
            </w:r>
            <w:r>
              <w:rPr>
                <w:b/>
                <w:spacing w:val="-4"/>
              </w:rPr>
              <w:t xml:space="preserve"> </w:t>
            </w:r>
            <w:r>
              <w:rPr>
                <w:b/>
                <w:spacing w:val="-2"/>
              </w:rPr>
              <w:t>(Schätzung)?</w:t>
            </w:r>
          </w:p>
        </w:tc>
      </w:tr>
      <w:tr w:rsidR="003C0139" w14:paraId="573A3D38" w14:textId="77777777">
        <w:trPr>
          <w:trHeight w:val="253"/>
        </w:trPr>
        <w:tc>
          <w:tcPr>
            <w:tcW w:w="9214" w:type="dxa"/>
          </w:tcPr>
          <w:p w14:paraId="573A3D37" w14:textId="7BFBFC93" w:rsidR="003C0139" w:rsidRDefault="004A1BC2">
            <w:pPr>
              <w:pStyle w:val="TableParagraph"/>
              <w:spacing w:line="234" w:lineRule="exact"/>
            </w:pPr>
            <w:r>
              <w:t>Aufgrund der kürzlichen Einführung kann dazu noch keine Aussage getroffen werden.</w:t>
            </w:r>
          </w:p>
        </w:tc>
      </w:tr>
    </w:tbl>
    <w:p w14:paraId="573A3D39" w14:textId="77777777" w:rsidR="003C0139" w:rsidRDefault="003C0139">
      <w:pPr>
        <w:pStyle w:val="Textkrper"/>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3B" w14:textId="77777777">
        <w:trPr>
          <w:trHeight w:val="251"/>
        </w:trPr>
        <w:tc>
          <w:tcPr>
            <w:tcW w:w="9214" w:type="dxa"/>
          </w:tcPr>
          <w:p w14:paraId="573A3D3A" w14:textId="2B091966" w:rsidR="003C0139" w:rsidRDefault="003B5A83">
            <w:pPr>
              <w:pStyle w:val="TableParagraph"/>
              <w:rPr>
                <w:b/>
              </w:rPr>
            </w:pPr>
            <w:r>
              <w:rPr>
                <w:b/>
              </w:rPr>
              <w:t>Wie</w:t>
            </w:r>
            <w:r>
              <w:rPr>
                <w:b/>
                <w:spacing w:val="-5"/>
              </w:rPr>
              <w:t xml:space="preserve"> </w:t>
            </w:r>
            <w:r>
              <w:rPr>
                <w:b/>
              </w:rPr>
              <w:t>viele</w:t>
            </w:r>
            <w:r>
              <w:rPr>
                <w:b/>
                <w:spacing w:val="-3"/>
              </w:rPr>
              <w:t xml:space="preserve"> </w:t>
            </w:r>
            <w:r>
              <w:rPr>
                <w:b/>
              </w:rPr>
              <w:t>Patienten</w:t>
            </w:r>
            <w:r>
              <w:rPr>
                <w:b/>
                <w:spacing w:val="-6"/>
              </w:rPr>
              <w:t xml:space="preserve"> </w:t>
            </w:r>
            <w:r>
              <w:rPr>
                <w:b/>
              </w:rPr>
              <w:t>wurden</w:t>
            </w:r>
            <w:r>
              <w:rPr>
                <w:b/>
                <w:spacing w:val="-4"/>
              </w:rPr>
              <w:t xml:space="preserve"> </w:t>
            </w:r>
            <w:r>
              <w:rPr>
                <w:b/>
              </w:rPr>
              <w:t>in</w:t>
            </w:r>
            <w:r>
              <w:rPr>
                <w:b/>
                <w:spacing w:val="-4"/>
              </w:rPr>
              <w:t xml:space="preserve"> </w:t>
            </w:r>
            <w:r>
              <w:rPr>
                <w:b/>
              </w:rPr>
              <w:t>Ihrem</w:t>
            </w:r>
            <w:r>
              <w:rPr>
                <w:b/>
                <w:spacing w:val="-4"/>
              </w:rPr>
              <w:t xml:space="preserve"> </w:t>
            </w:r>
            <w:r>
              <w:rPr>
                <w:b/>
              </w:rPr>
              <w:t>Krankenhaus</w:t>
            </w:r>
            <w:r>
              <w:rPr>
                <w:b/>
                <w:spacing w:val="-5"/>
              </w:rPr>
              <w:t xml:space="preserve"> </w:t>
            </w:r>
            <w:r>
              <w:rPr>
                <w:b/>
              </w:rPr>
              <w:t>in</w:t>
            </w:r>
            <w:r>
              <w:rPr>
                <w:b/>
                <w:spacing w:val="-4"/>
              </w:rPr>
              <w:t xml:space="preserve"> </w:t>
            </w:r>
            <w:r>
              <w:rPr>
                <w:b/>
              </w:rPr>
              <w:t>202</w:t>
            </w:r>
            <w:r w:rsidR="00EA72D1">
              <w:rPr>
                <w:b/>
              </w:rPr>
              <w:t>2</w:t>
            </w:r>
            <w:r>
              <w:rPr>
                <w:b/>
                <w:spacing w:val="-3"/>
              </w:rPr>
              <w:t xml:space="preserve"> </w:t>
            </w:r>
            <w:r>
              <w:rPr>
                <w:b/>
              </w:rPr>
              <w:t>oder</w:t>
            </w:r>
            <w:r>
              <w:rPr>
                <w:b/>
                <w:spacing w:val="-4"/>
              </w:rPr>
              <w:t xml:space="preserve"> </w:t>
            </w:r>
            <w:r>
              <w:rPr>
                <w:b/>
              </w:rPr>
              <w:t>in</w:t>
            </w:r>
            <w:r>
              <w:rPr>
                <w:b/>
                <w:spacing w:val="-4"/>
              </w:rPr>
              <w:t xml:space="preserve"> </w:t>
            </w:r>
            <w:r>
              <w:rPr>
                <w:b/>
              </w:rPr>
              <w:t>202</w:t>
            </w:r>
            <w:r w:rsidR="00EA72D1">
              <w:rPr>
                <w:b/>
              </w:rPr>
              <w:t>3</w:t>
            </w:r>
            <w:r>
              <w:rPr>
                <w:b/>
                <w:spacing w:val="-3"/>
              </w:rPr>
              <w:t xml:space="preserve"> </w:t>
            </w:r>
            <w:r>
              <w:rPr>
                <w:b/>
              </w:rPr>
              <w:t>mit</w:t>
            </w:r>
            <w:r>
              <w:rPr>
                <w:b/>
                <w:spacing w:val="-4"/>
              </w:rPr>
              <w:t xml:space="preserve"> </w:t>
            </w:r>
            <w:r>
              <w:rPr>
                <w:b/>
              </w:rPr>
              <w:t>dieser</w:t>
            </w:r>
            <w:r>
              <w:rPr>
                <w:b/>
                <w:spacing w:val="-4"/>
              </w:rPr>
              <w:t xml:space="preserve"> </w:t>
            </w:r>
            <w:r>
              <w:rPr>
                <w:b/>
              </w:rPr>
              <w:t>Methode</w:t>
            </w:r>
            <w:r>
              <w:rPr>
                <w:b/>
                <w:spacing w:val="-2"/>
              </w:rPr>
              <w:t xml:space="preserve"> behandelt?</w:t>
            </w:r>
          </w:p>
        </w:tc>
      </w:tr>
      <w:tr w:rsidR="003C0139" w14:paraId="573A3D3D" w14:textId="77777777">
        <w:trPr>
          <w:trHeight w:val="251"/>
        </w:trPr>
        <w:tc>
          <w:tcPr>
            <w:tcW w:w="9214" w:type="dxa"/>
          </w:tcPr>
          <w:p w14:paraId="573A3D3C" w14:textId="492FC7D2" w:rsidR="003C0139" w:rsidRDefault="003B5A83">
            <w:pPr>
              <w:pStyle w:val="TableParagraph"/>
            </w:pPr>
            <w:r>
              <w:t>In</w:t>
            </w:r>
            <w:r>
              <w:rPr>
                <w:spacing w:val="-1"/>
              </w:rPr>
              <w:t xml:space="preserve"> </w:t>
            </w:r>
            <w:r>
              <w:rPr>
                <w:spacing w:val="-4"/>
              </w:rPr>
              <w:t>202</w:t>
            </w:r>
            <w:r w:rsidR="00EA72D1">
              <w:rPr>
                <w:spacing w:val="-4"/>
              </w:rPr>
              <w:t>2</w:t>
            </w:r>
          </w:p>
        </w:tc>
      </w:tr>
      <w:tr w:rsidR="003C0139" w14:paraId="573A3D3F" w14:textId="77777777">
        <w:trPr>
          <w:trHeight w:val="253"/>
        </w:trPr>
        <w:tc>
          <w:tcPr>
            <w:tcW w:w="9214" w:type="dxa"/>
          </w:tcPr>
          <w:p w14:paraId="573A3D3E" w14:textId="77777777" w:rsidR="003C0139" w:rsidRDefault="003B5A83">
            <w:pPr>
              <w:pStyle w:val="TableParagraph"/>
              <w:spacing w:before="2"/>
            </w:pPr>
            <w:r>
              <w:rPr>
                <w:color w:val="000000"/>
                <w:shd w:val="clear" w:color="auto" w:fill="FFFF00"/>
              </w:rPr>
              <w:t>[bitte</w:t>
            </w:r>
            <w:r>
              <w:rPr>
                <w:color w:val="000000"/>
                <w:spacing w:val="-2"/>
                <w:shd w:val="clear" w:color="auto" w:fill="FFFF00"/>
              </w:rPr>
              <w:t xml:space="preserve"> ergänzen]</w:t>
            </w:r>
          </w:p>
        </w:tc>
      </w:tr>
      <w:tr w:rsidR="003C0139" w14:paraId="573A3D41" w14:textId="77777777">
        <w:trPr>
          <w:trHeight w:val="251"/>
        </w:trPr>
        <w:tc>
          <w:tcPr>
            <w:tcW w:w="9214" w:type="dxa"/>
          </w:tcPr>
          <w:p w14:paraId="573A3D40" w14:textId="45441B76" w:rsidR="003C0139" w:rsidRDefault="003B5A83">
            <w:pPr>
              <w:pStyle w:val="TableParagraph"/>
            </w:pPr>
            <w:r>
              <w:t>In</w:t>
            </w:r>
            <w:r>
              <w:rPr>
                <w:spacing w:val="-1"/>
              </w:rPr>
              <w:t xml:space="preserve"> </w:t>
            </w:r>
            <w:r>
              <w:rPr>
                <w:spacing w:val="-4"/>
              </w:rPr>
              <w:t>202</w:t>
            </w:r>
            <w:r w:rsidR="00EA72D1">
              <w:rPr>
                <w:spacing w:val="-4"/>
              </w:rPr>
              <w:t>3</w:t>
            </w:r>
          </w:p>
        </w:tc>
      </w:tr>
      <w:tr w:rsidR="003C0139" w14:paraId="573A3D43" w14:textId="77777777">
        <w:trPr>
          <w:trHeight w:val="253"/>
        </w:trPr>
        <w:tc>
          <w:tcPr>
            <w:tcW w:w="9214" w:type="dxa"/>
          </w:tcPr>
          <w:p w14:paraId="573A3D42" w14:textId="77777777" w:rsidR="003C0139" w:rsidRDefault="003B5A83">
            <w:pPr>
              <w:pStyle w:val="TableParagraph"/>
              <w:spacing w:line="234" w:lineRule="exact"/>
            </w:pPr>
            <w:r>
              <w:rPr>
                <w:color w:val="000000"/>
                <w:shd w:val="clear" w:color="auto" w:fill="FFFF00"/>
              </w:rPr>
              <w:t>[bitte</w:t>
            </w:r>
            <w:r>
              <w:rPr>
                <w:color w:val="000000"/>
                <w:spacing w:val="-2"/>
                <w:shd w:val="clear" w:color="auto" w:fill="FFFF00"/>
              </w:rPr>
              <w:t xml:space="preserve"> ergänzen]</w:t>
            </w:r>
          </w:p>
        </w:tc>
      </w:tr>
    </w:tbl>
    <w:p w14:paraId="573A3D44" w14:textId="77777777" w:rsidR="003C0139" w:rsidRDefault="003C0139">
      <w:pPr>
        <w:pStyle w:val="Textkrper"/>
        <w:spacing w:before="2"/>
        <w:rPr>
          <w:rFonts w:ascii="Times New Roman"/>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46" w14:textId="77777777">
        <w:trPr>
          <w:trHeight w:val="251"/>
        </w:trPr>
        <w:tc>
          <w:tcPr>
            <w:tcW w:w="9214" w:type="dxa"/>
          </w:tcPr>
          <w:p w14:paraId="573A3D45" w14:textId="6091E50E" w:rsidR="003C0139" w:rsidRDefault="003B5A83">
            <w:pPr>
              <w:pStyle w:val="TableParagraph"/>
              <w:rPr>
                <w:b/>
              </w:rPr>
            </w:pPr>
            <w:r>
              <w:rPr>
                <w:b/>
              </w:rPr>
              <w:t>Wie</w:t>
            </w:r>
            <w:r w:rsidR="00964BBB">
              <w:rPr>
                <w:b/>
              </w:rPr>
              <w:t xml:space="preserve"> </w:t>
            </w:r>
            <w:r>
              <w:rPr>
                <w:b/>
              </w:rPr>
              <w:t>viele</w:t>
            </w:r>
            <w:r>
              <w:rPr>
                <w:b/>
                <w:spacing w:val="-5"/>
              </w:rPr>
              <w:t xml:space="preserve"> </w:t>
            </w:r>
            <w:r>
              <w:rPr>
                <w:b/>
              </w:rPr>
              <w:t>Patienten</w:t>
            </w:r>
            <w:r>
              <w:rPr>
                <w:b/>
                <w:spacing w:val="-4"/>
              </w:rPr>
              <w:t xml:space="preserve"> </w:t>
            </w:r>
            <w:r>
              <w:rPr>
                <w:b/>
              </w:rPr>
              <w:t>planen</w:t>
            </w:r>
            <w:r>
              <w:rPr>
                <w:b/>
                <w:spacing w:val="-4"/>
              </w:rPr>
              <w:t xml:space="preserve"> </w:t>
            </w:r>
            <w:r>
              <w:rPr>
                <w:b/>
              </w:rPr>
              <w:t>Sie</w:t>
            </w:r>
            <w:r>
              <w:rPr>
                <w:b/>
                <w:spacing w:val="-3"/>
              </w:rPr>
              <w:t xml:space="preserve"> </w:t>
            </w:r>
            <w:r>
              <w:rPr>
                <w:b/>
              </w:rPr>
              <w:t>im</w:t>
            </w:r>
            <w:r>
              <w:rPr>
                <w:b/>
                <w:spacing w:val="-3"/>
              </w:rPr>
              <w:t xml:space="preserve"> </w:t>
            </w:r>
            <w:r>
              <w:rPr>
                <w:b/>
              </w:rPr>
              <w:t>Jahr</w:t>
            </w:r>
            <w:r>
              <w:rPr>
                <w:b/>
                <w:spacing w:val="-4"/>
              </w:rPr>
              <w:t xml:space="preserve"> </w:t>
            </w:r>
            <w:r>
              <w:rPr>
                <w:b/>
              </w:rPr>
              <w:t>202</w:t>
            </w:r>
            <w:r w:rsidR="00EA72D1">
              <w:rPr>
                <w:b/>
              </w:rPr>
              <w:t>4</w:t>
            </w:r>
            <w:r>
              <w:rPr>
                <w:b/>
                <w:spacing w:val="-3"/>
              </w:rPr>
              <w:t xml:space="preserve"> </w:t>
            </w:r>
            <w:r>
              <w:rPr>
                <w:b/>
              </w:rPr>
              <w:t>mit</w:t>
            </w:r>
            <w:r>
              <w:rPr>
                <w:b/>
                <w:spacing w:val="-4"/>
              </w:rPr>
              <w:t xml:space="preserve"> </w:t>
            </w:r>
            <w:r>
              <w:rPr>
                <w:b/>
              </w:rPr>
              <w:t>dieser</w:t>
            </w:r>
            <w:r>
              <w:rPr>
                <w:b/>
                <w:spacing w:val="-4"/>
              </w:rPr>
              <w:t xml:space="preserve"> </w:t>
            </w:r>
            <w:r>
              <w:rPr>
                <w:b/>
              </w:rPr>
              <w:t>Methode</w:t>
            </w:r>
            <w:r>
              <w:rPr>
                <w:b/>
                <w:spacing w:val="-3"/>
              </w:rPr>
              <w:t xml:space="preserve"> </w:t>
            </w:r>
            <w:r>
              <w:rPr>
                <w:b/>
              </w:rPr>
              <w:t>zu</w:t>
            </w:r>
            <w:r>
              <w:rPr>
                <w:b/>
                <w:spacing w:val="-3"/>
              </w:rPr>
              <w:t xml:space="preserve"> </w:t>
            </w:r>
            <w:r>
              <w:rPr>
                <w:b/>
                <w:spacing w:val="-2"/>
              </w:rPr>
              <w:t>behandeln?</w:t>
            </w:r>
          </w:p>
        </w:tc>
      </w:tr>
      <w:tr w:rsidR="003C0139" w14:paraId="573A3D48" w14:textId="77777777">
        <w:trPr>
          <w:trHeight w:val="254"/>
        </w:trPr>
        <w:tc>
          <w:tcPr>
            <w:tcW w:w="9214" w:type="dxa"/>
          </w:tcPr>
          <w:p w14:paraId="573A3D47" w14:textId="77777777" w:rsidR="003C0139" w:rsidRDefault="003B5A83">
            <w:pPr>
              <w:pStyle w:val="TableParagraph"/>
              <w:spacing w:line="234" w:lineRule="exact"/>
            </w:pPr>
            <w:r>
              <w:rPr>
                <w:color w:val="000000"/>
                <w:shd w:val="clear" w:color="auto" w:fill="FFFF00"/>
              </w:rPr>
              <w:t>[bitte</w:t>
            </w:r>
            <w:r>
              <w:rPr>
                <w:color w:val="000000"/>
                <w:spacing w:val="-2"/>
                <w:shd w:val="clear" w:color="auto" w:fill="FFFF00"/>
              </w:rPr>
              <w:t xml:space="preserve"> ergänzen]</w:t>
            </w:r>
          </w:p>
        </w:tc>
      </w:tr>
    </w:tbl>
    <w:p w14:paraId="573A3D49" w14:textId="77777777" w:rsidR="003C0139" w:rsidRDefault="003C0139">
      <w:pPr>
        <w:pStyle w:val="Textkrper"/>
        <w:spacing w:before="10"/>
        <w:rPr>
          <w:rFonts w:ascii="Times New Roman"/>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4B" w14:textId="77777777">
        <w:trPr>
          <w:trHeight w:val="503"/>
        </w:trPr>
        <w:tc>
          <w:tcPr>
            <w:tcW w:w="9214" w:type="dxa"/>
          </w:tcPr>
          <w:p w14:paraId="573A3D4A" w14:textId="77777777" w:rsidR="003C0139" w:rsidRDefault="003B5A83">
            <w:pPr>
              <w:pStyle w:val="TableParagraph"/>
              <w:spacing w:line="252" w:lineRule="exact"/>
              <w:ind w:right="185"/>
              <w:rPr>
                <w:b/>
              </w:rPr>
            </w:pPr>
            <w:r>
              <w:rPr>
                <w:b/>
              </w:rPr>
              <w:t>Entstehen</w:t>
            </w:r>
            <w:r>
              <w:rPr>
                <w:b/>
                <w:spacing w:val="-3"/>
              </w:rPr>
              <w:t xml:space="preserve"> </w:t>
            </w:r>
            <w:r>
              <w:rPr>
                <w:b/>
              </w:rPr>
              <w:t>durch</w:t>
            </w:r>
            <w:r>
              <w:rPr>
                <w:b/>
                <w:spacing w:val="-3"/>
              </w:rPr>
              <w:t xml:space="preserve"> </w:t>
            </w:r>
            <w:r>
              <w:rPr>
                <w:b/>
              </w:rPr>
              <w:t>die</w:t>
            </w:r>
            <w:r>
              <w:rPr>
                <w:b/>
                <w:spacing w:val="-5"/>
              </w:rPr>
              <w:t xml:space="preserve"> </w:t>
            </w:r>
            <w:r>
              <w:rPr>
                <w:b/>
              </w:rPr>
              <w:t>neue</w:t>
            </w:r>
            <w:r>
              <w:rPr>
                <w:b/>
                <w:spacing w:val="-2"/>
              </w:rPr>
              <w:t xml:space="preserve"> </w:t>
            </w:r>
            <w:r>
              <w:rPr>
                <w:b/>
              </w:rPr>
              <w:t>Methode</w:t>
            </w:r>
            <w:r>
              <w:rPr>
                <w:b/>
                <w:spacing w:val="-2"/>
              </w:rPr>
              <w:t xml:space="preserve"> </w:t>
            </w:r>
            <w:r>
              <w:rPr>
                <w:b/>
              </w:rPr>
              <w:t>Mehrkosten</w:t>
            </w:r>
            <w:r>
              <w:rPr>
                <w:b/>
                <w:spacing w:val="-3"/>
              </w:rPr>
              <w:t xml:space="preserve"> </w:t>
            </w:r>
            <w:r>
              <w:rPr>
                <w:b/>
              </w:rPr>
              <w:t>gegenüber</w:t>
            </w:r>
            <w:r>
              <w:rPr>
                <w:b/>
                <w:spacing w:val="-3"/>
              </w:rPr>
              <w:t xml:space="preserve"> </w:t>
            </w:r>
            <w:r>
              <w:rPr>
                <w:b/>
              </w:rPr>
              <w:t>dem</w:t>
            </w:r>
            <w:r>
              <w:rPr>
                <w:b/>
                <w:spacing w:val="-3"/>
              </w:rPr>
              <w:t xml:space="preserve"> </w:t>
            </w:r>
            <w:r>
              <w:rPr>
                <w:b/>
              </w:rPr>
              <w:t>bisher</w:t>
            </w:r>
            <w:r>
              <w:rPr>
                <w:b/>
                <w:spacing w:val="-3"/>
              </w:rPr>
              <w:t xml:space="preserve"> </w:t>
            </w:r>
            <w:r>
              <w:rPr>
                <w:b/>
              </w:rPr>
              <w:t>üblichen</w:t>
            </w:r>
            <w:r>
              <w:rPr>
                <w:b/>
                <w:spacing w:val="-3"/>
              </w:rPr>
              <w:t xml:space="preserve"> </w:t>
            </w:r>
            <w:r>
              <w:rPr>
                <w:b/>
              </w:rPr>
              <w:t>Verfahren?</w:t>
            </w:r>
            <w:r>
              <w:rPr>
                <w:b/>
                <w:spacing w:val="-3"/>
              </w:rPr>
              <w:t xml:space="preserve"> </w:t>
            </w:r>
            <w:r>
              <w:rPr>
                <w:b/>
              </w:rPr>
              <w:t>Wenn</w:t>
            </w:r>
            <w:r>
              <w:rPr>
                <w:b/>
                <w:spacing w:val="-3"/>
              </w:rPr>
              <w:t xml:space="preserve"> </w:t>
            </w:r>
            <w:r>
              <w:rPr>
                <w:b/>
              </w:rPr>
              <w:t>ja, wodurch? In welcher Höhe (möglichst aufgetrennt nach Personal- und Sachkosten)?</w:t>
            </w:r>
          </w:p>
        </w:tc>
      </w:tr>
      <w:tr w:rsidR="003C0139" w14:paraId="573A3D4E" w14:textId="77777777">
        <w:trPr>
          <w:trHeight w:val="758"/>
        </w:trPr>
        <w:tc>
          <w:tcPr>
            <w:tcW w:w="9214" w:type="dxa"/>
          </w:tcPr>
          <w:p w14:paraId="573A3D4C" w14:textId="77777777" w:rsidR="003C0139" w:rsidRDefault="003B5A83">
            <w:pPr>
              <w:pStyle w:val="TableParagraph"/>
              <w:spacing w:before="2" w:line="252" w:lineRule="exact"/>
              <w:rPr>
                <w:b/>
              </w:rPr>
            </w:pPr>
            <w:r>
              <w:rPr>
                <w:b/>
                <w:spacing w:val="-2"/>
              </w:rPr>
              <w:t>Sachkosten</w:t>
            </w:r>
          </w:p>
          <w:p w14:paraId="7624AF67" w14:textId="77777777" w:rsidR="003C0139" w:rsidRDefault="003B5A83">
            <w:pPr>
              <w:pStyle w:val="TableParagraph"/>
              <w:spacing w:line="252" w:lineRule="exact"/>
              <w:ind w:right="185"/>
              <w:rPr>
                <w:spacing w:val="-4"/>
              </w:rPr>
            </w:pPr>
            <w:r>
              <w:t>Durch</w:t>
            </w:r>
            <w:r>
              <w:rPr>
                <w:spacing w:val="-2"/>
              </w:rPr>
              <w:t xml:space="preserve"> </w:t>
            </w:r>
            <w:r>
              <w:t>die</w:t>
            </w:r>
            <w:r>
              <w:rPr>
                <w:spacing w:val="-5"/>
              </w:rPr>
              <w:t xml:space="preserve"> </w:t>
            </w:r>
            <w:r>
              <w:t>Gabe</w:t>
            </w:r>
            <w:r>
              <w:rPr>
                <w:spacing w:val="-5"/>
              </w:rPr>
              <w:t xml:space="preserve"> </w:t>
            </w:r>
            <w:r>
              <w:t>von</w:t>
            </w:r>
            <w:r>
              <w:rPr>
                <w:spacing w:val="-5"/>
              </w:rPr>
              <w:t xml:space="preserve"> </w:t>
            </w:r>
            <w:r w:rsidR="004A1BC2">
              <w:t xml:space="preserve">Posaconazol </w:t>
            </w:r>
            <w:r w:rsidR="004A5582">
              <w:rPr>
                <w:spacing w:val="-2"/>
              </w:rPr>
              <w:t>m</w:t>
            </w:r>
            <w:r w:rsidR="004A5582" w:rsidRPr="004A1BC2">
              <w:rPr>
                <w:spacing w:val="-2"/>
              </w:rPr>
              <w:t>agensaftresistentes Pulver und Lösungsmittel zur Herstellung einer Suspension zum Einnehmen</w:t>
            </w:r>
            <w:r w:rsidR="004A1BC2">
              <w:t xml:space="preserve"> </w:t>
            </w:r>
            <w:r>
              <w:t>entstehen</w:t>
            </w:r>
            <w:r>
              <w:rPr>
                <w:spacing w:val="-2"/>
              </w:rPr>
              <w:t xml:space="preserve"> </w:t>
            </w:r>
            <w:r>
              <w:t>Zusatzkosten</w:t>
            </w:r>
            <w:r>
              <w:rPr>
                <w:spacing w:val="-2"/>
              </w:rPr>
              <w:t xml:space="preserve"> </w:t>
            </w:r>
            <w:r>
              <w:t>in</w:t>
            </w:r>
            <w:r>
              <w:rPr>
                <w:spacing w:val="-2"/>
              </w:rPr>
              <w:t xml:space="preserve"> </w:t>
            </w:r>
            <w:r>
              <w:t xml:space="preserve">Höhe </w:t>
            </w:r>
            <w:r>
              <w:rPr>
                <w:spacing w:val="-4"/>
              </w:rPr>
              <w:t>von:</w:t>
            </w:r>
          </w:p>
          <w:p w14:paraId="38F8CB92" w14:textId="4525D292" w:rsidR="00472F02" w:rsidRDefault="00472F02">
            <w:pPr>
              <w:pStyle w:val="TableParagraph"/>
              <w:spacing w:line="252" w:lineRule="exact"/>
              <w:ind w:right="185"/>
              <w:rPr>
                <w:spacing w:val="-4"/>
              </w:rPr>
            </w:pPr>
          </w:p>
          <w:p w14:paraId="68AD8B7B" w14:textId="21649DD5" w:rsidR="00472F02" w:rsidRDefault="00472F02" w:rsidP="00472F02">
            <w:pPr>
              <w:pStyle w:val="TableParagraph"/>
              <w:spacing w:line="240" w:lineRule="auto"/>
              <w:ind w:right="185"/>
            </w:pPr>
            <w:r>
              <w:t>Packungsgröße:</w:t>
            </w:r>
            <w:r>
              <w:rPr>
                <w:spacing w:val="-2"/>
              </w:rPr>
              <w:t xml:space="preserve"> </w:t>
            </w:r>
            <w:r>
              <w:t>8</w:t>
            </w:r>
            <w:r>
              <w:rPr>
                <w:spacing w:val="-2"/>
              </w:rPr>
              <w:t xml:space="preserve"> </w:t>
            </w:r>
            <w:r>
              <w:t>Sachets</w:t>
            </w:r>
            <w:r>
              <w:rPr>
                <w:spacing w:val="-5"/>
              </w:rPr>
              <w:t xml:space="preserve"> </w:t>
            </w:r>
            <w:r>
              <w:t>á</w:t>
            </w:r>
            <w:r>
              <w:rPr>
                <w:spacing w:val="-2"/>
              </w:rPr>
              <w:t xml:space="preserve"> </w:t>
            </w:r>
            <w:r>
              <w:t>300mg</w:t>
            </w:r>
            <w:r w:rsidR="00DC6E15">
              <w:t>;</w:t>
            </w:r>
            <w:r>
              <w:rPr>
                <w:spacing w:val="-2"/>
              </w:rPr>
              <w:t xml:space="preserve"> </w:t>
            </w:r>
            <w:r>
              <w:t>Preis</w:t>
            </w:r>
            <w:r>
              <w:rPr>
                <w:spacing w:val="-2"/>
              </w:rPr>
              <w:t xml:space="preserve"> </w:t>
            </w:r>
            <w:r>
              <w:t>pro</w:t>
            </w:r>
            <w:r>
              <w:rPr>
                <w:spacing w:val="-5"/>
              </w:rPr>
              <w:t xml:space="preserve"> </w:t>
            </w:r>
            <w:r>
              <w:t>Packung:</w:t>
            </w:r>
            <w:r>
              <w:rPr>
                <w:spacing w:val="-2"/>
              </w:rPr>
              <w:t xml:space="preserve"> 1.118,43 € </w:t>
            </w:r>
            <w:r>
              <w:t>(AVP inkl. MwSt., Rote Liste, Stand: 01.08.2023)</w:t>
            </w:r>
          </w:p>
          <w:p w14:paraId="7D43FC25" w14:textId="77777777" w:rsidR="00472F02" w:rsidRDefault="00472F02">
            <w:pPr>
              <w:pStyle w:val="TableParagraph"/>
              <w:spacing w:line="252" w:lineRule="exact"/>
              <w:ind w:right="185"/>
              <w:rPr>
                <w:spacing w:val="-4"/>
              </w:rPr>
            </w:pPr>
          </w:p>
          <w:p w14:paraId="4156F277" w14:textId="21579B98" w:rsidR="00472F02" w:rsidRDefault="00472F02">
            <w:pPr>
              <w:pStyle w:val="TableParagraph"/>
              <w:spacing w:line="252" w:lineRule="exact"/>
              <w:ind w:right="185"/>
              <w:rPr>
                <w:spacing w:val="-4"/>
              </w:rPr>
            </w:pPr>
            <w:r>
              <w:rPr>
                <w:spacing w:val="-4"/>
              </w:rPr>
              <w:t>Erhaltungsphase:</w:t>
            </w:r>
          </w:p>
          <w:p w14:paraId="31FC66D9" w14:textId="77777777" w:rsidR="00472F02" w:rsidRDefault="00472F02" w:rsidP="008217BE">
            <w:pPr>
              <w:pStyle w:val="TableParagraph"/>
              <w:spacing w:line="252" w:lineRule="exact"/>
              <w:ind w:left="0" w:right="185"/>
              <w:rPr>
                <w:spacing w:val="-4"/>
              </w:rPr>
            </w:pPr>
          </w:p>
          <w:p w14:paraId="48525857" w14:textId="77777777" w:rsidR="00472F02" w:rsidRDefault="00472F02">
            <w:pPr>
              <w:pStyle w:val="TableParagraph"/>
              <w:spacing w:line="252" w:lineRule="exact"/>
              <w:ind w:right="185"/>
              <w:rPr>
                <w:spacing w:val="-2"/>
              </w:rPr>
            </w:pPr>
            <w:r>
              <w:rPr>
                <w:spacing w:val="-4"/>
              </w:rPr>
              <w:t xml:space="preserve">Die Gabe von Posaconazol </w:t>
            </w:r>
            <w:r>
              <w:rPr>
                <w:spacing w:val="-2"/>
              </w:rPr>
              <w:t>m</w:t>
            </w:r>
            <w:r w:rsidRPr="004A1BC2">
              <w:rPr>
                <w:spacing w:val="-2"/>
              </w:rPr>
              <w:t>agensaftresistentes Pulver und Lösungsmittel zur Herstellung einer Suspension zum Einnehmen</w:t>
            </w:r>
            <w:r>
              <w:rPr>
                <w:spacing w:val="-2"/>
              </w:rPr>
              <w:t xml:space="preserve"> erfolgt einmal täglich. Bei jeder Gabe wird eine Einheit</w:t>
            </w:r>
            <w:r w:rsidR="008217BE">
              <w:rPr>
                <w:spacing w:val="-2"/>
              </w:rPr>
              <w:t xml:space="preserve"> von</w:t>
            </w:r>
            <w:r>
              <w:rPr>
                <w:spacing w:val="-2"/>
              </w:rPr>
              <w:t xml:space="preserve"> 300mg verbraucht. Dies führt zu täglichen Mehrkosten von 139,80 €.</w:t>
            </w:r>
          </w:p>
          <w:p w14:paraId="34BF9E52" w14:textId="77777777" w:rsidR="00B4287E" w:rsidRDefault="00DC6E15" w:rsidP="00B4287E">
            <w:pPr>
              <w:pStyle w:val="TableParagraph"/>
              <w:spacing w:line="252" w:lineRule="exact"/>
              <w:ind w:right="185"/>
              <w:rPr>
                <w:spacing w:val="-2"/>
              </w:rPr>
            </w:pPr>
            <w:r>
              <w:rPr>
                <w:spacing w:val="-2"/>
              </w:rPr>
              <w:t>Die Dauer der Therapie kann je nach Patienten und Krankheitsbild stark variieren, was bei einer mehrwöchigen Behandlung zu Mehrkosten in einem hohen vierstelligen Bereich führen kann.</w:t>
            </w:r>
            <w:r w:rsidR="00B4287E">
              <w:rPr>
                <w:spacing w:val="-2"/>
              </w:rPr>
              <w:t xml:space="preserve"> </w:t>
            </w:r>
          </w:p>
          <w:p w14:paraId="573A3D4D" w14:textId="3A78F338" w:rsidR="009F7FCF" w:rsidRDefault="009F7FCF" w:rsidP="00B4287E">
            <w:pPr>
              <w:pStyle w:val="TableParagraph"/>
              <w:spacing w:line="252" w:lineRule="exact"/>
              <w:ind w:right="185"/>
            </w:pPr>
            <w:r>
              <w:rPr>
                <w:spacing w:val="-2"/>
              </w:rPr>
              <w:t>Aufgrund der weiter oben beschriebenen Therapiedauer kann von mindestens 10 Tagen ausgegangen werden, was mindestens 11 Verabreichungen entspricht, also Kosten von mindestens 1.537 €</w:t>
            </w:r>
            <w:r w:rsidR="00B4287E">
              <w:rPr>
                <w:spacing w:val="-2"/>
              </w:rPr>
              <w:t>, bei 20 Tagen wären es 3.074 €</w:t>
            </w:r>
            <w:r>
              <w:rPr>
                <w:spacing w:val="-2"/>
              </w:rPr>
              <w:t>.</w:t>
            </w:r>
          </w:p>
        </w:tc>
      </w:tr>
    </w:tbl>
    <w:p w14:paraId="573A3D4F" w14:textId="77777777" w:rsidR="003C0139" w:rsidRDefault="003C0139">
      <w:pPr>
        <w:spacing w:line="252" w:lineRule="exact"/>
        <w:sectPr w:rsidR="003C0139">
          <w:pgSz w:w="11910" w:h="16840"/>
          <w:pgMar w:top="2280" w:right="1200" w:bottom="1840" w:left="1260" w:header="856" w:footer="1657" w:gutter="0"/>
          <w:cols w:space="720"/>
        </w:sectPr>
      </w:pPr>
    </w:p>
    <w:p w14:paraId="573A3D51" w14:textId="77777777" w:rsidR="003C0139" w:rsidRDefault="003C0139">
      <w:pPr>
        <w:pStyle w:val="Textkrper"/>
        <w:rPr>
          <w:rFonts w:ascii="Times New Roman"/>
        </w:rPr>
      </w:pPr>
    </w:p>
    <w:p w14:paraId="573A3D52" w14:textId="77777777" w:rsidR="003C0139" w:rsidRDefault="003C0139">
      <w:pPr>
        <w:pStyle w:val="Textkrper"/>
        <w:spacing w:before="3"/>
        <w:rPr>
          <w:rFonts w:ascii="Times New Roman"/>
          <w:sz w:val="10"/>
        </w:rPr>
      </w:pPr>
    </w:p>
    <w:p w14:paraId="573A3D60" w14:textId="77777777" w:rsidR="003C0139" w:rsidRDefault="003C0139">
      <w:pPr>
        <w:pStyle w:val="Textkrper"/>
        <w:spacing w:before="11"/>
        <w:rPr>
          <w:rFonts w:ascii="Times New Roman"/>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62" w14:textId="77777777">
        <w:trPr>
          <w:trHeight w:val="251"/>
        </w:trPr>
        <w:tc>
          <w:tcPr>
            <w:tcW w:w="9214" w:type="dxa"/>
          </w:tcPr>
          <w:p w14:paraId="573A3D61" w14:textId="77777777" w:rsidR="003C0139" w:rsidRDefault="003B5A83">
            <w:pPr>
              <w:pStyle w:val="TableParagraph"/>
              <w:rPr>
                <w:b/>
              </w:rPr>
            </w:pPr>
            <w:r>
              <w:rPr>
                <w:b/>
              </w:rPr>
              <w:t>Welche</w:t>
            </w:r>
            <w:r>
              <w:rPr>
                <w:b/>
                <w:spacing w:val="-7"/>
              </w:rPr>
              <w:t xml:space="preserve"> </w:t>
            </w:r>
            <w:r>
              <w:rPr>
                <w:b/>
              </w:rPr>
              <w:t>DRG(s)</w:t>
            </w:r>
            <w:r>
              <w:rPr>
                <w:b/>
                <w:spacing w:val="-5"/>
              </w:rPr>
              <w:t xml:space="preserve"> </w:t>
            </w:r>
            <w:r>
              <w:rPr>
                <w:b/>
              </w:rPr>
              <w:t>ist/sind</w:t>
            </w:r>
            <w:r>
              <w:rPr>
                <w:b/>
                <w:spacing w:val="-5"/>
              </w:rPr>
              <w:t xml:space="preserve"> </w:t>
            </w:r>
            <w:r>
              <w:rPr>
                <w:b/>
              </w:rPr>
              <w:t>am</w:t>
            </w:r>
            <w:r>
              <w:rPr>
                <w:b/>
                <w:spacing w:val="-6"/>
              </w:rPr>
              <w:t xml:space="preserve"> </w:t>
            </w:r>
            <w:r>
              <w:rPr>
                <w:b/>
              </w:rPr>
              <w:t>häufigsten</w:t>
            </w:r>
            <w:r>
              <w:rPr>
                <w:b/>
                <w:spacing w:val="-5"/>
              </w:rPr>
              <w:t xml:space="preserve"> </w:t>
            </w:r>
            <w:r>
              <w:rPr>
                <w:b/>
              </w:rPr>
              <w:t>von</w:t>
            </w:r>
            <w:r>
              <w:rPr>
                <w:b/>
                <w:spacing w:val="-5"/>
              </w:rPr>
              <w:t xml:space="preserve"> </w:t>
            </w:r>
            <w:r>
              <w:rPr>
                <w:b/>
              </w:rPr>
              <w:t>dieser</w:t>
            </w:r>
            <w:r>
              <w:rPr>
                <w:b/>
                <w:spacing w:val="-5"/>
              </w:rPr>
              <w:t xml:space="preserve"> </w:t>
            </w:r>
            <w:r>
              <w:rPr>
                <w:b/>
              </w:rPr>
              <w:t>Methode</w:t>
            </w:r>
            <w:r>
              <w:rPr>
                <w:b/>
                <w:spacing w:val="-4"/>
              </w:rPr>
              <w:t xml:space="preserve"> </w:t>
            </w:r>
            <w:r>
              <w:rPr>
                <w:b/>
                <w:spacing w:val="-2"/>
              </w:rPr>
              <w:t>betroffen?</w:t>
            </w:r>
          </w:p>
        </w:tc>
      </w:tr>
      <w:tr w:rsidR="003C0139" w14:paraId="573A3D65" w14:textId="77777777">
        <w:trPr>
          <w:trHeight w:val="1010"/>
        </w:trPr>
        <w:tc>
          <w:tcPr>
            <w:tcW w:w="9214" w:type="dxa"/>
          </w:tcPr>
          <w:p w14:paraId="7E0F9BE3" w14:textId="77777777" w:rsidR="003E175A" w:rsidRPr="00DE79EE" w:rsidRDefault="003E175A" w:rsidP="003E175A">
            <w:pPr>
              <w:pStyle w:val="TableParagraph"/>
              <w:spacing w:before="1"/>
              <w:rPr>
                <w:lang w:val="es-ES"/>
              </w:rPr>
            </w:pPr>
            <w:r w:rsidRPr="00DE79EE">
              <w:rPr>
                <w:lang w:val="es-ES"/>
              </w:rPr>
              <w:t>A04E</w:t>
            </w:r>
          </w:p>
          <w:p w14:paraId="37DC4189" w14:textId="77777777" w:rsidR="003E175A" w:rsidRPr="00DE79EE" w:rsidRDefault="003E175A" w:rsidP="003E175A">
            <w:pPr>
              <w:pStyle w:val="TableParagraph"/>
              <w:spacing w:before="1"/>
              <w:rPr>
                <w:lang w:val="es-ES"/>
              </w:rPr>
            </w:pPr>
            <w:r w:rsidRPr="00DE79EE">
              <w:rPr>
                <w:lang w:val="es-ES"/>
              </w:rPr>
              <w:t>A04D</w:t>
            </w:r>
          </w:p>
          <w:p w14:paraId="17CAF82B" w14:textId="77777777" w:rsidR="003E175A" w:rsidRPr="00DE79EE" w:rsidRDefault="003E175A" w:rsidP="003E175A">
            <w:pPr>
              <w:pStyle w:val="TableParagraph"/>
              <w:spacing w:before="1"/>
              <w:rPr>
                <w:lang w:val="es-ES"/>
              </w:rPr>
            </w:pPr>
            <w:r w:rsidRPr="00DE79EE">
              <w:rPr>
                <w:lang w:val="es-ES"/>
              </w:rPr>
              <w:t>A36B</w:t>
            </w:r>
          </w:p>
          <w:p w14:paraId="609F4377" w14:textId="77777777" w:rsidR="003E175A" w:rsidRPr="00DE79EE" w:rsidRDefault="003E175A" w:rsidP="003E175A">
            <w:pPr>
              <w:pStyle w:val="TableParagraph"/>
              <w:spacing w:before="1"/>
              <w:rPr>
                <w:lang w:val="es-ES"/>
              </w:rPr>
            </w:pPr>
            <w:r w:rsidRPr="00DE79EE">
              <w:rPr>
                <w:lang w:val="es-ES"/>
              </w:rPr>
              <w:t>R60B</w:t>
            </w:r>
          </w:p>
          <w:p w14:paraId="58EC0EC3" w14:textId="77777777" w:rsidR="003E175A" w:rsidRPr="00DE79EE" w:rsidRDefault="003E175A" w:rsidP="003E175A">
            <w:pPr>
              <w:pStyle w:val="TableParagraph"/>
              <w:spacing w:before="1"/>
              <w:rPr>
                <w:lang w:val="es-ES"/>
              </w:rPr>
            </w:pPr>
            <w:r w:rsidRPr="00DE79EE">
              <w:rPr>
                <w:lang w:val="es-ES"/>
              </w:rPr>
              <w:t>A36A</w:t>
            </w:r>
          </w:p>
          <w:p w14:paraId="72FF2335" w14:textId="77777777" w:rsidR="003E175A" w:rsidRPr="00DE79EE" w:rsidRDefault="003E175A" w:rsidP="003E175A">
            <w:pPr>
              <w:pStyle w:val="TableParagraph"/>
              <w:spacing w:before="1"/>
              <w:rPr>
                <w:lang w:val="es-ES"/>
              </w:rPr>
            </w:pPr>
            <w:r w:rsidRPr="00DE79EE">
              <w:rPr>
                <w:lang w:val="es-ES"/>
              </w:rPr>
              <w:t>R60C</w:t>
            </w:r>
          </w:p>
          <w:p w14:paraId="40F69653" w14:textId="77777777" w:rsidR="003E175A" w:rsidRDefault="003E175A" w:rsidP="003E175A">
            <w:pPr>
              <w:pStyle w:val="TableParagraph"/>
              <w:spacing w:before="1"/>
            </w:pPr>
            <w:r>
              <w:t>R60D</w:t>
            </w:r>
          </w:p>
          <w:p w14:paraId="4EF1C18C" w14:textId="77777777" w:rsidR="003E175A" w:rsidRDefault="003E175A" w:rsidP="003E175A">
            <w:pPr>
              <w:pStyle w:val="TableParagraph"/>
              <w:spacing w:before="1"/>
            </w:pPr>
            <w:r>
              <w:t>A11A</w:t>
            </w:r>
          </w:p>
          <w:p w14:paraId="2B9AF812" w14:textId="77777777" w:rsidR="003E175A" w:rsidRDefault="003E175A" w:rsidP="003E175A">
            <w:pPr>
              <w:pStyle w:val="TableParagraph"/>
              <w:spacing w:before="1"/>
            </w:pPr>
            <w:r>
              <w:t>A04C</w:t>
            </w:r>
          </w:p>
          <w:p w14:paraId="573A3D64" w14:textId="732B86B4" w:rsidR="003C0139" w:rsidRDefault="003E175A" w:rsidP="003E175A">
            <w:pPr>
              <w:pStyle w:val="TableParagraph"/>
              <w:spacing w:before="1"/>
            </w:pPr>
            <w:r>
              <w:t>A03B</w:t>
            </w:r>
          </w:p>
        </w:tc>
      </w:tr>
    </w:tbl>
    <w:p w14:paraId="573A3D66" w14:textId="77777777" w:rsidR="003C0139" w:rsidRDefault="003C0139">
      <w:pPr>
        <w:pStyle w:val="Textkrper"/>
        <w:rPr>
          <w:rFonts w:ascii="Times New Roman"/>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3C0139" w14:paraId="573A3D68" w14:textId="77777777">
        <w:trPr>
          <w:trHeight w:val="251"/>
        </w:trPr>
        <w:tc>
          <w:tcPr>
            <w:tcW w:w="9214" w:type="dxa"/>
          </w:tcPr>
          <w:p w14:paraId="573A3D67" w14:textId="77777777" w:rsidR="003C0139" w:rsidRDefault="003B5A83">
            <w:pPr>
              <w:pStyle w:val="TableParagraph"/>
              <w:rPr>
                <w:b/>
              </w:rPr>
            </w:pPr>
            <w:r>
              <w:rPr>
                <w:b/>
              </w:rPr>
              <w:t>Warum</w:t>
            </w:r>
            <w:r>
              <w:rPr>
                <w:b/>
                <w:spacing w:val="-7"/>
              </w:rPr>
              <w:t xml:space="preserve"> </w:t>
            </w:r>
            <w:r>
              <w:rPr>
                <w:b/>
              </w:rPr>
              <w:t>ist</w:t>
            </w:r>
            <w:r>
              <w:rPr>
                <w:b/>
                <w:spacing w:val="-5"/>
              </w:rPr>
              <w:t xml:space="preserve"> </w:t>
            </w:r>
            <w:r>
              <w:rPr>
                <w:b/>
              </w:rPr>
              <w:t>diese</w:t>
            </w:r>
            <w:r>
              <w:rPr>
                <w:b/>
                <w:spacing w:val="-6"/>
              </w:rPr>
              <w:t xml:space="preserve"> </w:t>
            </w:r>
            <w:r>
              <w:rPr>
                <w:b/>
              </w:rPr>
              <w:t>Methode</w:t>
            </w:r>
            <w:r>
              <w:rPr>
                <w:b/>
                <w:spacing w:val="-3"/>
              </w:rPr>
              <w:t xml:space="preserve"> </w:t>
            </w:r>
            <w:r>
              <w:rPr>
                <w:b/>
              </w:rPr>
              <w:t>aus</w:t>
            </w:r>
            <w:r>
              <w:rPr>
                <w:b/>
                <w:spacing w:val="-4"/>
              </w:rPr>
              <w:t xml:space="preserve"> </w:t>
            </w:r>
            <w:r>
              <w:rPr>
                <w:b/>
              </w:rPr>
              <w:t>Ihrer</w:t>
            </w:r>
            <w:r>
              <w:rPr>
                <w:b/>
                <w:spacing w:val="-5"/>
              </w:rPr>
              <w:t xml:space="preserve"> </w:t>
            </w:r>
            <w:r>
              <w:rPr>
                <w:b/>
              </w:rPr>
              <w:t>Sicht</w:t>
            </w:r>
            <w:r>
              <w:rPr>
                <w:b/>
                <w:spacing w:val="-4"/>
              </w:rPr>
              <w:t xml:space="preserve"> </w:t>
            </w:r>
            <w:r>
              <w:rPr>
                <w:b/>
              </w:rPr>
              <w:t>derzeit</w:t>
            </w:r>
            <w:r>
              <w:rPr>
                <w:b/>
                <w:spacing w:val="-5"/>
              </w:rPr>
              <w:t xml:space="preserve"> </w:t>
            </w:r>
            <w:r>
              <w:rPr>
                <w:b/>
              </w:rPr>
              <w:t>im</w:t>
            </w:r>
            <w:r>
              <w:rPr>
                <w:b/>
                <w:spacing w:val="-4"/>
              </w:rPr>
              <w:t xml:space="preserve"> </w:t>
            </w:r>
            <w:r>
              <w:rPr>
                <w:b/>
              </w:rPr>
              <w:t>G-DRG-System</w:t>
            </w:r>
            <w:r>
              <w:rPr>
                <w:b/>
                <w:spacing w:val="-4"/>
              </w:rPr>
              <w:t xml:space="preserve"> </w:t>
            </w:r>
            <w:r>
              <w:rPr>
                <w:b/>
              </w:rPr>
              <w:t>nicht</w:t>
            </w:r>
            <w:r>
              <w:rPr>
                <w:b/>
                <w:spacing w:val="-4"/>
              </w:rPr>
              <w:t xml:space="preserve"> </w:t>
            </w:r>
            <w:r>
              <w:rPr>
                <w:b/>
              </w:rPr>
              <w:t>sachgerecht</w:t>
            </w:r>
            <w:r>
              <w:rPr>
                <w:b/>
                <w:spacing w:val="-6"/>
              </w:rPr>
              <w:t xml:space="preserve"> </w:t>
            </w:r>
            <w:r>
              <w:rPr>
                <w:b/>
                <w:spacing w:val="-2"/>
              </w:rPr>
              <w:t>abgebildet?</w:t>
            </w:r>
          </w:p>
        </w:tc>
      </w:tr>
      <w:tr w:rsidR="003C0139" w14:paraId="573A3D6E" w14:textId="77777777">
        <w:trPr>
          <w:trHeight w:val="2272"/>
        </w:trPr>
        <w:tc>
          <w:tcPr>
            <w:tcW w:w="9214" w:type="dxa"/>
          </w:tcPr>
          <w:p w14:paraId="4BF67ABC" w14:textId="77777777" w:rsidR="003C0139" w:rsidRDefault="003E175A" w:rsidP="003E175A">
            <w:pPr>
              <w:pStyle w:val="TableParagraph"/>
              <w:spacing w:line="252" w:lineRule="exact"/>
              <w:ind w:right="185"/>
            </w:pPr>
            <w:r>
              <w:t>Laut InEK-Datenbrowser 2022/23 finden sich Fälle mit parenteraler Posaconazol-Gabe hauptsächlich in den im vorhergehenden Abschnitt aufgelisteten DRGs. Bei Einschränkung der Datenanalyse auf 3-17-Jährige sind nur die beiden DRGs A04C und A04B ausgewiesen; die restlichen 17 DRGs sind aufgrund der geringen Fallzahl und Datenschutzgründen nicht ausgewiesen.</w:t>
            </w:r>
          </w:p>
          <w:p w14:paraId="1E1ABBD9" w14:textId="77777777" w:rsidR="003E175A" w:rsidRDefault="003E175A" w:rsidP="003E175A">
            <w:pPr>
              <w:pStyle w:val="TableParagraph"/>
              <w:spacing w:line="252" w:lineRule="exact"/>
              <w:ind w:right="185"/>
            </w:pPr>
          </w:p>
          <w:p w14:paraId="76812CB4" w14:textId="22DD777D" w:rsidR="003E175A" w:rsidRDefault="003E175A" w:rsidP="003E175A">
            <w:pPr>
              <w:pStyle w:val="TableParagraph"/>
              <w:spacing w:line="252" w:lineRule="exact"/>
              <w:ind w:right="185"/>
            </w:pPr>
            <w:r>
              <w:t>Für die Gabe von Posaconazol sind</w:t>
            </w:r>
            <w:r w:rsidR="00B4287E">
              <w:t xml:space="preserve"> bereits</w:t>
            </w:r>
            <w:r>
              <w:t xml:space="preserve"> folgende Zusatzentgelte ausgewiesen, was den Bedarf an einer zusätzlichen Finanzierung bestätigt:</w:t>
            </w:r>
          </w:p>
          <w:p w14:paraId="2870A15A" w14:textId="2850AE76" w:rsidR="003E175A" w:rsidRDefault="003E175A" w:rsidP="003E175A">
            <w:pPr>
              <w:pStyle w:val="TableParagraph"/>
              <w:spacing w:line="252" w:lineRule="exact"/>
              <w:ind w:right="185"/>
            </w:pPr>
            <w:r>
              <w:t xml:space="preserve">- </w:t>
            </w:r>
            <w:r w:rsidRPr="003E175A">
              <w:t xml:space="preserve">ZE2023-156 Gabe von Posaconazol, parenteral </w:t>
            </w:r>
          </w:p>
          <w:p w14:paraId="7E0150BE" w14:textId="57CED98C" w:rsidR="003E175A" w:rsidRDefault="003E175A" w:rsidP="003E175A">
            <w:pPr>
              <w:pStyle w:val="TableParagraph"/>
              <w:spacing w:line="252" w:lineRule="exact"/>
              <w:ind w:right="185"/>
            </w:pPr>
            <w:r>
              <w:t>- ZE2023-172 Gabe von Posaconazol, oral, Suspension</w:t>
            </w:r>
          </w:p>
          <w:p w14:paraId="5CE23390" w14:textId="7590C3DB" w:rsidR="003E175A" w:rsidRDefault="003E175A" w:rsidP="003E175A">
            <w:pPr>
              <w:pStyle w:val="TableParagraph"/>
              <w:spacing w:line="252" w:lineRule="exact"/>
              <w:ind w:right="185"/>
            </w:pPr>
            <w:r>
              <w:t>- ZE2023-173 Gabe von Posaconazol, oral, Tabletten</w:t>
            </w:r>
          </w:p>
          <w:p w14:paraId="0E1520A9" w14:textId="77777777" w:rsidR="003E175A" w:rsidRDefault="003E175A" w:rsidP="003E175A">
            <w:pPr>
              <w:pStyle w:val="TableParagraph"/>
              <w:spacing w:line="252" w:lineRule="exact"/>
              <w:ind w:right="185"/>
            </w:pPr>
          </w:p>
          <w:p w14:paraId="08FF53F9" w14:textId="27906FF5" w:rsidR="00B4287E" w:rsidRDefault="003E175A" w:rsidP="003E175A">
            <w:pPr>
              <w:pStyle w:val="TableParagraph"/>
              <w:spacing w:line="252" w:lineRule="exact"/>
              <w:ind w:right="185"/>
            </w:pPr>
            <w:r w:rsidRPr="0078048F">
              <w:t>Der OPS-Kode 6-007.0</w:t>
            </w:r>
            <w:r>
              <w:t>**</w:t>
            </w:r>
            <w:r w:rsidRPr="0078048F">
              <w:t xml:space="preserve"> “Posaconazol, oral, Suspension”</w:t>
            </w:r>
            <w:r>
              <w:t>, der in das Zusatzentgelt ZE2023-172 „Gabe von Posaconazol, oral, Suspension“ führt,</w:t>
            </w:r>
            <w:r w:rsidRPr="0078048F">
              <w:t xml:space="preserve"> kann bei</w:t>
            </w:r>
            <w:r>
              <w:t xml:space="preserve"> Kindern unter 10 Jahren erst ab 1.000 mg genutzt werden. Dies führt dazu, dass die oben beschriebene, neu zugelassene, </w:t>
            </w:r>
            <w:r w:rsidRPr="003E175A">
              <w:t>orale Darreichungsform für pädiatrische Patienten ab 2 Jahren mit einem Körpergewicht unter 40 kg</w:t>
            </w:r>
            <w:r>
              <w:t xml:space="preserve"> unterhalb einer Gabe von 1.000 mg nicht über ein Zusatzentgelt abgerechnet werden kann. </w:t>
            </w:r>
            <w:r w:rsidR="00B4287E">
              <w:t>Auch ist die Therapie bei Kindern von 10-17 Jahren erst ab 3.000 mg kodierbar und über das Zusatzentgelt abrechenbar.</w:t>
            </w:r>
          </w:p>
          <w:p w14:paraId="32734AD7" w14:textId="77777777" w:rsidR="00B4287E" w:rsidRDefault="00B4287E" w:rsidP="003E175A">
            <w:pPr>
              <w:pStyle w:val="TableParagraph"/>
              <w:spacing w:line="252" w:lineRule="exact"/>
              <w:ind w:right="185"/>
            </w:pPr>
          </w:p>
          <w:p w14:paraId="1F917ED8" w14:textId="62C9D887" w:rsidR="003E175A" w:rsidRDefault="003E175A" w:rsidP="003E175A">
            <w:pPr>
              <w:pStyle w:val="TableParagraph"/>
              <w:spacing w:line="252" w:lineRule="exact"/>
              <w:ind w:right="185"/>
            </w:pPr>
            <w:r>
              <w:t>Da für diese Patientengruppe</w:t>
            </w:r>
            <w:r w:rsidR="00B4287E">
              <w:t>n</w:t>
            </w:r>
            <w:r>
              <w:t xml:space="preserve"> allerdings Mehrkosten von </w:t>
            </w:r>
            <w:r>
              <w:rPr>
                <w:spacing w:val="-2"/>
              </w:rPr>
              <w:t xml:space="preserve">mindestens 1.537 € anfallen, </w:t>
            </w:r>
            <w:r w:rsidR="00B4287E">
              <w:rPr>
                <w:spacing w:val="-2"/>
              </w:rPr>
              <w:t xml:space="preserve">die nicht ausreichend refinanziert sind, </w:t>
            </w:r>
            <w:r>
              <w:rPr>
                <w:spacing w:val="-2"/>
              </w:rPr>
              <w:t>ist</w:t>
            </w:r>
            <w:r w:rsidR="00B4287E">
              <w:rPr>
                <w:spacing w:val="-2"/>
              </w:rPr>
              <w:t xml:space="preserve"> die Vergabe von NUB-Status 1 erforderlich. Künftig könnte dann der besagte OPS-Kode um die entsprechenden Kinderdosisklassen erweitert werden.</w:t>
            </w:r>
            <w:r>
              <w:rPr>
                <w:spacing w:val="-2"/>
              </w:rPr>
              <w:t xml:space="preserve"> </w:t>
            </w:r>
          </w:p>
          <w:p w14:paraId="5CC114B9" w14:textId="77777777" w:rsidR="003E175A" w:rsidRDefault="003E175A" w:rsidP="003E175A">
            <w:pPr>
              <w:pStyle w:val="TableParagraph"/>
              <w:spacing w:line="252" w:lineRule="exact"/>
              <w:ind w:right="185"/>
            </w:pPr>
          </w:p>
          <w:p w14:paraId="573A3D6D" w14:textId="388E22E9" w:rsidR="003E175A" w:rsidRDefault="003E175A" w:rsidP="003E175A">
            <w:pPr>
              <w:pStyle w:val="TableParagraph"/>
              <w:spacing w:line="252" w:lineRule="exact"/>
              <w:ind w:right="185"/>
            </w:pPr>
          </w:p>
        </w:tc>
      </w:tr>
    </w:tbl>
    <w:p w14:paraId="573A3D6F" w14:textId="77777777" w:rsidR="00EF0F5E" w:rsidRDefault="00EF0F5E"/>
    <w:sectPr w:rsidR="00EF0F5E">
      <w:pgSz w:w="11910" w:h="16840"/>
      <w:pgMar w:top="2280" w:right="1200" w:bottom="1840" w:left="1260" w:header="856" w:footer="1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5F53" w14:textId="77777777" w:rsidR="00F0166B" w:rsidRDefault="00F0166B">
      <w:r>
        <w:separator/>
      </w:r>
    </w:p>
  </w:endnote>
  <w:endnote w:type="continuationSeparator" w:id="0">
    <w:p w14:paraId="68CCC203" w14:textId="77777777" w:rsidR="00F0166B" w:rsidRDefault="00F0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5C1F" w14:textId="77777777" w:rsidR="009579CE" w:rsidRDefault="009579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3D70" w14:textId="7B23B8A5" w:rsidR="003C0139" w:rsidRDefault="006757C8">
    <w:pPr>
      <w:pStyle w:val="Textkrper"/>
      <w:spacing w:line="14" w:lineRule="auto"/>
    </w:pPr>
    <w:r>
      <w:rPr>
        <w:noProof/>
        <w:lang w:eastAsia="de-DE"/>
      </w:rPr>
      <mc:AlternateContent>
        <mc:Choice Requires="wps">
          <w:drawing>
            <wp:anchor distT="0" distB="0" distL="114300" distR="114300" simplePos="0" relativeHeight="487454208" behindDoc="1" locked="0" layoutInCell="1" allowOverlap="1" wp14:anchorId="573A3D73" wp14:editId="3077B33B">
              <wp:simplePos x="0" y="0"/>
              <wp:positionH relativeFrom="page">
                <wp:posOffset>886460</wp:posOffset>
              </wp:positionH>
              <wp:positionV relativeFrom="page">
                <wp:posOffset>9500870</wp:posOffset>
              </wp:positionV>
              <wp:extent cx="5715635" cy="75438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Bidi" w:hAnsiTheme="minorBidi"/>
                              <w:sz w:val="20"/>
                              <w:szCs w:val="20"/>
                            </w:rPr>
                            <w:id w:val="-189523122"/>
                            <w:docPartObj>
                              <w:docPartGallery w:val="Page Numbers (Bottom of Page)"/>
                              <w:docPartUnique/>
                            </w:docPartObj>
                          </w:sdtPr>
                          <w:sdtContent>
                            <w:p w14:paraId="306BE5D5" w14:textId="77777777" w:rsidR="009579CE" w:rsidRDefault="009579CE" w:rsidP="009579CE">
                              <w:pPr>
                                <w:pStyle w:val="Fuzeile"/>
                                <w:rPr>
                                  <w:rFonts w:asciiTheme="minorBidi" w:hAnsiTheme="minorBidi"/>
                                  <w:sz w:val="20"/>
                                  <w:szCs w:val="20"/>
                                </w:rPr>
                              </w:pPr>
                            </w:p>
                            <w:p w14:paraId="2B9AFD44" w14:textId="1C84DF01" w:rsidR="009579CE" w:rsidRPr="00F7328D" w:rsidRDefault="009579CE" w:rsidP="009579CE">
                              <w:pPr>
                                <w:pStyle w:val="Fuzeile"/>
                                <w:rPr>
                                  <w:rFonts w:asciiTheme="minorBidi" w:hAnsiTheme="minorBidi"/>
                                  <w:sz w:val="20"/>
                                  <w:szCs w:val="20"/>
                                </w:rPr>
                              </w:pPr>
                              <w:r w:rsidRPr="00F7328D">
                                <w:rPr>
                                  <w:rFonts w:asciiTheme="minorBidi" w:hAnsiTheme="minorBidi"/>
                                  <w:sz w:val="20"/>
                                  <w:szCs w:val="20"/>
                                </w:rPr>
                                <w:t xml:space="preserve">Arbeitsgruppe DRG der Gesellschaft für Pädiatrische Onkologie und Hämatologie e.V. </w:t>
                              </w:r>
                            </w:p>
                            <w:p w14:paraId="73F2F304" w14:textId="77777777" w:rsidR="009579CE" w:rsidRPr="009579CE" w:rsidRDefault="009579CE" w:rsidP="009579CE">
                              <w:pPr>
                                <w:pStyle w:val="Fuzeile"/>
                                <w:rPr>
                                  <w:rFonts w:asciiTheme="minorBidi" w:hAnsiTheme="minorBidi"/>
                                  <w:sz w:val="20"/>
                                  <w:szCs w:val="20"/>
                                  <w:lang w:val="es-ES"/>
                                </w:rPr>
                              </w:pPr>
                              <w:r w:rsidRPr="009579CE">
                                <w:rPr>
                                  <w:rFonts w:asciiTheme="minorBidi" w:hAnsiTheme="minorBidi"/>
                                  <w:sz w:val="20"/>
                                  <w:szCs w:val="20"/>
                                  <w:lang w:val="es-ES"/>
                                </w:rPr>
                                <w:t>www.gpoh.de</w:t>
                              </w:r>
                            </w:p>
                            <w:p w14:paraId="4A61CE13" w14:textId="5C227D45" w:rsidR="009579CE" w:rsidRPr="009579CE" w:rsidRDefault="009579CE" w:rsidP="009579CE">
                              <w:pPr>
                                <w:pStyle w:val="Fuzeile"/>
                                <w:rPr>
                                  <w:rFonts w:asciiTheme="minorBidi" w:hAnsiTheme="minorBidi"/>
                                  <w:sz w:val="20"/>
                                  <w:szCs w:val="20"/>
                                </w:rPr>
                              </w:pPr>
                              <w:r w:rsidRPr="009579CE">
                                <w:rPr>
                                  <w:rFonts w:asciiTheme="minorBidi" w:hAnsiTheme="minorBidi"/>
                                  <w:sz w:val="20"/>
                                  <w:szCs w:val="20"/>
                                </w:rPr>
                                <w:t>Antrag – P</w:t>
                              </w:r>
                              <w:r w:rsidRPr="009579CE">
                                <w:rPr>
                                  <w:rFonts w:asciiTheme="minorBidi" w:hAnsiTheme="minorBidi"/>
                                  <w:sz w:val="20"/>
                                  <w:szCs w:val="20"/>
                                </w:rPr>
                                <w:t>osaconazol</w:t>
                              </w:r>
                              <w:r w:rsidRPr="009579CE">
                                <w:rPr>
                                  <w:rFonts w:asciiTheme="minorBidi" w:hAnsiTheme="minorBidi"/>
                                  <w:sz w:val="20"/>
                                  <w:szCs w:val="20"/>
                                </w:rPr>
                                <w:t xml:space="preserve"> </w:t>
                              </w:r>
                              <w:r>
                                <w:rPr>
                                  <w:rFonts w:asciiTheme="minorBidi" w:hAnsiTheme="minorBidi"/>
                                  <w:sz w:val="20"/>
                                  <w:szCs w:val="20"/>
                                </w:rPr>
                                <w:t>magensaftresistentes Pulver,</w:t>
                              </w:r>
                              <w:r w:rsidRPr="009579CE">
                                <w:rPr>
                                  <w:rFonts w:asciiTheme="minorBidi" w:hAnsiTheme="minorBidi"/>
                                  <w:sz w:val="20"/>
                                  <w:szCs w:val="20"/>
                                </w:rPr>
                                <w:t xml:space="preserve"> pädiatrisch </w:t>
                              </w:r>
                              <w:r>
                                <w:rPr>
                                  <w:rFonts w:asciiTheme="minorBidi" w:hAnsiTheme="minorBidi"/>
                                  <w:sz w:val="20"/>
                                  <w:szCs w:val="20"/>
                                </w:rPr>
                                <w:t>final 05</w:t>
                              </w:r>
                              <w:bookmarkStart w:id="0" w:name="_GoBack"/>
                              <w:bookmarkEnd w:id="0"/>
                              <w:r w:rsidRPr="009579CE">
                                <w:rPr>
                                  <w:rFonts w:asciiTheme="minorBidi" w:hAnsiTheme="minorBidi"/>
                                  <w:sz w:val="20"/>
                                  <w:szCs w:val="20"/>
                                </w:rPr>
                                <w:t>.10.2023</w:t>
                              </w:r>
                            </w:p>
                          </w:sdtContent>
                        </w:sdt>
                        <w:p w14:paraId="252B7EDA" w14:textId="5CA83DC9" w:rsidR="009579CE" w:rsidRDefault="009579CE" w:rsidP="009579CE">
                          <w:pPr>
                            <w:pStyle w:val="Fuzeile"/>
                            <w:rPr>
                              <w:rFonts w:asciiTheme="minorBidi" w:hAnsiTheme="minorBidi"/>
                              <w:b/>
                              <w:bCs/>
                              <w:sz w:val="20"/>
                              <w:szCs w:val="20"/>
                            </w:rPr>
                          </w:pPr>
                          <w:r w:rsidRPr="00F7328D">
                            <w:rPr>
                              <w:rFonts w:asciiTheme="minorBidi" w:hAnsiTheme="minorBidi"/>
                              <w:sz w:val="20"/>
                              <w:szCs w:val="20"/>
                            </w:rPr>
                            <w:t xml:space="preserve">Seite </w:t>
                          </w:r>
                          <w:r w:rsidRPr="00F7328D">
                            <w:rPr>
                              <w:rFonts w:asciiTheme="minorBidi" w:hAnsiTheme="minorBidi"/>
                              <w:b/>
                              <w:bCs/>
                              <w:sz w:val="20"/>
                              <w:szCs w:val="20"/>
                            </w:rPr>
                            <w:fldChar w:fldCharType="begin"/>
                          </w:r>
                          <w:r w:rsidRPr="00F7328D">
                            <w:rPr>
                              <w:rFonts w:asciiTheme="minorBidi" w:hAnsiTheme="minorBidi"/>
                              <w:b/>
                              <w:bCs/>
                              <w:sz w:val="20"/>
                              <w:szCs w:val="20"/>
                            </w:rPr>
                            <w:instrText>PAGE  \* Arabic  \* MERGEFORMAT</w:instrText>
                          </w:r>
                          <w:r w:rsidRPr="00F7328D">
                            <w:rPr>
                              <w:rFonts w:asciiTheme="minorBidi" w:hAnsiTheme="minorBidi"/>
                              <w:b/>
                              <w:bCs/>
                              <w:sz w:val="20"/>
                              <w:szCs w:val="20"/>
                            </w:rPr>
                            <w:fldChar w:fldCharType="separate"/>
                          </w:r>
                          <w:r>
                            <w:rPr>
                              <w:rFonts w:asciiTheme="minorBidi" w:hAnsiTheme="minorBidi"/>
                              <w:b/>
                              <w:bCs/>
                              <w:noProof/>
                              <w:sz w:val="20"/>
                              <w:szCs w:val="20"/>
                            </w:rPr>
                            <w:t>1</w:t>
                          </w:r>
                          <w:r w:rsidRPr="00F7328D">
                            <w:rPr>
                              <w:rFonts w:asciiTheme="minorBidi" w:hAnsiTheme="minorBidi"/>
                              <w:b/>
                              <w:bCs/>
                              <w:sz w:val="20"/>
                              <w:szCs w:val="20"/>
                            </w:rPr>
                            <w:fldChar w:fldCharType="end"/>
                          </w:r>
                          <w:r w:rsidRPr="00F7328D">
                            <w:rPr>
                              <w:rFonts w:asciiTheme="minorBidi" w:hAnsiTheme="minorBidi"/>
                              <w:sz w:val="20"/>
                              <w:szCs w:val="20"/>
                            </w:rPr>
                            <w:t xml:space="preserve"> von </w:t>
                          </w:r>
                          <w:r w:rsidRPr="00F7328D">
                            <w:rPr>
                              <w:rFonts w:asciiTheme="minorBidi" w:hAnsiTheme="minorBidi"/>
                              <w:b/>
                              <w:bCs/>
                              <w:sz w:val="20"/>
                              <w:szCs w:val="20"/>
                            </w:rPr>
                            <w:fldChar w:fldCharType="begin"/>
                          </w:r>
                          <w:r w:rsidRPr="00F7328D">
                            <w:rPr>
                              <w:rFonts w:asciiTheme="minorBidi" w:hAnsiTheme="minorBidi"/>
                              <w:b/>
                              <w:bCs/>
                              <w:sz w:val="20"/>
                              <w:szCs w:val="20"/>
                            </w:rPr>
                            <w:instrText>NUMPAGES  \* Arabic  \* MERGEFORMAT</w:instrText>
                          </w:r>
                          <w:r w:rsidRPr="00F7328D">
                            <w:rPr>
                              <w:rFonts w:asciiTheme="minorBidi" w:hAnsiTheme="minorBidi"/>
                              <w:b/>
                              <w:bCs/>
                              <w:sz w:val="20"/>
                              <w:szCs w:val="20"/>
                            </w:rPr>
                            <w:fldChar w:fldCharType="separate"/>
                          </w:r>
                          <w:r>
                            <w:rPr>
                              <w:rFonts w:asciiTheme="minorBidi" w:hAnsiTheme="minorBidi"/>
                              <w:b/>
                              <w:bCs/>
                              <w:noProof/>
                              <w:sz w:val="20"/>
                              <w:szCs w:val="20"/>
                            </w:rPr>
                            <w:t>6</w:t>
                          </w:r>
                          <w:r w:rsidRPr="00F7328D">
                            <w:rPr>
                              <w:rFonts w:asciiTheme="minorBidi" w:hAnsiTheme="minorBidi"/>
                              <w:b/>
                              <w:bCs/>
                              <w:sz w:val="20"/>
                              <w:szCs w:val="20"/>
                            </w:rPr>
                            <w:fldChar w:fldCharType="end"/>
                          </w:r>
                        </w:p>
                        <w:p w14:paraId="28B9E92B" w14:textId="34B8AC1C" w:rsidR="009579CE" w:rsidRDefault="009579CE" w:rsidP="00EA72D1">
                          <w:pPr>
                            <w:pStyle w:val="Textkrper"/>
                            <w:spacing w:line="229" w:lineRule="exact"/>
                            <w:ind w:left="20"/>
                            <w:rPr>
                              <w:rFonts w:asciiTheme="minorBidi" w:hAnsiTheme="minorBidi" w:cstheme="minorBidi"/>
                            </w:rPr>
                          </w:pPr>
                        </w:p>
                        <w:p w14:paraId="07CF5715" w14:textId="77777777" w:rsidR="009579CE" w:rsidRDefault="009579CE" w:rsidP="00EA72D1">
                          <w:pPr>
                            <w:pStyle w:val="Textkrper"/>
                            <w:spacing w:line="229" w:lineRule="exact"/>
                            <w:ind w:left="20"/>
                            <w:rPr>
                              <w:rFonts w:asciiTheme="minorBidi" w:hAnsiTheme="minorBidi" w:cstheme="minorBidi"/>
                            </w:rPr>
                          </w:pPr>
                        </w:p>
                        <w:p w14:paraId="647E42F5" w14:textId="77777777" w:rsidR="009579CE" w:rsidRDefault="009579CE" w:rsidP="00EA72D1">
                          <w:pPr>
                            <w:pStyle w:val="Textkrper"/>
                            <w:spacing w:line="229" w:lineRule="exact"/>
                            <w:ind w:left="20"/>
                            <w:rPr>
                              <w:rFonts w:asciiTheme="minorBidi" w:hAnsiTheme="minorBidi" w:cstheme="minorBidi"/>
                            </w:rPr>
                          </w:pPr>
                        </w:p>
                        <w:p w14:paraId="60665541" w14:textId="77777777" w:rsidR="009579CE" w:rsidRDefault="009579CE" w:rsidP="00EA72D1">
                          <w:pPr>
                            <w:pStyle w:val="Textkrper"/>
                            <w:spacing w:line="229" w:lineRule="exact"/>
                            <w:ind w:left="20"/>
                            <w:rPr>
                              <w:rFonts w:asciiTheme="minorBidi" w:hAnsiTheme="minorBidi" w:cstheme="minorBidi"/>
                            </w:rPr>
                          </w:pPr>
                        </w:p>
                        <w:p w14:paraId="573A3D79" w14:textId="7369CA4D" w:rsidR="003C0139" w:rsidRPr="009579CE" w:rsidRDefault="009579CE" w:rsidP="00EA72D1">
                          <w:pPr>
                            <w:pStyle w:val="Textkrper"/>
                            <w:spacing w:line="229" w:lineRule="exact"/>
                            <w:ind w:left="20"/>
                            <w:rPr>
                              <w:rFonts w:asciiTheme="minorBidi" w:hAnsiTheme="minorBidi" w:cstheme="minorBidi"/>
                            </w:rPr>
                          </w:pPr>
                          <w:r w:rsidRPr="009579CE">
                            <w:rPr>
                              <w:rFonts w:asciiTheme="minorBidi" w:hAnsiTheme="minorBidi" w:cstheme="minorBidi"/>
                            </w:rPr>
                            <w:t xml:space="preserve">Seite </w:t>
                          </w:r>
                          <w:r w:rsidRPr="009579CE">
                            <w:rPr>
                              <w:rFonts w:asciiTheme="minorBidi" w:hAnsiTheme="minorBidi" w:cstheme="minorBidi"/>
                              <w:b/>
                              <w:bCs/>
                            </w:rPr>
                            <w:fldChar w:fldCharType="begin"/>
                          </w:r>
                          <w:r w:rsidRPr="009579CE">
                            <w:rPr>
                              <w:rFonts w:asciiTheme="minorBidi" w:hAnsiTheme="minorBidi" w:cstheme="minorBidi"/>
                              <w:b/>
                              <w:bCs/>
                            </w:rPr>
                            <w:instrText>PAGE  \* Arabic  \* MERGEFORMAT</w:instrText>
                          </w:r>
                          <w:r w:rsidRPr="009579CE">
                            <w:rPr>
                              <w:rFonts w:asciiTheme="minorBidi" w:hAnsiTheme="minorBidi" w:cstheme="minorBidi"/>
                              <w:b/>
                              <w:bCs/>
                            </w:rPr>
                            <w:fldChar w:fldCharType="separate"/>
                          </w:r>
                          <w:r>
                            <w:rPr>
                              <w:rFonts w:asciiTheme="minorBidi" w:hAnsiTheme="minorBidi" w:cstheme="minorBidi"/>
                              <w:b/>
                              <w:bCs/>
                              <w:noProof/>
                            </w:rPr>
                            <w:t>1</w:t>
                          </w:r>
                          <w:r w:rsidRPr="009579CE">
                            <w:rPr>
                              <w:rFonts w:asciiTheme="minorBidi" w:hAnsiTheme="minorBidi" w:cstheme="minorBidi"/>
                              <w:b/>
                              <w:bCs/>
                            </w:rPr>
                            <w:fldChar w:fldCharType="end"/>
                          </w:r>
                          <w:r w:rsidRPr="009579CE">
                            <w:rPr>
                              <w:rFonts w:asciiTheme="minorBidi" w:hAnsiTheme="minorBidi" w:cstheme="minorBidi"/>
                            </w:rPr>
                            <w:t xml:space="preserve"> von </w:t>
                          </w:r>
                          <w:r w:rsidRPr="009579CE">
                            <w:rPr>
                              <w:rFonts w:asciiTheme="minorBidi" w:hAnsiTheme="minorBidi" w:cstheme="minorBidi"/>
                              <w:b/>
                              <w:bCs/>
                            </w:rPr>
                            <w:fldChar w:fldCharType="begin"/>
                          </w:r>
                          <w:r w:rsidRPr="009579CE">
                            <w:rPr>
                              <w:rFonts w:asciiTheme="minorBidi" w:hAnsiTheme="minorBidi" w:cstheme="minorBidi"/>
                              <w:b/>
                              <w:bCs/>
                            </w:rPr>
                            <w:instrText>NUMPAGES  \* Arabic  \* MERGEFORMAT</w:instrText>
                          </w:r>
                          <w:r w:rsidRPr="009579CE">
                            <w:rPr>
                              <w:rFonts w:asciiTheme="minorBidi" w:hAnsiTheme="minorBidi" w:cstheme="minorBidi"/>
                              <w:b/>
                              <w:bCs/>
                            </w:rPr>
                            <w:fldChar w:fldCharType="separate"/>
                          </w:r>
                          <w:r>
                            <w:rPr>
                              <w:rFonts w:asciiTheme="minorBidi" w:hAnsiTheme="minorBidi" w:cstheme="minorBidi"/>
                              <w:b/>
                              <w:bCs/>
                              <w:noProof/>
                            </w:rPr>
                            <w:t>6</w:t>
                          </w:r>
                          <w:r w:rsidRPr="009579CE">
                            <w:rPr>
                              <w:rFonts w:asciiTheme="minorBidi" w:hAnsiTheme="minorBidi" w:cstheme="minorBidi"/>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A3D73" id="_x0000_t202" coordsize="21600,21600" o:spt="202" path="m,l,21600r21600,l21600,xe">
              <v:stroke joinstyle="miter"/>
              <v:path gradientshapeok="t" o:connecttype="rect"/>
            </v:shapetype>
            <v:shape id="docshape3" o:spid="_x0000_s1027" type="#_x0000_t202" style="position:absolute;margin-left:69.8pt;margin-top:748.1pt;width:450.05pt;height:59.4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" filled="f" stroked="f">
              <v:textbox inset="0,0,0,0">
                <w:txbxContent>
                  <w:sdt>
                    <w:sdtPr>
                      <w:rPr>
                        <w:rFonts w:asciiTheme="minorBidi" w:hAnsiTheme="minorBidi"/>
                        <w:sz w:val="20"/>
                        <w:szCs w:val="20"/>
                      </w:rPr>
                      <w:id w:val="-189523122"/>
                      <w:docPartObj>
                        <w:docPartGallery w:val="Page Numbers (Bottom of Page)"/>
                        <w:docPartUnique/>
                      </w:docPartObj>
                    </w:sdtPr>
                    <w:sdtContent>
                      <w:p w14:paraId="306BE5D5" w14:textId="77777777" w:rsidR="009579CE" w:rsidRDefault="009579CE" w:rsidP="009579CE">
                        <w:pPr>
                          <w:pStyle w:val="Fuzeile"/>
                          <w:rPr>
                            <w:rFonts w:asciiTheme="minorBidi" w:hAnsiTheme="minorBidi"/>
                            <w:sz w:val="20"/>
                            <w:szCs w:val="20"/>
                          </w:rPr>
                        </w:pPr>
                      </w:p>
                      <w:p w14:paraId="2B9AFD44" w14:textId="1C84DF01" w:rsidR="009579CE" w:rsidRPr="00F7328D" w:rsidRDefault="009579CE" w:rsidP="009579CE">
                        <w:pPr>
                          <w:pStyle w:val="Fuzeile"/>
                          <w:rPr>
                            <w:rFonts w:asciiTheme="minorBidi" w:hAnsiTheme="minorBidi"/>
                            <w:sz w:val="20"/>
                            <w:szCs w:val="20"/>
                          </w:rPr>
                        </w:pPr>
                        <w:r w:rsidRPr="00F7328D">
                          <w:rPr>
                            <w:rFonts w:asciiTheme="minorBidi" w:hAnsiTheme="minorBidi"/>
                            <w:sz w:val="20"/>
                            <w:szCs w:val="20"/>
                          </w:rPr>
                          <w:t xml:space="preserve">Arbeitsgruppe DRG der Gesellschaft für Pädiatrische Onkologie und Hämatologie e.V. </w:t>
                        </w:r>
                      </w:p>
                      <w:p w14:paraId="73F2F304" w14:textId="77777777" w:rsidR="009579CE" w:rsidRPr="009579CE" w:rsidRDefault="009579CE" w:rsidP="009579CE">
                        <w:pPr>
                          <w:pStyle w:val="Fuzeile"/>
                          <w:rPr>
                            <w:rFonts w:asciiTheme="minorBidi" w:hAnsiTheme="minorBidi"/>
                            <w:sz w:val="20"/>
                            <w:szCs w:val="20"/>
                            <w:lang w:val="es-ES"/>
                          </w:rPr>
                        </w:pPr>
                        <w:r w:rsidRPr="009579CE">
                          <w:rPr>
                            <w:rFonts w:asciiTheme="minorBidi" w:hAnsiTheme="minorBidi"/>
                            <w:sz w:val="20"/>
                            <w:szCs w:val="20"/>
                            <w:lang w:val="es-ES"/>
                          </w:rPr>
                          <w:t>www.gpoh.de</w:t>
                        </w:r>
                      </w:p>
                      <w:p w14:paraId="4A61CE13" w14:textId="5C227D45" w:rsidR="009579CE" w:rsidRPr="009579CE" w:rsidRDefault="009579CE" w:rsidP="009579CE">
                        <w:pPr>
                          <w:pStyle w:val="Fuzeile"/>
                          <w:rPr>
                            <w:rFonts w:asciiTheme="minorBidi" w:hAnsiTheme="minorBidi"/>
                            <w:sz w:val="20"/>
                            <w:szCs w:val="20"/>
                          </w:rPr>
                        </w:pPr>
                        <w:r w:rsidRPr="009579CE">
                          <w:rPr>
                            <w:rFonts w:asciiTheme="minorBidi" w:hAnsiTheme="minorBidi"/>
                            <w:sz w:val="20"/>
                            <w:szCs w:val="20"/>
                          </w:rPr>
                          <w:t>Antrag – P</w:t>
                        </w:r>
                        <w:r w:rsidRPr="009579CE">
                          <w:rPr>
                            <w:rFonts w:asciiTheme="minorBidi" w:hAnsiTheme="minorBidi"/>
                            <w:sz w:val="20"/>
                            <w:szCs w:val="20"/>
                          </w:rPr>
                          <w:t>osaconazol</w:t>
                        </w:r>
                        <w:r w:rsidRPr="009579CE">
                          <w:rPr>
                            <w:rFonts w:asciiTheme="minorBidi" w:hAnsiTheme="minorBidi"/>
                            <w:sz w:val="20"/>
                            <w:szCs w:val="20"/>
                          </w:rPr>
                          <w:t xml:space="preserve"> </w:t>
                        </w:r>
                        <w:r>
                          <w:rPr>
                            <w:rFonts w:asciiTheme="minorBidi" w:hAnsiTheme="minorBidi"/>
                            <w:sz w:val="20"/>
                            <w:szCs w:val="20"/>
                          </w:rPr>
                          <w:t>magensaftresistentes Pulver,</w:t>
                        </w:r>
                        <w:r w:rsidRPr="009579CE">
                          <w:rPr>
                            <w:rFonts w:asciiTheme="minorBidi" w:hAnsiTheme="minorBidi"/>
                            <w:sz w:val="20"/>
                            <w:szCs w:val="20"/>
                          </w:rPr>
                          <w:t xml:space="preserve"> pädiatrisch </w:t>
                        </w:r>
                        <w:r>
                          <w:rPr>
                            <w:rFonts w:asciiTheme="minorBidi" w:hAnsiTheme="minorBidi"/>
                            <w:sz w:val="20"/>
                            <w:szCs w:val="20"/>
                          </w:rPr>
                          <w:t>final 05</w:t>
                        </w:r>
                        <w:bookmarkStart w:id="1" w:name="_GoBack"/>
                        <w:bookmarkEnd w:id="1"/>
                        <w:r w:rsidRPr="009579CE">
                          <w:rPr>
                            <w:rFonts w:asciiTheme="minorBidi" w:hAnsiTheme="minorBidi"/>
                            <w:sz w:val="20"/>
                            <w:szCs w:val="20"/>
                          </w:rPr>
                          <w:t>.10.2023</w:t>
                        </w:r>
                      </w:p>
                    </w:sdtContent>
                  </w:sdt>
                  <w:p w14:paraId="252B7EDA" w14:textId="5CA83DC9" w:rsidR="009579CE" w:rsidRDefault="009579CE" w:rsidP="009579CE">
                    <w:pPr>
                      <w:pStyle w:val="Fuzeile"/>
                      <w:rPr>
                        <w:rFonts w:asciiTheme="minorBidi" w:hAnsiTheme="minorBidi"/>
                        <w:b/>
                        <w:bCs/>
                        <w:sz w:val="20"/>
                        <w:szCs w:val="20"/>
                      </w:rPr>
                    </w:pPr>
                    <w:r w:rsidRPr="00F7328D">
                      <w:rPr>
                        <w:rFonts w:asciiTheme="minorBidi" w:hAnsiTheme="minorBidi"/>
                        <w:sz w:val="20"/>
                        <w:szCs w:val="20"/>
                      </w:rPr>
                      <w:t xml:space="preserve">Seite </w:t>
                    </w:r>
                    <w:r w:rsidRPr="00F7328D">
                      <w:rPr>
                        <w:rFonts w:asciiTheme="minorBidi" w:hAnsiTheme="minorBidi"/>
                        <w:b/>
                        <w:bCs/>
                        <w:sz w:val="20"/>
                        <w:szCs w:val="20"/>
                      </w:rPr>
                      <w:fldChar w:fldCharType="begin"/>
                    </w:r>
                    <w:r w:rsidRPr="00F7328D">
                      <w:rPr>
                        <w:rFonts w:asciiTheme="minorBidi" w:hAnsiTheme="minorBidi"/>
                        <w:b/>
                        <w:bCs/>
                        <w:sz w:val="20"/>
                        <w:szCs w:val="20"/>
                      </w:rPr>
                      <w:instrText>PAGE  \* Arabic  \* MERGEFORMAT</w:instrText>
                    </w:r>
                    <w:r w:rsidRPr="00F7328D">
                      <w:rPr>
                        <w:rFonts w:asciiTheme="minorBidi" w:hAnsiTheme="minorBidi"/>
                        <w:b/>
                        <w:bCs/>
                        <w:sz w:val="20"/>
                        <w:szCs w:val="20"/>
                      </w:rPr>
                      <w:fldChar w:fldCharType="separate"/>
                    </w:r>
                    <w:r>
                      <w:rPr>
                        <w:rFonts w:asciiTheme="minorBidi" w:hAnsiTheme="minorBidi"/>
                        <w:b/>
                        <w:bCs/>
                        <w:noProof/>
                        <w:sz w:val="20"/>
                        <w:szCs w:val="20"/>
                      </w:rPr>
                      <w:t>1</w:t>
                    </w:r>
                    <w:r w:rsidRPr="00F7328D">
                      <w:rPr>
                        <w:rFonts w:asciiTheme="minorBidi" w:hAnsiTheme="minorBidi"/>
                        <w:b/>
                        <w:bCs/>
                        <w:sz w:val="20"/>
                        <w:szCs w:val="20"/>
                      </w:rPr>
                      <w:fldChar w:fldCharType="end"/>
                    </w:r>
                    <w:r w:rsidRPr="00F7328D">
                      <w:rPr>
                        <w:rFonts w:asciiTheme="minorBidi" w:hAnsiTheme="minorBidi"/>
                        <w:sz w:val="20"/>
                        <w:szCs w:val="20"/>
                      </w:rPr>
                      <w:t xml:space="preserve"> von </w:t>
                    </w:r>
                    <w:r w:rsidRPr="00F7328D">
                      <w:rPr>
                        <w:rFonts w:asciiTheme="minorBidi" w:hAnsiTheme="minorBidi"/>
                        <w:b/>
                        <w:bCs/>
                        <w:sz w:val="20"/>
                        <w:szCs w:val="20"/>
                      </w:rPr>
                      <w:fldChar w:fldCharType="begin"/>
                    </w:r>
                    <w:r w:rsidRPr="00F7328D">
                      <w:rPr>
                        <w:rFonts w:asciiTheme="minorBidi" w:hAnsiTheme="minorBidi"/>
                        <w:b/>
                        <w:bCs/>
                        <w:sz w:val="20"/>
                        <w:szCs w:val="20"/>
                      </w:rPr>
                      <w:instrText>NUMPAGES  \* Arabic  \* MERGEFORMAT</w:instrText>
                    </w:r>
                    <w:r w:rsidRPr="00F7328D">
                      <w:rPr>
                        <w:rFonts w:asciiTheme="minorBidi" w:hAnsiTheme="minorBidi"/>
                        <w:b/>
                        <w:bCs/>
                        <w:sz w:val="20"/>
                        <w:szCs w:val="20"/>
                      </w:rPr>
                      <w:fldChar w:fldCharType="separate"/>
                    </w:r>
                    <w:r>
                      <w:rPr>
                        <w:rFonts w:asciiTheme="minorBidi" w:hAnsiTheme="minorBidi"/>
                        <w:b/>
                        <w:bCs/>
                        <w:noProof/>
                        <w:sz w:val="20"/>
                        <w:szCs w:val="20"/>
                      </w:rPr>
                      <w:t>6</w:t>
                    </w:r>
                    <w:r w:rsidRPr="00F7328D">
                      <w:rPr>
                        <w:rFonts w:asciiTheme="minorBidi" w:hAnsiTheme="minorBidi"/>
                        <w:b/>
                        <w:bCs/>
                        <w:sz w:val="20"/>
                        <w:szCs w:val="20"/>
                      </w:rPr>
                      <w:fldChar w:fldCharType="end"/>
                    </w:r>
                  </w:p>
                  <w:p w14:paraId="28B9E92B" w14:textId="34B8AC1C" w:rsidR="009579CE" w:rsidRDefault="009579CE" w:rsidP="00EA72D1">
                    <w:pPr>
                      <w:pStyle w:val="Textkrper"/>
                      <w:spacing w:line="229" w:lineRule="exact"/>
                      <w:ind w:left="20"/>
                      <w:rPr>
                        <w:rFonts w:asciiTheme="minorBidi" w:hAnsiTheme="minorBidi" w:cstheme="minorBidi"/>
                      </w:rPr>
                    </w:pPr>
                  </w:p>
                  <w:p w14:paraId="07CF5715" w14:textId="77777777" w:rsidR="009579CE" w:rsidRDefault="009579CE" w:rsidP="00EA72D1">
                    <w:pPr>
                      <w:pStyle w:val="Textkrper"/>
                      <w:spacing w:line="229" w:lineRule="exact"/>
                      <w:ind w:left="20"/>
                      <w:rPr>
                        <w:rFonts w:asciiTheme="minorBidi" w:hAnsiTheme="minorBidi" w:cstheme="minorBidi"/>
                      </w:rPr>
                    </w:pPr>
                  </w:p>
                  <w:p w14:paraId="647E42F5" w14:textId="77777777" w:rsidR="009579CE" w:rsidRDefault="009579CE" w:rsidP="00EA72D1">
                    <w:pPr>
                      <w:pStyle w:val="Textkrper"/>
                      <w:spacing w:line="229" w:lineRule="exact"/>
                      <w:ind w:left="20"/>
                      <w:rPr>
                        <w:rFonts w:asciiTheme="minorBidi" w:hAnsiTheme="minorBidi" w:cstheme="minorBidi"/>
                      </w:rPr>
                    </w:pPr>
                  </w:p>
                  <w:p w14:paraId="60665541" w14:textId="77777777" w:rsidR="009579CE" w:rsidRDefault="009579CE" w:rsidP="00EA72D1">
                    <w:pPr>
                      <w:pStyle w:val="Textkrper"/>
                      <w:spacing w:line="229" w:lineRule="exact"/>
                      <w:ind w:left="20"/>
                      <w:rPr>
                        <w:rFonts w:asciiTheme="minorBidi" w:hAnsiTheme="minorBidi" w:cstheme="minorBidi"/>
                      </w:rPr>
                    </w:pPr>
                  </w:p>
                  <w:p w14:paraId="573A3D79" w14:textId="7369CA4D" w:rsidR="003C0139" w:rsidRPr="009579CE" w:rsidRDefault="009579CE" w:rsidP="00EA72D1">
                    <w:pPr>
                      <w:pStyle w:val="Textkrper"/>
                      <w:spacing w:line="229" w:lineRule="exact"/>
                      <w:ind w:left="20"/>
                      <w:rPr>
                        <w:rFonts w:asciiTheme="minorBidi" w:hAnsiTheme="minorBidi" w:cstheme="minorBidi"/>
                      </w:rPr>
                    </w:pPr>
                    <w:r w:rsidRPr="009579CE">
                      <w:rPr>
                        <w:rFonts w:asciiTheme="minorBidi" w:hAnsiTheme="minorBidi" w:cstheme="minorBidi"/>
                      </w:rPr>
                      <w:t xml:space="preserve">Seite </w:t>
                    </w:r>
                    <w:r w:rsidRPr="009579CE">
                      <w:rPr>
                        <w:rFonts w:asciiTheme="minorBidi" w:hAnsiTheme="minorBidi" w:cstheme="minorBidi"/>
                        <w:b/>
                        <w:bCs/>
                      </w:rPr>
                      <w:fldChar w:fldCharType="begin"/>
                    </w:r>
                    <w:r w:rsidRPr="009579CE">
                      <w:rPr>
                        <w:rFonts w:asciiTheme="minorBidi" w:hAnsiTheme="minorBidi" w:cstheme="minorBidi"/>
                        <w:b/>
                        <w:bCs/>
                      </w:rPr>
                      <w:instrText>PAGE  \* Arabic  \* MERGEFORMAT</w:instrText>
                    </w:r>
                    <w:r w:rsidRPr="009579CE">
                      <w:rPr>
                        <w:rFonts w:asciiTheme="minorBidi" w:hAnsiTheme="minorBidi" w:cstheme="minorBidi"/>
                        <w:b/>
                        <w:bCs/>
                      </w:rPr>
                      <w:fldChar w:fldCharType="separate"/>
                    </w:r>
                    <w:r>
                      <w:rPr>
                        <w:rFonts w:asciiTheme="minorBidi" w:hAnsiTheme="minorBidi" w:cstheme="minorBidi"/>
                        <w:b/>
                        <w:bCs/>
                        <w:noProof/>
                      </w:rPr>
                      <w:t>1</w:t>
                    </w:r>
                    <w:r w:rsidRPr="009579CE">
                      <w:rPr>
                        <w:rFonts w:asciiTheme="minorBidi" w:hAnsiTheme="minorBidi" w:cstheme="minorBidi"/>
                        <w:b/>
                        <w:bCs/>
                      </w:rPr>
                      <w:fldChar w:fldCharType="end"/>
                    </w:r>
                    <w:r w:rsidRPr="009579CE">
                      <w:rPr>
                        <w:rFonts w:asciiTheme="minorBidi" w:hAnsiTheme="minorBidi" w:cstheme="minorBidi"/>
                      </w:rPr>
                      <w:t xml:space="preserve"> von </w:t>
                    </w:r>
                    <w:r w:rsidRPr="009579CE">
                      <w:rPr>
                        <w:rFonts w:asciiTheme="minorBidi" w:hAnsiTheme="minorBidi" w:cstheme="minorBidi"/>
                        <w:b/>
                        <w:bCs/>
                      </w:rPr>
                      <w:fldChar w:fldCharType="begin"/>
                    </w:r>
                    <w:r w:rsidRPr="009579CE">
                      <w:rPr>
                        <w:rFonts w:asciiTheme="minorBidi" w:hAnsiTheme="minorBidi" w:cstheme="minorBidi"/>
                        <w:b/>
                        <w:bCs/>
                      </w:rPr>
                      <w:instrText>NUMPAGES  \* Arabic  \* MERGEFORMAT</w:instrText>
                    </w:r>
                    <w:r w:rsidRPr="009579CE">
                      <w:rPr>
                        <w:rFonts w:asciiTheme="minorBidi" w:hAnsiTheme="minorBidi" w:cstheme="minorBidi"/>
                        <w:b/>
                        <w:bCs/>
                      </w:rPr>
                      <w:fldChar w:fldCharType="separate"/>
                    </w:r>
                    <w:r>
                      <w:rPr>
                        <w:rFonts w:asciiTheme="minorBidi" w:hAnsiTheme="minorBidi" w:cstheme="minorBidi"/>
                        <w:b/>
                        <w:bCs/>
                        <w:noProof/>
                      </w:rPr>
                      <w:t>6</w:t>
                    </w:r>
                    <w:r w:rsidRPr="009579CE">
                      <w:rPr>
                        <w:rFonts w:asciiTheme="minorBidi" w:hAnsiTheme="minorBidi" w:cstheme="minorBidi"/>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616F" w14:textId="77777777" w:rsidR="009579CE" w:rsidRDefault="00957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830B" w14:textId="77777777" w:rsidR="00F0166B" w:rsidRDefault="00F0166B">
      <w:r>
        <w:separator/>
      </w:r>
    </w:p>
  </w:footnote>
  <w:footnote w:type="continuationSeparator" w:id="0">
    <w:p w14:paraId="583E893F" w14:textId="77777777" w:rsidR="00F0166B" w:rsidRDefault="00F0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4D35" w14:textId="77777777" w:rsidR="009579CE" w:rsidRDefault="009579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3D6F" w14:textId="40B1781D" w:rsidR="003C0139" w:rsidRDefault="004A1BC2">
    <w:pPr>
      <w:pStyle w:val="Textkrper"/>
      <w:spacing w:line="14" w:lineRule="auto"/>
    </w:pPr>
    <w:r>
      <w:rPr>
        <w:noProof/>
        <w:lang w:eastAsia="de-DE"/>
      </w:rPr>
      <mc:AlternateContent>
        <mc:Choice Requires="wps">
          <w:drawing>
            <wp:anchor distT="0" distB="0" distL="114300" distR="114300" simplePos="0" relativeHeight="487453696" behindDoc="1" locked="0" layoutInCell="1" allowOverlap="1" wp14:anchorId="573A3D72" wp14:editId="78B51339">
              <wp:simplePos x="0" y="0"/>
              <wp:positionH relativeFrom="page">
                <wp:posOffset>885463</wp:posOffset>
              </wp:positionH>
              <wp:positionV relativeFrom="page">
                <wp:posOffset>532435</wp:posOffset>
              </wp:positionV>
              <wp:extent cx="6441312" cy="798195"/>
              <wp:effectExtent l="0" t="0" r="17145" b="190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312"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3D74" w14:textId="0BBF2F52" w:rsidR="003C0139" w:rsidRPr="009579CE" w:rsidRDefault="003B5A83">
                          <w:pPr>
                            <w:spacing w:line="608" w:lineRule="exact"/>
                            <w:ind w:left="20"/>
                            <w:rPr>
                              <w:rFonts w:asciiTheme="minorBidi" w:hAnsiTheme="minorBidi" w:cstheme="minorBidi"/>
                              <w:b/>
                              <w:bCs/>
                              <w:sz w:val="24"/>
                              <w:szCs w:val="24"/>
                            </w:rPr>
                          </w:pPr>
                          <w:r w:rsidRPr="009579CE">
                            <w:rPr>
                              <w:rFonts w:asciiTheme="minorBidi" w:hAnsiTheme="minorBidi" w:cstheme="minorBidi"/>
                              <w:b/>
                              <w:bCs/>
                              <w:color w:val="343434"/>
                              <w:sz w:val="24"/>
                              <w:szCs w:val="24"/>
                            </w:rPr>
                            <w:t>NUB</w:t>
                          </w:r>
                          <w:r w:rsidRPr="009579CE">
                            <w:rPr>
                              <w:rFonts w:asciiTheme="minorBidi" w:hAnsiTheme="minorBidi" w:cstheme="minorBidi"/>
                              <w:b/>
                              <w:bCs/>
                              <w:color w:val="343434"/>
                              <w:spacing w:val="24"/>
                              <w:sz w:val="24"/>
                              <w:szCs w:val="24"/>
                            </w:rPr>
                            <w:t xml:space="preserve"> </w:t>
                          </w:r>
                          <w:r w:rsidRPr="009579CE">
                            <w:rPr>
                              <w:rFonts w:asciiTheme="minorBidi" w:hAnsiTheme="minorBidi" w:cstheme="minorBidi"/>
                              <w:b/>
                              <w:bCs/>
                              <w:color w:val="343434"/>
                              <w:sz w:val="24"/>
                              <w:szCs w:val="24"/>
                            </w:rPr>
                            <w:t>Antrag</w:t>
                          </w:r>
                          <w:r w:rsidRPr="009579CE">
                            <w:rPr>
                              <w:rFonts w:asciiTheme="minorBidi" w:hAnsiTheme="minorBidi" w:cstheme="minorBidi"/>
                              <w:b/>
                              <w:bCs/>
                              <w:color w:val="343434"/>
                              <w:spacing w:val="27"/>
                              <w:sz w:val="24"/>
                              <w:szCs w:val="24"/>
                            </w:rPr>
                            <w:t xml:space="preserve"> </w:t>
                          </w:r>
                          <w:r w:rsidRPr="009579CE">
                            <w:rPr>
                              <w:rFonts w:asciiTheme="minorBidi" w:hAnsiTheme="minorBidi" w:cstheme="minorBidi"/>
                              <w:b/>
                              <w:bCs/>
                              <w:color w:val="343434"/>
                              <w:spacing w:val="-2"/>
                              <w:sz w:val="24"/>
                              <w:szCs w:val="24"/>
                            </w:rPr>
                            <w:t>202</w:t>
                          </w:r>
                          <w:r w:rsidR="002A1769" w:rsidRPr="009579CE">
                            <w:rPr>
                              <w:rFonts w:asciiTheme="minorBidi" w:hAnsiTheme="minorBidi" w:cstheme="minorBidi"/>
                              <w:b/>
                              <w:bCs/>
                              <w:color w:val="343434"/>
                              <w:spacing w:val="-2"/>
                              <w:sz w:val="24"/>
                              <w:szCs w:val="24"/>
                            </w:rPr>
                            <w:t>3</w:t>
                          </w:r>
                          <w:r w:rsidRPr="009579CE">
                            <w:rPr>
                              <w:rFonts w:asciiTheme="minorBidi" w:hAnsiTheme="minorBidi" w:cstheme="minorBidi"/>
                              <w:b/>
                              <w:bCs/>
                              <w:color w:val="343434"/>
                              <w:spacing w:val="-2"/>
                              <w:sz w:val="24"/>
                              <w:szCs w:val="24"/>
                            </w:rPr>
                            <w:t>/202</w:t>
                          </w:r>
                          <w:r w:rsidR="002A1769" w:rsidRPr="009579CE">
                            <w:rPr>
                              <w:rFonts w:asciiTheme="minorBidi" w:hAnsiTheme="minorBidi" w:cstheme="minorBidi"/>
                              <w:b/>
                              <w:bCs/>
                              <w:color w:val="343434"/>
                              <w:spacing w:val="-2"/>
                              <w:sz w:val="24"/>
                              <w:szCs w:val="24"/>
                            </w:rPr>
                            <w:t>4</w:t>
                          </w:r>
                        </w:p>
                        <w:p w14:paraId="573A3D75" w14:textId="3139C2BB" w:rsidR="003C0139" w:rsidRPr="009579CE" w:rsidRDefault="004A1BC2" w:rsidP="009579CE">
                          <w:pPr>
                            <w:spacing w:line="649" w:lineRule="exact"/>
                            <w:ind w:left="20"/>
                            <w:rPr>
                              <w:rFonts w:asciiTheme="minorBidi" w:hAnsiTheme="minorBidi" w:cstheme="minorBidi"/>
                              <w:b/>
                              <w:bCs/>
                              <w:sz w:val="24"/>
                              <w:szCs w:val="24"/>
                            </w:rPr>
                          </w:pPr>
                          <w:r w:rsidRPr="009579CE">
                            <w:rPr>
                              <w:rFonts w:asciiTheme="minorBidi" w:hAnsiTheme="minorBidi" w:cstheme="minorBidi"/>
                              <w:b/>
                              <w:bCs/>
                              <w:color w:val="343434"/>
                              <w:spacing w:val="-2"/>
                              <w:sz w:val="24"/>
                              <w:szCs w:val="24"/>
                            </w:rPr>
                            <w:t>Posaconazol magensaftres</w:t>
                          </w:r>
                          <w:r w:rsidR="009579CE">
                            <w:rPr>
                              <w:rFonts w:asciiTheme="minorBidi" w:hAnsiTheme="minorBidi" w:cstheme="minorBidi"/>
                              <w:b/>
                              <w:bCs/>
                              <w:color w:val="343434"/>
                              <w:spacing w:val="-2"/>
                              <w:sz w:val="24"/>
                              <w:szCs w:val="24"/>
                            </w:rPr>
                            <w:t>istentes Pulver,</w:t>
                          </w:r>
                          <w:r w:rsidRPr="009579CE">
                            <w:rPr>
                              <w:rFonts w:asciiTheme="minorBidi" w:hAnsiTheme="minorBidi" w:cstheme="minorBidi"/>
                              <w:b/>
                              <w:bCs/>
                              <w:color w:val="343434"/>
                              <w:spacing w:val="-2"/>
                              <w:sz w:val="24"/>
                              <w:szCs w:val="24"/>
                            </w:rPr>
                            <w:t xml:space="preserve"> pädiatrisch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A3D72" id="_x0000_t202" coordsize="21600,21600" o:spt="202" path="m,l,21600r21600,l21600,xe">
              <v:stroke joinstyle="miter"/>
              <v:path gradientshapeok="t" o:connecttype="rect"/>
            </v:shapetype>
            <v:shape id="docshape2" o:spid="_x0000_s1026" type="#_x0000_t202" style="position:absolute;margin-left:69.7pt;margin-top:41.9pt;width:507.2pt;height:62.8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xNrAIAAKg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" filled="f" stroked="f">
              <v:textbox inset="0,0,0,0">
                <w:txbxContent>
                  <w:p w14:paraId="573A3D74" w14:textId="0BBF2F52" w:rsidR="003C0139" w:rsidRPr="009579CE" w:rsidRDefault="003B5A83">
                    <w:pPr>
                      <w:spacing w:line="608" w:lineRule="exact"/>
                      <w:ind w:left="20"/>
                      <w:rPr>
                        <w:rFonts w:asciiTheme="minorBidi" w:hAnsiTheme="minorBidi" w:cstheme="minorBidi"/>
                        <w:b/>
                        <w:bCs/>
                        <w:sz w:val="24"/>
                        <w:szCs w:val="24"/>
                      </w:rPr>
                    </w:pPr>
                    <w:r w:rsidRPr="009579CE">
                      <w:rPr>
                        <w:rFonts w:asciiTheme="minorBidi" w:hAnsiTheme="minorBidi" w:cstheme="minorBidi"/>
                        <w:b/>
                        <w:bCs/>
                        <w:color w:val="343434"/>
                        <w:sz w:val="24"/>
                        <w:szCs w:val="24"/>
                      </w:rPr>
                      <w:t>NUB</w:t>
                    </w:r>
                    <w:r w:rsidRPr="009579CE">
                      <w:rPr>
                        <w:rFonts w:asciiTheme="minorBidi" w:hAnsiTheme="minorBidi" w:cstheme="minorBidi"/>
                        <w:b/>
                        <w:bCs/>
                        <w:color w:val="343434"/>
                        <w:spacing w:val="24"/>
                        <w:sz w:val="24"/>
                        <w:szCs w:val="24"/>
                      </w:rPr>
                      <w:t xml:space="preserve"> </w:t>
                    </w:r>
                    <w:r w:rsidRPr="009579CE">
                      <w:rPr>
                        <w:rFonts w:asciiTheme="minorBidi" w:hAnsiTheme="minorBidi" w:cstheme="minorBidi"/>
                        <w:b/>
                        <w:bCs/>
                        <w:color w:val="343434"/>
                        <w:sz w:val="24"/>
                        <w:szCs w:val="24"/>
                      </w:rPr>
                      <w:t>Antrag</w:t>
                    </w:r>
                    <w:r w:rsidRPr="009579CE">
                      <w:rPr>
                        <w:rFonts w:asciiTheme="minorBidi" w:hAnsiTheme="minorBidi" w:cstheme="minorBidi"/>
                        <w:b/>
                        <w:bCs/>
                        <w:color w:val="343434"/>
                        <w:spacing w:val="27"/>
                        <w:sz w:val="24"/>
                        <w:szCs w:val="24"/>
                      </w:rPr>
                      <w:t xml:space="preserve"> </w:t>
                    </w:r>
                    <w:r w:rsidRPr="009579CE">
                      <w:rPr>
                        <w:rFonts w:asciiTheme="minorBidi" w:hAnsiTheme="minorBidi" w:cstheme="minorBidi"/>
                        <w:b/>
                        <w:bCs/>
                        <w:color w:val="343434"/>
                        <w:spacing w:val="-2"/>
                        <w:sz w:val="24"/>
                        <w:szCs w:val="24"/>
                      </w:rPr>
                      <w:t>202</w:t>
                    </w:r>
                    <w:r w:rsidR="002A1769" w:rsidRPr="009579CE">
                      <w:rPr>
                        <w:rFonts w:asciiTheme="minorBidi" w:hAnsiTheme="minorBidi" w:cstheme="minorBidi"/>
                        <w:b/>
                        <w:bCs/>
                        <w:color w:val="343434"/>
                        <w:spacing w:val="-2"/>
                        <w:sz w:val="24"/>
                        <w:szCs w:val="24"/>
                      </w:rPr>
                      <w:t>3</w:t>
                    </w:r>
                    <w:r w:rsidRPr="009579CE">
                      <w:rPr>
                        <w:rFonts w:asciiTheme="minorBidi" w:hAnsiTheme="minorBidi" w:cstheme="minorBidi"/>
                        <w:b/>
                        <w:bCs/>
                        <w:color w:val="343434"/>
                        <w:spacing w:val="-2"/>
                        <w:sz w:val="24"/>
                        <w:szCs w:val="24"/>
                      </w:rPr>
                      <w:t>/202</w:t>
                    </w:r>
                    <w:r w:rsidR="002A1769" w:rsidRPr="009579CE">
                      <w:rPr>
                        <w:rFonts w:asciiTheme="minorBidi" w:hAnsiTheme="minorBidi" w:cstheme="minorBidi"/>
                        <w:b/>
                        <w:bCs/>
                        <w:color w:val="343434"/>
                        <w:spacing w:val="-2"/>
                        <w:sz w:val="24"/>
                        <w:szCs w:val="24"/>
                      </w:rPr>
                      <w:t>4</w:t>
                    </w:r>
                  </w:p>
                  <w:p w14:paraId="573A3D75" w14:textId="3139C2BB" w:rsidR="003C0139" w:rsidRPr="009579CE" w:rsidRDefault="004A1BC2" w:rsidP="009579CE">
                    <w:pPr>
                      <w:spacing w:line="649" w:lineRule="exact"/>
                      <w:ind w:left="20"/>
                      <w:rPr>
                        <w:rFonts w:asciiTheme="minorBidi" w:hAnsiTheme="minorBidi" w:cstheme="minorBidi"/>
                        <w:b/>
                        <w:bCs/>
                        <w:sz w:val="24"/>
                        <w:szCs w:val="24"/>
                      </w:rPr>
                    </w:pPr>
                    <w:r w:rsidRPr="009579CE">
                      <w:rPr>
                        <w:rFonts w:asciiTheme="minorBidi" w:hAnsiTheme="minorBidi" w:cstheme="minorBidi"/>
                        <w:b/>
                        <w:bCs/>
                        <w:color w:val="343434"/>
                        <w:spacing w:val="-2"/>
                        <w:sz w:val="24"/>
                        <w:szCs w:val="24"/>
                      </w:rPr>
                      <w:t>Posaconazol magensaftres</w:t>
                    </w:r>
                    <w:r w:rsidR="009579CE">
                      <w:rPr>
                        <w:rFonts w:asciiTheme="minorBidi" w:hAnsiTheme="minorBidi" w:cstheme="minorBidi"/>
                        <w:b/>
                        <w:bCs/>
                        <w:color w:val="343434"/>
                        <w:spacing w:val="-2"/>
                        <w:sz w:val="24"/>
                        <w:szCs w:val="24"/>
                      </w:rPr>
                      <w:t>istentes Pulver,</w:t>
                    </w:r>
                    <w:r w:rsidRPr="009579CE">
                      <w:rPr>
                        <w:rFonts w:asciiTheme="minorBidi" w:hAnsiTheme="minorBidi" w:cstheme="minorBidi"/>
                        <w:b/>
                        <w:bCs/>
                        <w:color w:val="343434"/>
                        <w:spacing w:val="-2"/>
                        <w:sz w:val="24"/>
                        <w:szCs w:val="24"/>
                      </w:rPr>
                      <w:t xml:space="preserve"> pädiatrisch</w:t>
                    </w:r>
                  </w:p>
                </w:txbxContent>
              </v:textbox>
              <w10:wrap anchorx="page" anchory="page"/>
            </v:shape>
          </w:pict>
        </mc:Fallback>
      </mc:AlternateContent>
    </w:r>
    <w:r w:rsidR="006757C8">
      <w:rPr>
        <w:noProof/>
        <w:lang w:eastAsia="de-DE"/>
      </w:rPr>
      <mc:AlternateContent>
        <mc:Choice Requires="wps">
          <w:drawing>
            <wp:anchor distT="0" distB="0" distL="114300" distR="114300" simplePos="0" relativeHeight="487453184" behindDoc="1" locked="0" layoutInCell="1" allowOverlap="1" wp14:anchorId="573A3D71" wp14:editId="3A6D76EF">
              <wp:simplePos x="0" y="0"/>
              <wp:positionH relativeFrom="page">
                <wp:posOffset>880745</wp:posOffset>
              </wp:positionH>
              <wp:positionV relativeFrom="page">
                <wp:posOffset>1435735</wp:posOffset>
              </wp:positionV>
              <wp:extent cx="5797550" cy="120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2065"/>
                      </a:xfrm>
                      <a:prstGeom prst="rect">
                        <a:avLst/>
                      </a:prstGeom>
                      <a:solidFill>
                        <a:srgbClr val="2CA1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docshape1" style="position:absolute;margin-left:69.35pt;margin-top:113.05pt;width:456.5pt;height:.9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ca1be" stroked="f" w14:anchorId="66628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">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D5CE" w14:textId="77777777" w:rsidR="009579CE" w:rsidRDefault="009579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53E19"/>
    <w:multiLevelType w:val="hybridMultilevel"/>
    <w:tmpl w:val="CA9AF8D8"/>
    <w:lvl w:ilvl="0" w:tplc="0C7AF8F0">
      <w:start w:val="6"/>
      <w:numFmt w:val="bullet"/>
      <w:lvlText w:val="-"/>
      <w:lvlJc w:val="left"/>
      <w:pPr>
        <w:ind w:left="431" w:hanging="360"/>
      </w:pPr>
      <w:rPr>
        <w:rFonts w:ascii="Arial Narrow" w:eastAsia="Arial Narrow" w:hAnsi="Arial Narrow" w:cs="Arial Narrow" w:hint="default"/>
      </w:rPr>
    </w:lvl>
    <w:lvl w:ilvl="1" w:tplc="04070003" w:tentative="1">
      <w:start w:val="1"/>
      <w:numFmt w:val="bullet"/>
      <w:lvlText w:val="o"/>
      <w:lvlJc w:val="left"/>
      <w:pPr>
        <w:ind w:left="1151" w:hanging="360"/>
      </w:pPr>
      <w:rPr>
        <w:rFonts w:ascii="Courier New" w:hAnsi="Courier New" w:cs="Courier New" w:hint="default"/>
      </w:rPr>
    </w:lvl>
    <w:lvl w:ilvl="2" w:tplc="04070005" w:tentative="1">
      <w:start w:val="1"/>
      <w:numFmt w:val="bullet"/>
      <w:lvlText w:val=""/>
      <w:lvlJc w:val="left"/>
      <w:pPr>
        <w:ind w:left="1871" w:hanging="360"/>
      </w:pPr>
      <w:rPr>
        <w:rFonts w:ascii="Wingdings" w:hAnsi="Wingdings" w:hint="default"/>
      </w:rPr>
    </w:lvl>
    <w:lvl w:ilvl="3" w:tplc="04070001" w:tentative="1">
      <w:start w:val="1"/>
      <w:numFmt w:val="bullet"/>
      <w:lvlText w:val=""/>
      <w:lvlJc w:val="left"/>
      <w:pPr>
        <w:ind w:left="2591" w:hanging="360"/>
      </w:pPr>
      <w:rPr>
        <w:rFonts w:ascii="Symbol" w:hAnsi="Symbol" w:hint="default"/>
      </w:rPr>
    </w:lvl>
    <w:lvl w:ilvl="4" w:tplc="04070003" w:tentative="1">
      <w:start w:val="1"/>
      <w:numFmt w:val="bullet"/>
      <w:lvlText w:val="o"/>
      <w:lvlJc w:val="left"/>
      <w:pPr>
        <w:ind w:left="3311" w:hanging="360"/>
      </w:pPr>
      <w:rPr>
        <w:rFonts w:ascii="Courier New" w:hAnsi="Courier New" w:cs="Courier New" w:hint="default"/>
      </w:rPr>
    </w:lvl>
    <w:lvl w:ilvl="5" w:tplc="04070005" w:tentative="1">
      <w:start w:val="1"/>
      <w:numFmt w:val="bullet"/>
      <w:lvlText w:val=""/>
      <w:lvlJc w:val="left"/>
      <w:pPr>
        <w:ind w:left="4031" w:hanging="360"/>
      </w:pPr>
      <w:rPr>
        <w:rFonts w:ascii="Wingdings" w:hAnsi="Wingdings" w:hint="default"/>
      </w:rPr>
    </w:lvl>
    <w:lvl w:ilvl="6" w:tplc="04070001" w:tentative="1">
      <w:start w:val="1"/>
      <w:numFmt w:val="bullet"/>
      <w:lvlText w:val=""/>
      <w:lvlJc w:val="left"/>
      <w:pPr>
        <w:ind w:left="4751" w:hanging="360"/>
      </w:pPr>
      <w:rPr>
        <w:rFonts w:ascii="Symbol" w:hAnsi="Symbol" w:hint="default"/>
      </w:rPr>
    </w:lvl>
    <w:lvl w:ilvl="7" w:tplc="04070003" w:tentative="1">
      <w:start w:val="1"/>
      <w:numFmt w:val="bullet"/>
      <w:lvlText w:val="o"/>
      <w:lvlJc w:val="left"/>
      <w:pPr>
        <w:ind w:left="5471" w:hanging="360"/>
      </w:pPr>
      <w:rPr>
        <w:rFonts w:ascii="Courier New" w:hAnsi="Courier New" w:cs="Courier New" w:hint="default"/>
      </w:rPr>
    </w:lvl>
    <w:lvl w:ilvl="8" w:tplc="04070005" w:tentative="1">
      <w:start w:val="1"/>
      <w:numFmt w:val="bullet"/>
      <w:lvlText w:val=""/>
      <w:lvlJc w:val="left"/>
      <w:pPr>
        <w:ind w:left="61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39"/>
    <w:rsid w:val="0005067A"/>
    <w:rsid w:val="00070E4E"/>
    <w:rsid w:val="002A1769"/>
    <w:rsid w:val="0035230B"/>
    <w:rsid w:val="0037396C"/>
    <w:rsid w:val="003B5A83"/>
    <w:rsid w:val="003C0139"/>
    <w:rsid w:val="003E175A"/>
    <w:rsid w:val="00466808"/>
    <w:rsid w:val="00472F02"/>
    <w:rsid w:val="004A1BC2"/>
    <w:rsid w:val="004A5582"/>
    <w:rsid w:val="00585B59"/>
    <w:rsid w:val="005F48B6"/>
    <w:rsid w:val="00656086"/>
    <w:rsid w:val="006757C8"/>
    <w:rsid w:val="00701193"/>
    <w:rsid w:val="00787C6D"/>
    <w:rsid w:val="00814604"/>
    <w:rsid w:val="008217BE"/>
    <w:rsid w:val="0086343E"/>
    <w:rsid w:val="008C7DDE"/>
    <w:rsid w:val="009579CE"/>
    <w:rsid w:val="00964BBB"/>
    <w:rsid w:val="009E0DDF"/>
    <w:rsid w:val="009F7FCF"/>
    <w:rsid w:val="00B4287E"/>
    <w:rsid w:val="00B60E70"/>
    <w:rsid w:val="00B76462"/>
    <w:rsid w:val="00BA08DB"/>
    <w:rsid w:val="00BC7058"/>
    <w:rsid w:val="00CA267C"/>
    <w:rsid w:val="00DC6E15"/>
    <w:rsid w:val="00DE79EE"/>
    <w:rsid w:val="00DF0491"/>
    <w:rsid w:val="00EA72D1"/>
    <w:rsid w:val="00EF0F5E"/>
    <w:rsid w:val="00F0166B"/>
    <w:rsid w:val="00F41CC5"/>
    <w:rsid w:val="010D11C5"/>
    <w:rsid w:val="013DEDAD"/>
    <w:rsid w:val="035FA962"/>
    <w:rsid w:val="03C7074A"/>
    <w:rsid w:val="03ED59AD"/>
    <w:rsid w:val="04173B94"/>
    <w:rsid w:val="043A2F86"/>
    <w:rsid w:val="0549AF4E"/>
    <w:rsid w:val="06B28500"/>
    <w:rsid w:val="06BEF7C7"/>
    <w:rsid w:val="075ECDDE"/>
    <w:rsid w:val="0782CFBA"/>
    <w:rsid w:val="091A8F3C"/>
    <w:rsid w:val="0A626D91"/>
    <w:rsid w:val="0D56C921"/>
    <w:rsid w:val="0DA4F57D"/>
    <w:rsid w:val="0FFFEDA6"/>
    <w:rsid w:val="106F5B2A"/>
    <w:rsid w:val="1136AA22"/>
    <w:rsid w:val="115B3097"/>
    <w:rsid w:val="11A9B2E5"/>
    <w:rsid w:val="11C93F65"/>
    <w:rsid w:val="141D854D"/>
    <w:rsid w:val="14C206E6"/>
    <w:rsid w:val="153B1A95"/>
    <w:rsid w:val="1594F5CB"/>
    <w:rsid w:val="162B4685"/>
    <w:rsid w:val="165DD747"/>
    <w:rsid w:val="169310CB"/>
    <w:rsid w:val="19BBCE88"/>
    <w:rsid w:val="1A15EF35"/>
    <w:rsid w:val="1A3C130E"/>
    <w:rsid w:val="1A8CC6D1"/>
    <w:rsid w:val="1B054589"/>
    <w:rsid w:val="1B12475D"/>
    <w:rsid w:val="1BA1B0F9"/>
    <w:rsid w:val="1BB10286"/>
    <w:rsid w:val="1BF99893"/>
    <w:rsid w:val="1C167CE2"/>
    <w:rsid w:val="1C18079A"/>
    <w:rsid w:val="1C39FFC3"/>
    <w:rsid w:val="1E3D6037"/>
    <w:rsid w:val="1EFDC85E"/>
    <w:rsid w:val="20028120"/>
    <w:rsid w:val="204AAC9B"/>
    <w:rsid w:val="211DF21E"/>
    <w:rsid w:val="217500F9"/>
    <w:rsid w:val="22DD656C"/>
    <w:rsid w:val="233F4957"/>
    <w:rsid w:val="23A09C15"/>
    <w:rsid w:val="2461A0BB"/>
    <w:rsid w:val="24B4C117"/>
    <w:rsid w:val="262DD226"/>
    <w:rsid w:val="265D785C"/>
    <w:rsid w:val="2698BF4E"/>
    <w:rsid w:val="2706D199"/>
    <w:rsid w:val="29BCB608"/>
    <w:rsid w:val="29C52E20"/>
    <w:rsid w:val="2A1027DA"/>
    <w:rsid w:val="2A428749"/>
    <w:rsid w:val="2A458F1E"/>
    <w:rsid w:val="2B67AEEF"/>
    <w:rsid w:val="2C810BFA"/>
    <w:rsid w:val="2E3E9C92"/>
    <w:rsid w:val="2E7EB650"/>
    <w:rsid w:val="2EA43A1F"/>
    <w:rsid w:val="2EB525F3"/>
    <w:rsid w:val="2F1CD88D"/>
    <w:rsid w:val="30E8742A"/>
    <w:rsid w:val="317936C9"/>
    <w:rsid w:val="31931249"/>
    <w:rsid w:val="32490732"/>
    <w:rsid w:val="332711CA"/>
    <w:rsid w:val="33273AE5"/>
    <w:rsid w:val="334F7B11"/>
    <w:rsid w:val="36411BAE"/>
    <w:rsid w:val="3756CFBA"/>
    <w:rsid w:val="37DC2F4A"/>
    <w:rsid w:val="380A7329"/>
    <w:rsid w:val="380D46FF"/>
    <w:rsid w:val="384B78A1"/>
    <w:rsid w:val="3991294A"/>
    <w:rsid w:val="39C8D9FB"/>
    <w:rsid w:val="39E5BE4A"/>
    <w:rsid w:val="39E74902"/>
    <w:rsid w:val="3AD6554D"/>
    <w:rsid w:val="3ADF70C8"/>
    <w:rsid w:val="3B18990F"/>
    <w:rsid w:val="3B2682EB"/>
    <w:rsid w:val="3B7C6919"/>
    <w:rsid w:val="3C117E22"/>
    <w:rsid w:val="3C343ED8"/>
    <w:rsid w:val="3D007ABD"/>
    <w:rsid w:val="3D1EE9C4"/>
    <w:rsid w:val="3E2093C8"/>
    <w:rsid w:val="3F4D08B5"/>
    <w:rsid w:val="3F77B8DC"/>
    <w:rsid w:val="40568A86"/>
    <w:rsid w:val="418D194F"/>
    <w:rsid w:val="41B7CF26"/>
    <w:rsid w:val="41E8B5DE"/>
    <w:rsid w:val="4231A2A2"/>
    <w:rsid w:val="43942F60"/>
    <w:rsid w:val="465683F5"/>
    <w:rsid w:val="483BDD1F"/>
    <w:rsid w:val="49AF967B"/>
    <w:rsid w:val="4BC467AB"/>
    <w:rsid w:val="4C9C2EF2"/>
    <w:rsid w:val="4CF60BE2"/>
    <w:rsid w:val="4E1C91A5"/>
    <w:rsid w:val="4E2BFA23"/>
    <w:rsid w:val="4E8056A8"/>
    <w:rsid w:val="4F280F5D"/>
    <w:rsid w:val="4F87FEB4"/>
    <w:rsid w:val="4FD3CFB4"/>
    <w:rsid w:val="5031D69E"/>
    <w:rsid w:val="5055A39E"/>
    <w:rsid w:val="50E7763B"/>
    <w:rsid w:val="511B5644"/>
    <w:rsid w:val="5128D9DF"/>
    <w:rsid w:val="5145BE2E"/>
    <w:rsid w:val="515828C8"/>
    <w:rsid w:val="5393143B"/>
    <w:rsid w:val="541689B7"/>
    <w:rsid w:val="5485E18E"/>
    <w:rsid w:val="559C6649"/>
    <w:rsid w:val="573A61B9"/>
    <w:rsid w:val="5851CAF0"/>
    <w:rsid w:val="59115553"/>
    <w:rsid w:val="5997D56B"/>
    <w:rsid w:val="5A901EE9"/>
    <w:rsid w:val="5AF5C2C0"/>
    <w:rsid w:val="5C18A093"/>
    <w:rsid w:val="5E38852C"/>
    <w:rsid w:val="5E3E490C"/>
    <w:rsid w:val="5E6250E8"/>
    <w:rsid w:val="5ECE212F"/>
    <w:rsid w:val="5FC3C161"/>
    <w:rsid w:val="6086BA62"/>
    <w:rsid w:val="612E95FA"/>
    <w:rsid w:val="6146EB2F"/>
    <w:rsid w:val="6163CF7E"/>
    <w:rsid w:val="61D20D7D"/>
    <w:rsid w:val="625E4ECB"/>
    <w:rsid w:val="638745C8"/>
    <w:rsid w:val="64E527CA"/>
    <w:rsid w:val="64FE613A"/>
    <w:rsid w:val="65081AA8"/>
    <w:rsid w:val="650A7CA5"/>
    <w:rsid w:val="655F4D18"/>
    <w:rsid w:val="662F6D4F"/>
    <w:rsid w:val="66A64D06"/>
    <w:rsid w:val="66A90241"/>
    <w:rsid w:val="67BE3903"/>
    <w:rsid w:val="68395B0D"/>
    <w:rsid w:val="6847761F"/>
    <w:rsid w:val="6951FD14"/>
    <w:rsid w:val="69F92FB4"/>
    <w:rsid w:val="6AA1CFEF"/>
    <w:rsid w:val="6B6481AF"/>
    <w:rsid w:val="6B933502"/>
    <w:rsid w:val="6C13EABF"/>
    <w:rsid w:val="6CA63951"/>
    <w:rsid w:val="6D39B475"/>
    <w:rsid w:val="6D8C5072"/>
    <w:rsid w:val="6DE9AF69"/>
    <w:rsid w:val="6E256E37"/>
    <w:rsid w:val="6F857FCA"/>
    <w:rsid w:val="6FC68542"/>
    <w:rsid w:val="70209671"/>
    <w:rsid w:val="70715537"/>
    <w:rsid w:val="712C36D1"/>
    <w:rsid w:val="71615E88"/>
    <w:rsid w:val="71BC66D2"/>
    <w:rsid w:val="71DAB516"/>
    <w:rsid w:val="71F01ECD"/>
    <w:rsid w:val="72DBC264"/>
    <w:rsid w:val="73A42200"/>
    <w:rsid w:val="747018FA"/>
    <w:rsid w:val="7594FAA4"/>
    <w:rsid w:val="75AF3299"/>
    <w:rsid w:val="7640A74C"/>
    <w:rsid w:val="76AB016F"/>
    <w:rsid w:val="76B22C30"/>
    <w:rsid w:val="76F2C57D"/>
    <w:rsid w:val="77672A9A"/>
    <w:rsid w:val="77B32820"/>
    <w:rsid w:val="786D98DA"/>
    <w:rsid w:val="790A5384"/>
    <w:rsid w:val="79615BCD"/>
    <w:rsid w:val="796861CD"/>
    <w:rsid w:val="79764C21"/>
    <w:rsid w:val="7A09693B"/>
    <w:rsid w:val="7A0AB864"/>
    <w:rsid w:val="7BB3D608"/>
    <w:rsid w:val="7D580A09"/>
    <w:rsid w:val="7FC6E008"/>
    <w:rsid w:val="7FE49692"/>
    <w:rsid w:val="7FF526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A3CDB"/>
  <w15:docId w15:val="{2F0A8987-3079-4047-BA52-5EC89785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eastAsia="Arial Narrow" w:hAnsi="Arial Narrow" w:cs="Arial Narrow"/>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line="608" w:lineRule="exact"/>
      <w:ind w:left="20"/>
    </w:pPr>
    <w:rPr>
      <w:rFonts w:ascii="Lucida Sans Unicode" w:eastAsia="Lucida Sans Unicode" w:hAnsi="Lucida Sans Unicode" w:cs="Lucida Sans Unicode"/>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32" w:lineRule="exact"/>
      <w:ind w:left="71"/>
    </w:pPr>
  </w:style>
  <w:style w:type="paragraph" w:styleId="Kopfzeile">
    <w:name w:val="header"/>
    <w:basedOn w:val="Standard"/>
    <w:link w:val="KopfzeileZchn"/>
    <w:uiPriority w:val="99"/>
    <w:unhideWhenUsed/>
    <w:rsid w:val="003B5A83"/>
    <w:pPr>
      <w:tabs>
        <w:tab w:val="center" w:pos="4536"/>
        <w:tab w:val="right" w:pos="9072"/>
      </w:tabs>
    </w:pPr>
  </w:style>
  <w:style w:type="character" w:customStyle="1" w:styleId="KopfzeileZchn">
    <w:name w:val="Kopfzeile Zchn"/>
    <w:basedOn w:val="Absatz-Standardschriftart"/>
    <w:link w:val="Kopfzeile"/>
    <w:uiPriority w:val="99"/>
    <w:rsid w:val="003B5A83"/>
    <w:rPr>
      <w:rFonts w:ascii="Arial Narrow" w:eastAsia="Arial Narrow" w:hAnsi="Arial Narrow" w:cs="Arial Narrow"/>
      <w:lang w:val="de-DE"/>
    </w:rPr>
  </w:style>
  <w:style w:type="paragraph" w:styleId="Fuzeile">
    <w:name w:val="footer"/>
    <w:basedOn w:val="Standard"/>
    <w:link w:val="FuzeileZchn"/>
    <w:uiPriority w:val="99"/>
    <w:unhideWhenUsed/>
    <w:rsid w:val="003B5A83"/>
    <w:pPr>
      <w:tabs>
        <w:tab w:val="center" w:pos="4536"/>
        <w:tab w:val="right" w:pos="9072"/>
      </w:tabs>
    </w:pPr>
  </w:style>
  <w:style w:type="character" w:customStyle="1" w:styleId="FuzeileZchn">
    <w:name w:val="Fußzeile Zchn"/>
    <w:basedOn w:val="Absatz-Standardschriftart"/>
    <w:link w:val="Fuzeile"/>
    <w:uiPriority w:val="99"/>
    <w:rsid w:val="003B5A83"/>
    <w:rPr>
      <w:rFonts w:ascii="Arial Narrow" w:eastAsia="Arial Narrow" w:hAnsi="Arial Narrow" w:cs="Arial Narrow"/>
      <w:lang w:val="de-DE"/>
    </w:rPr>
  </w:style>
  <w:style w:type="paragraph" w:styleId="berarbeitung">
    <w:name w:val="Revision"/>
    <w:hidden/>
    <w:uiPriority w:val="99"/>
    <w:semiHidden/>
    <w:rsid w:val="0086343E"/>
    <w:pPr>
      <w:widowControl/>
      <w:autoSpaceDE/>
      <w:autoSpaceDN/>
    </w:pPr>
    <w:rPr>
      <w:rFonts w:ascii="Arial Narrow" w:eastAsia="Arial Narrow" w:hAnsi="Arial Narrow" w:cs="Arial Narrow"/>
      <w:lang w:val="de-DE"/>
    </w:rPr>
  </w:style>
  <w:style w:type="character" w:styleId="Kommentarzeichen">
    <w:name w:val="annotation reference"/>
    <w:basedOn w:val="Absatz-Standardschriftart"/>
    <w:uiPriority w:val="99"/>
    <w:semiHidden/>
    <w:unhideWhenUsed/>
    <w:rsid w:val="00DC6E15"/>
    <w:rPr>
      <w:sz w:val="16"/>
      <w:szCs w:val="16"/>
    </w:rPr>
  </w:style>
  <w:style w:type="paragraph" w:styleId="Kommentartext">
    <w:name w:val="annotation text"/>
    <w:basedOn w:val="Standard"/>
    <w:link w:val="KommentartextZchn"/>
    <w:uiPriority w:val="99"/>
    <w:semiHidden/>
    <w:unhideWhenUsed/>
    <w:rsid w:val="00DC6E15"/>
    <w:rPr>
      <w:sz w:val="20"/>
      <w:szCs w:val="20"/>
    </w:rPr>
  </w:style>
  <w:style w:type="character" w:customStyle="1" w:styleId="KommentartextZchn">
    <w:name w:val="Kommentartext Zchn"/>
    <w:basedOn w:val="Absatz-Standardschriftart"/>
    <w:link w:val="Kommentartext"/>
    <w:uiPriority w:val="99"/>
    <w:semiHidden/>
    <w:rsid w:val="00DC6E15"/>
    <w:rPr>
      <w:rFonts w:ascii="Arial Narrow" w:eastAsia="Arial Narrow" w:hAnsi="Arial Narrow" w:cs="Arial Narrow"/>
      <w:sz w:val="20"/>
      <w:szCs w:val="20"/>
      <w:lang w:val="de-DE"/>
    </w:rPr>
  </w:style>
  <w:style w:type="paragraph" w:styleId="Kommentarthema">
    <w:name w:val="annotation subject"/>
    <w:basedOn w:val="Kommentartext"/>
    <w:next w:val="Kommentartext"/>
    <w:link w:val="KommentarthemaZchn"/>
    <w:uiPriority w:val="99"/>
    <w:semiHidden/>
    <w:unhideWhenUsed/>
    <w:rsid w:val="00DC6E15"/>
    <w:rPr>
      <w:b/>
      <w:bCs/>
    </w:rPr>
  </w:style>
  <w:style w:type="character" w:customStyle="1" w:styleId="KommentarthemaZchn">
    <w:name w:val="Kommentarthema Zchn"/>
    <w:basedOn w:val="KommentartextZchn"/>
    <w:link w:val="Kommentarthema"/>
    <w:uiPriority w:val="99"/>
    <w:semiHidden/>
    <w:rsid w:val="00DC6E15"/>
    <w:rPr>
      <w:rFonts w:ascii="Arial Narrow" w:eastAsia="Arial Narrow" w:hAnsi="Arial Narrow" w:cs="Arial Narrow"/>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7446">
      <w:bodyDiv w:val="1"/>
      <w:marLeft w:val="0"/>
      <w:marRight w:val="0"/>
      <w:marTop w:val="0"/>
      <w:marBottom w:val="0"/>
      <w:divBdr>
        <w:top w:val="none" w:sz="0" w:space="0" w:color="auto"/>
        <w:left w:val="none" w:sz="0" w:space="0" w:color="auto"/>
        <w:bottom w:val="none" w:sz="0" w:space="0" w:color="auto"/>
        <w:right w:val="none" w:sz="0" w:space="0" w:color="auto"/>
      </w:divBdr>
    </w:div>
    <w:div w:id="668099123">
      <w:bodyDiv w:val="1"/>
      <w:marLeft w:val="0"/>
      <w:marRight w:val="0"/>
      <w:marTop w:val="0"/>
      <w:marBottom w:val="0"/>
      <w:divBdr>
        <w:top w:val="none" w:sz="0" w:space="0" w:color="auto"/>
        <w:left w:val="none" w:sz="0" w:space="0" w:color="auto"/>
        <w:bottom w:val="none" w:sz="0" w:space="0" w:color="auto"/>
        <w:right w:val="none" w:sz="0" w:space="0" w:color="auto"/>
      </w:divBdr>
    </w:div>
    <w:div w:id="194249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ba53c9-060a-46d7-984d-6df78a3a4203">
      <UserInfo>
        <DisplayName>Yearley, Helen</DisplayName>
        <AccountId>58</AccountId>
        <AccountType/>
      </UserInfo>
      <UserInfo>
        <DisplayName>Kaemmer, Katrin</DisplayName>
        <AccountId>111</AccountId>
        <AccountType/>
      </UserInfo>
      <UserInfo>
        <DisplayName>Gerl, Alexandra</DisplayName>
        <AccountId>112</AccountId>
        <AccountType/>
      </UserInfo>
      <UserInfo>
        <DisplayName>Escher, Sibyll</DisplayName>
        <AccountId>43</AccountId>
        <AccountType/>
      </UserInfo>
    </SharedWithUsers>
    <lcf76f155ced4ddcb4097134ff3c332f xmlns="58550545-d003-4198-b867-ab879e6c9fb4">
      <Terms xmlns="http://schemas.microsoft.com/office/infopath/2007/PartnerControls"/>
    </lcf76f155ced4ddcb4097134ff3c332f>
    <TaxCatchAll xmlns="68ba53c9-060a-46d7-984d-6df78a3a42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F5A1F-BD30-4106-8FAB-DD6DC9420E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a85bb0-ada0-4390-9a06-a5f6f61f08cf"/>
    <ds:schemaRef ds:uri="7dc01284-378e-41be-9d23-d61a3cd7f1a4"/>
    <ds:schemaRef ds:uri="http://www.w3.org/XML/1998/namespace"/>
    <ds:schemaRef ds:uri="http://purl.org/dc/dcmitype/"/>
  </ds:schemaRefs>
</ds:datastoreItem>
</file>

<file path=customXml/itemProps2.xml><?xml version="1.0" encoding="utf-8"?>
<ds:datastoreItem xmlns:ds="http://schemas.openxmlformats.org/officeDocument/2006/customXml" ds:itemID="{95D169A5-54D3-4C3A-BDC5-C00E1B040922}"/>
</file>

<file path=customXml/itemProps3.xml><?xml version="1.0" encoding="utf-8"?>
<ds:datastoreItem xmlns:ds="http://schemas.openxmlformats.org/officeDocument/2006/customXml" ds:itemID="{9FD07DE3-771D-4522-8882-53220E72B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9850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3</cp:revision>
  <dcterms:created xsi:type="dcterms:W3CDTF">2023-10-06T16:17:00Z</dcterms:created>
  <dcterms:modified xsi:type="dcterms:W3CDTF">2023-10-06T16:43:00Z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Acrobat PDFMaker 20 für Word</vt:lpwstr>
  </property>
  <property fmtid="{D5CDD505-2E9C-101B-9397-08002B2CF9AE}" pid="4" name="LastSaved">
    <vt:filetime>2022-10-04T00:00:00Z</vt:filetime>
  </property>
  <property fmtid="{D5CDD505-2E9C-101B-9397-08002B2CF9AE}" pid="5" name="Producer">
    <vt:lpwstr>Adobe PDF Library 20.5.173</vt:lpwstr>
  </property>
  <property fmtid="{D5CDD505-2E9C-101B-9397-08002B2CF9AE}" pid="6" name="SourceModified">
    <vt:lpwstr>D:20220919143046</vt:lpwstr>
  </property>
  <property fmtid="{D5CDD505-2E9C-101B-9397-08002B2CF9AE}" pid="7" name="MSIP_Label_2d3fcf4b-142d-4286-8d87-e70792be3cec_Enabled">
    <vt:lpwstr>true</vt:lpwstr>
  </property>
  <property fmtid="{D5CDD505-2E9C-101B-9397-08002B2CF9AE}" pid="8" name="MSIP_Label_2d3fcf4b-142d-4286-8d87-e70792be3cec_SetDate">
    <vt:lpwstr>2022-10-04T12:38:04Z</vt:lpwstr>
  </property>
  <property fmtid="{D5CDD505-2E9C-101B-9397-08002B2CF9AE}" pid="9" name="MSIP_Label_2d3fcf4b-142d-4286-8d87-e70792be3cec_Method">
    <vt:lpwstr>Privileged</vt:lpwstr>
  </property>
  <property fmtid="{D5CDD505-2E9C-101B-9397-08002B2CF9AE}" pid="10" name="MSIP_Label_2d3fcf4b-142d-4286-8d87-e70792be3cec_Name">
    <vt:lpwstr>German - Not Classified</vt:lpwstr>
  </property>
  <property fmtid="{D5CDD505-2E9C-101B-9397-08002B2CF9AE}" pid="11" name="MSIP_Label_2d3fcf4b-142d-4286-8d87-e70792be3cec_SiteId">
    <vt:lpwstr>a00de4ec-48a8-43a6-be74-e31274e2060d</vt:lpwstr>
  </property>
  <property fmtid="{D5CDD505-2E9C-101B-9397-08002B2CF9AE}" pid="12" name="MSIP_Label_2d3fcf4b-142d-4286-8d87-e70792be3cec_ActionId">
    <vt:lpwstr>3ff64e16-b186-4151-9ac4-f4648f0c550d</vt:lpwstr>
  </property>
  <property fmtid="{D5CDD505-2E9C-101B-9397-08002B2CF9AE}" pid="13" name="MSIP_Label_2d3fcf4b-142d-4286-8d87-e70792be3cec_ContentBits">
    <vt:lpwstr>0</vt:lpwstr>
  </property>
  <property fmtid="{D5CDD505-2E9C-101B-9397-08002B2CF9AE}" pid="14" name="MerckAIPLabel">
    <vt:lpwstr>NotClassified</vt:lpwstr>
  </property>
  <property fmtid="{D5CDD505-2E9C-101B-9397-08002B2CF9AE}" pid="15" name="MerckAIPDataExchange">
    <vt:lpwstr>!MRKMIP@NotClassified</vt:lpwstr>
  </property>
  <property fmtid="{D5CDD505-2E9C-101B-9397-08002B2CF9AE}" pid="16" name="ContentTypeId">
    <vt:lpwstr>0x010100418AA1C3E6E68149A9278339441EE65C</vt:lpwstr>
  </property>
  <property fmtid="{D5CDD505-2E9C-101B-9397-08002B2CF9AE}" pid="17" name="_NewReviewCycle">
    <vt:lpwstr/>
  </property>
</Properties>
</file>