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61E42564" w:rsidR="008E6675" w:rsidRPr="005638EB" w:rsidRDefault="008E6675" w:rsidP="005638EB">
            <w:pPr>
              <w:rPr>
                <w:rFonts w:ascii="Arial Narrow" w:hAnsi="Arial Narrow"/>
              </w:rPr>
            </w:pPr>
            <w:r w:rsidRPr="005638EB">
              <w:rPr>
                <w:rFonts w:ascii="Arial Narrow" w:hAnsi="Arial Narrow"/>
                <w:sz w:val="22"/>
              </w:rPr>
              <w:t xml:space="preserve">Dieser Antrag wurde durch die deutsche Gesellschaft für Hämatologie und </w:t>
            </w:r>
            <w:r w:rsidR="00E92C57">
              <w:rPr>
                <w:rFonts w:ascii="Arial Narrow" w:hAnsi="Arial Narrow"/>
                <w:sz w:val="22"/>
              </w:rPr>
              <w:t xml:space="preserve">medizinische </w:t>
            </w:r>
            <w:r w:rsidRPr="005638EB">
              <w:rPr>
                <w:rFonts w:ascii="Arial Narrow" w:hAnsi="Arial Narrow"/>
                <w:sz w:val="22"/>
              </w:rPr>
              <w:t xml:space="preserve">Onkologie e.V. </w:t>
            </w:r>
            <w:r w:rsidR="000964AC" w:rsidRPr="000964AC">
              <w:rPr>
                <w:rFonts w:ascii="Arial Narrow" w:hAnsi="Arial Narrow"/>
                <w:sz w:val="22"/>
              </w:rPr>
              <w:t>und die Gesellschaft für Pädiatrische O</w:t>
            </w:r>
            <w:bookmarkStart w:id="0" w:name="_GoBack"/>
            <w:bookmarkEnd w:id="0"/>
            <w:r w:rsidR="000964AC" w:rsidRPr="000964AC">
              <w:rPr>
                <w:rFonts w:ascii="Arial Narrow" w:hAnsi="Arial Narrow"/>
                <w:sz w:val="22"/>
              </w:rPr>
              <w:t xml:space="preserve">nkologie und Hämatologie e.V. </w:t>
            </w:r>
            <w:r w:rsidRPr="005638EB">
              <w:rPr>
                <w:rFonts w:ascii="Arial Narrow" w:hAnsi="Arial Narrow"/>
                <w:sz w:val="22"/>
              </w:rPr>
              <w:t xml:space="preserve">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17A73633" w:rsidR="008E6675" w:rsidRPr="009D7CA8" w:rsidRDefault="00013581" w:rsidP="005638EB">
            <w:pPr>
              <w:rPr>
                <w:rFonts w:ascii="Arial Narrow" w:hAnsi="Arial Narrow"/>
                <w:color w:val="000000" w:themeColor="text1"/>
                <w:sz w:val="22"/>
              </w:rPr>
            </w:pPr>
            <w:proofErr w:type="spellStart"/>
            <w:r w:rsidRPr="00E81C4D">
              <w:rPr>
                <w:rFonts w:ascii="Arial Narrow" w:hAnsi="Arial Narrow" w:cs="Arial"/>
                <w:sz w:val="22"/>
                <w:szCs w:val="22"/>
              </w:rPr>
              <w:t>Ruxolitinib</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2346D495" w:rsidR="008E6675" w:rsidRPr="005638EB" w:rsidRDefault="00013581" w:rsidP="005638EB">
            <w:pPr>
              <w:rPr>
                <w:rFonts w:ascii="Arial Narrow" w:hAnsi="Arial Narrow"/>
              </w:rPr>
            </w:pPr>
            <w:proofErr w:type="spellStart"/>
            <w:r w:rsidRPr="00E81C4D">
              <w:rPr>
                <w:rFonts w:ascii="Arial Narrow" w:hAnsi="Arial Narrow" w:cs="Arial"/>
                <w:sz w:val="22"/>
              </w:rPr>
              <w:t>Jakavi</w:t>
            </w:r>
            <w:proofErr w:type="spellEnd"/>
            <w:r w:rsidRPr="00E81C4D">
              <w:rPr>
                <w:rFonts w:ascii="Arial Narrow" w:hAnsi="Arial Narrow" w:cs="Arial"/>
                <w:sz w:val="22"/>
                <w:szCs w:val="22"/>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5EA2F1DC" w14:textId="77777777" w:rsidR="00013581" w:rsidRPr="00E81C4D" w:rsidRDefault="00013581" w:rsidP="00013581">
            <w:pPr>
              <w:jc w:val="both"/>
              <w:rPr>
                <w:rFonts w:ascii="Arial Narrow" w:hAnsi="Arial Narrow" w:cs="Arial"/>
                <w:b/>
                <w:sz w:val="22"/>
                <w:szCs w:val="22"/>
              </w:rPr>
            </w:pPr>
            <w:r w:rsidRPr="00E81C4D">
              <w:rPr>
                <w:rFonts w:ascii="Arial Narrow" w:hAnsi="Arial Narrow" w:cs="Arial"/>
                <w:b/>
                <w:sz w:val="22"/>
                <w:szCs w:val="22"/>
              </w:rPr>
              <w:t>Wirkweise:</w:t>
            </w:r>
          </w:p>
          <w:p w14:paraId="2C255E2A" w14:textId="77777777" w:rsidR="00013581" w:rsidRPr="00E81C4D" w:rsidRDefault="00013581" w:rsidP="00013581">
            <w:pPr>
              <w:jc w:val="both"/>
              <w:rPr>
                <w:rFonts w:ascii="Arial Narrow" w:hAnsi="Arial Narrow" w:cs="Arial"/>
                <w:sz w:val="22"/>
                <w:szCs w:val="22"/>
              </w:rPr>
            </w:pP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ist ein selektiver Hemmer der Janus-assoziierten Kinasen (JAKs) JAK1 und JAK2.</w:t>
            </w:r>
          </w:p>
          <w:p w14:paraId="309A318C" w14:textId="4E915636" w:rsidR="00013581" w:rsidRPr="00E81C4D" w:rsidRDefault="00013581" w:rsidP="00013581">
            <w:pPr>
              <w:jc w:val="both"/>
              <w:rPr>
                <w:rFonts w:ascii="Arial Narrow" w:hAnsi="Arial Narrow" w:cs="Arial"/>
                <w:sz w:val="22"/>
                <w:szCs w:val="22"/>
              </w:rPr>
            </w:pPr>
            <w:r w:rsidRPr="00E81C4D">
              <w:rPr>
                <w:rFonts w:ascii="Arial Narrow" w:hAnsi="Arial Narrow" w:cs="Arial"/>
                <w:sz w:val="22"/>
                <w:szCs w:val="22"/>
              </w:rPr>
              <w:t xml:space="preserve">Die </w:t>
            </w:r>
            <w:proofErr w:type="spellStart"/>
            <w:r w:rsidRPr="00E81C4D">
              <w:rPr>
                <w:rFonts w:ascii="Arial Narrow" w:hAnsi="Arial Narrow" w:cs="Arial"/>
                <w:sz w:val="22"/>
                <w:szCs w:val="22"/>
              </w:rPr>
              <w:t>Myelofibrose</w:t>
            </w:r>
            <w:proofErr w:type="spellEnd"/>
            <w:r w:rsidRPr="00E81C4D">
              <w:rPr>
                <w:rFonts w:ascii="Arial Narrow" w:hAnsi="Arial Narrow" w:cs="Arial"/>
                <w:sz w:val="22"/>
                <w:szCs w:val="22"/>
              </w:rPr>
              <w:t xml:space="preserve"> und die </w:t>
            </w:r>
            <w:proofErr w:type="spellStart"/>
            <w:r w:rsidRPr="00E81C4D">
              <w:rPr>
                <w:rFonts w:ascii="Arial Narrow" w:hAnsi="Arial Narrow" w:cs="Arial"/>
                <w:sz w:val="22"/>
                <w:szCs w:val="22"/>
              </w:rPr>
              <w:t>Poylcythaemia</w:t>
            </w:r>
            <w:proofErr w:type="spellEnd"/>
            <w:r w:rsidRPr="00E81C4D">
              <w:rPr>
                <w:rFonts w:ascii="Arial Narrow" w:hAnsi="Arial Narrow" w:cs="Arial"/>
                <w:sz w:val="22"/>
                <w:szCs w:val="22"/>
              </w:rPr>
              <w:t xml:space="preserve"> </w:t>
            </w:r>
            <w:proofErr w:type="spellStart"/>
            <w:r w:rsidRPr="00E81C4D">
              <w:rPr>
                <w:rFonts w:ascii="Arial Narrow" w:hAnsi="Arial Narrow" w:cs="Arial"/>
                <w:sz w:val="22"/>
                <w:szCs w:val="22"/>
              </w:rPr>
              <w:t>vera</w:t>
            </w:r>
            <w:proofErr w:type="spellEnd"/>
            <w:r w:rsidRPr="00E81C4D">
              <w:rPr>
                <w:rFonts w:ascii="Arial Narrow" w:hAnsi="Arial Narrow" w:cs="Arial"/>
                <w:sz w:val="22"/>
                <w:szCs w:val="22"/>
              </w:rPr>
              <w:t xml:space="preserve"> sind </w:t>
            </w:r>
            <w:proofErr w:type="spellStart"/>
            <w:r w:rsidRPr="00E81C4D">
              <w:rPr>
                <w:rFonts w:ascii="Arial Narrow" w:hAnsi="Arial Narrow" w:cs="Arial"/>
                <w:sz w:val="22"/>
                <w:szCs w:val="22"/>
              </w:rPr>
              <w:t>myeloproliferative</w:t>
            </w:r>
            <w:proofErr w:type="spellEnd"/>
            <w:r w:rsidRPr="00E81C4D">
              <w:rPr>
                <w:rFonts w:ascii="Arial Narrow" w:hAnsi="Arial Narrow" w:cs="Arial"/>
                <w:sz w:val="22"/>
                <w:szCs w:val="22"/>
              </w:rPr>
              <w:t xml:space="preserve"> Neoplasien, die mit einer Dysregulation der JAK1- und JAK2-Signalwege in Verbindung steht. Es wird angenommen, dass zu den Ursachen der Dysregulation unter anderem hohe Spiegel zirkulierender Zytokine, die den JAK-STAT-Signalweg aktivieren, Gain-</w:t>
            </w:r>
            <w:proofErr w:type="spellStart"/>
            <w:r w:rsidRPr="00E81C4D">
              <w:rPr>
                <w:rFonts w:ascii="Arial Narrow" w:hAnsi="Arial Narrow" w:cs="Arial"/>
                <w:sz w:val="22"/>
                <w:szCs w:val="22"/>
              </w:rPr>
              <w:t>of</w:t>
            </w:r>
            <w:proofErr w:type="spellEnd"/>
            <w:r w:rsidRPr="00E81C4D">
              <w:rPr>
                <w:rFonts w:ascii="Arial Narrow" w:hAnsi="Arial Narrow" w:cs="Arial"/>
                <w:sz w:val="22"/>
                <w:szCs w:val="22"/>
              </w:rPr>
              <w:t>-</w:t>
            </w:r>
            <w:proofErr w:type="spellStart"/>
            <w:r w:rsidRPr="00E81C4D">
              <w:rPr>
                <w:rFonts w:ascii="Arial Narrow" w:hAnsi="Arial Narrow" w:cs="Arial"/>
                <w:sz w:val="22"/>
                <w:szCs w:val="22"/>
              </w:rPr>
              <w:t>Function</w:t>
            </w:r>
            <w:proofErr w:type="spellEnd"/>
            <w:r w:rsidRPr="00E81C4D">
              <w:rPr>
                <w:rFonts w:ascii="Arial Narrow" w:hAnsi="Arial Narrow" w:cs="Arial"/>
                <w:sz w:val="22"/>
                <w:szCs w:val="22"/>
              </w:rPr>
              <w:t>-Mutationen wie z. B. JAK2V617F und die Ausschaltung negativer Kontrollmechanismen gehören</w:t>
            </w:r>
          </w:p>
          <w:p w14:paraId="266B9BDB" w14:textId="36A13014" w:rsidR="00013581" w:rsidRPr="00E81C4D" w:rsidRDefault="00013581" w:rsidP="00013581">
            <w:pPr>
              <w:jc w:val="both"/>
              <w:rPr>
                <w:rFonts w:ascii="Arial Narrow" w:hAnsi="Arial Narrow" w:cs="Arial"/>
                <w:sz w:val="22"/>
                <w:szCs w:val="22"/>
              </w:rPr>
            </w:pP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hemmt den JAK-STAT-Signalweg</w:t>
            </w:r>
            <w:r w:rsidR="00675C9D">
              <w:rPr>
                <w:rFonts w:ascii="Arial Narrow" w:hAnsi="Arial Narrow" w:cs="Arial"/>
                <w:sz w:val="22"/>
                <w:szCs w:val="22"/>
              </w:rPr>
              <w:t xml:space="preserve">, der </w:t>
            </w:r>
            <w:proofErr w:type="gramStart"/>
            <w:r w:rsidR="00675C9D">
              <w:rPr>
                <w:rFonts w:ascii="Arial Narrow" w:hAnsi="Arial Narrow" w:cs="Arial"/>
                <w:sz w:val="22"/>
                <w:szCs w:val="22"/>
              </w:rPr>
              <w:t xml:space="preserve">bei </w:t>
            </w:r>
            <w:r w:rsidRPr="00E81C4D">
              <w:rPr>
                <w:rFonts w:ascii="Arial Narrow" w:hAnsi="Arial Narrow" w:cs="Arial"/>
                <w:sz w:val="22"/>
                <w:szCs w:val="22"/>
              </w:rPr>
              <w:t xml:space="preserve"> hämatologischer</w:t>
            </w:r>
            <w:proofErr w:type="gramEnd"/>
            <w:r w:rsidRPr="00E81C4D">
              <w:rPr>
                <w:rFonts w:ascii="Arial Narrow" w:hAnsi="Arial Narrow" w:cs="Arial"/>
                <w:sz w:val="22"/>
                <w:szCs w:val="22"/>
              </w:rPr>
              <w:t xml:space="preserve"> Malignome</w:t>
            </w:r>
            <w:r w:rsidR="00675C9D">
              <w:rPr>
                <w:rFonts w:ascii="Arial Narrow" w:hAnsi="Arial Narrow" w:cs="Arial"/>
                <w:sz w:val="22"/>
                <w:szCs w:val="22"/>
              </w:rPr>
              <w:t xml:space="preserve"> und bei Immunzelltypen, die eine wichtige Rolle bei der Pathogenese der </w:t>
            </w:r>
            <w:proofErr w:type="spellStart"/>
            <w:r w:rsidR="00675C9D">
              <w:rPr>
                <w:rFonts w:ascii="Arial Narrow" w:hAnsi="Arial Narrow" w:cs="Arial"/>
                <w:sz w:val="22"/>
                <w:szCs w:val="22"/>
              </w:rPr>
              <w:t>GvDH</w:t>
            </w:r>
            <w:proofErr w:type="spellEnd"/>
            <w:r w:rsidR="00675C9D">
              <w:rPr>
                <w:rFonts w:ascii="Arial Narrow" w:hAnsi="Arial Narrow" w:cs="Arial"/>
                <w:sz w:val="22"/>
                <w:szCs w:val="22"/>
              </w:rPr>
              <w:t xml:space="preserve"> haben.</w:t>
            </w:r>
            <w:r w:rsidRPr="00E81C4D">
              <w:rPr>
                <w:rFonts w:ascii="Arial Narrow" w:hAnsi="Arial Narrow" w:cs="Arial"/>
                <w:sz w:val="22"/>
                <w:szCs w:val="22"/>
              </w:rPr>
              <w:t>.</w:t>
            </w:r>
          </w:p>
          <w:p w14:paraId="0946EBCA" w14:textId="77777777" w:rsidR="00013581" w:rsidRPr="00E81C4D" w:rsidRDefault="00013581" w:rsidP="00013581">
            <w:pPr>
              <w:jc w:val="both"/>
              <w:rPr>
                <w:rFonts w:ascii="Arial Narrow" w:hAnsi="Arial Narrow" w:cs="Arial"/>
                <w:sz w:val="22"/>
                <w:szCs w:val="22"/>
              </w:rPr>
            </w:pPr>
          </w:p>
          <w:p w14:paraId="00D065F3" w14:textId="77777777" w:rsidR="00013581" w:rsidRPr="00E81C4D" w:rsidRDefault="00013581" w:rsidP="00013581">
            <w:pPr>
              <w:jc w:val="both"/>
              <w:rPr>
                <w:rFonts w:ascii="Arial Narrow" w:hAnsi="Arial Narrow" w:cs="Arial"/>
                <w:b/>
                <w:sz w:val="22"/>
                <w:szCs w:val="22"/>
              </w:rPr>
            </w:pPr>
            <w:r w:rsidRPr="00E81C4D">
              <w:rPr>
                <w:rFonts w:ascii="Arial Narrow" w:hAnsi="Arial Narrow" w:cs="Arial"/>
                <w:b/>
                <w:sz w:val="22"/>
                <w:szCs w:val="22"/>
              </w:rPr>
              <w:t>Evidenzlage:</w:t>
            </w:r>
          </w:p>
          <w:p w14:paraId="55E3CC48" w14:textId="35899E45" w:rsidR="00013581" w:rsidRPr="00E81C4D" w:rsidRDefault="00013581" w:rsidP="00013581">
            <w:pPr>
              <w:jc w:val="both"/>
              <w:rPr>
                <w:rFonts w:ascii="Arial Narrow" w:hAnsi="Arial Narrow" w:cs="Arial"/>
                <w:sz w:val="22"/>
                <w:szCs w:val="22"/>
              </w:rPr>
            </w:pP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wurde in zwei </w:t>
            </w:r>
            <w:r w:rsidR="000A18E1">
              <w:rPr>
                <w:rFonts w:ascii="Arial Narrow" w:hAnsi="Arial Narrow" w:cs="Arial"/>
                <w:sz w:val="22"/>
                <w:szCs w:val="22"/>
              </w:rPr>
              <w:t xml:space="preserve">randomisierten, </w:t>
            </w:r>
            <w:proofErr w:type="spellStart"/>
            <w:r w:rsidR="000A18E1">
              <w:rPr>
                <w:rFonts w:ascii="Arial Narrow" w:hAnsi="Arial Narrow" w:cs="Arial"/>
                <w:sz w:val="22"/>
                <w:szCs w:val="22"/>
              </w:rPr>
              <w:t>placebokontrollier</w:t>
            </w:r>
            <w:r w:rsidR="007E3ED2">
              <w:rPr>
                <w:rFonts w:ascii="Arial Narrow" w:hAnsi="Arial Narrow" w:cs="Arial"/>
                <w:sz w:val="22"/>
                <w:szCs w:val="22"/>
              </w:rPr>
              <w:t>t</w:t>
            </w:r>
            <w:r w:rsidR="000A18E1">
              <w:rPr>
                <w:rFonts w:ascii="Arial Narrow" w:hAnsi="Arial Narrow" w:cs="Arial"/>
                <w:sz w:val="22"/>
                <w:szCs w:val="22"/>
              </w:rPr>
              <w:t>en</w:t>
            </w:r>
            <w:proofErr w:type="spellEnd"/>
            <w:r w:rsidR="000A18E1">
              <w:rPr>
                <w:rFonts w:ascii="Arial Narrow" w:hAnsi="Arial Narrow" w:cs="Arial"/>
                <w:sz w:val="22"/>
                <w:szCs w:val="22"/>
              </w:rPr>
              <w:t xml:space="preserve"> </w:t>
            </w:r>
            <w:r w:rsidRPr="00E81C4D">
              <w:rPr>
                <w:rFonts w:ascii="Arial Narrow" w:hAnsi="Arial Narrow" w:cs="Arial"/>
                <w:sz w:val="22"/>
                <w:szCs w:val="22"/>
              </w:rPr>
              <w:t xml:space="preserve">Phase III </w:t>
            </w:r>
            <w:r w:rsidR="000A18E1">
              <w:rPr>
                <w:rFonts w:ascii="Arial Narrow" w:hAnsi="Arial Narrow" w:cs="Arial"/>
                <w:sz w:val="22"/>
                <w:szCs w:val="22"/>
              </w:rPr>
              <w:t>-</w:t>
            </w:r>
            <w:r w:rsidRPr="00E81C4D">
              <w:rPr>
                <w:rFonts w:ascii="Arial Narrow" w:hAnsi="Arial Narrow" w:cs="Arial"/>
                <w:sz w:val="22"/>
                <w:szCs w:val="22"/>
              </w:rPr>
              <w:t xml:space="preserve">Studien </w:t>
            </w:r>
            <w:r w:rsidR="00675C9D">
              <w:rPr>
                <w:rFonts w:ascii="Arial Narrow" w:hAnsi="Arial Narrow" w:cs="Arial"/>
                <w:sz w:val="22"/>
                <w:szCs w:val="22"/>
              </w:rPr>
              <w:t xml:space="preserve">(COMFORT-I, COMFORT-II) </w:t>
            </w:r>
            <w:r w:rsidRPr="00E81C4D">
              <w:rPr>
                <w:rFonts w:ascii="Arial Narrow" w:hAnsi="Arial Narrow" w:cs="Arial"/>
                <w:sz w:val="22"/>
                <w:szCs w:val="22"/>
              </w:rPr>
              <w:t xml:space="preserve">bei Patienten mit fortgeschrittener Myelofibrose gegen Placebo, bzw. Best </w:t>
            </w:r>
            <w:proofErr w:type="spellStart"/>
            <w:r w:rsidRPr="00E81C4D">
              <w:rPr>
                <w:rFonts w:ascii="Arial Narrow" w:hAnsi="Arial Narrow" w:cs="Arial"/>
                <w:sz w:val="22"/>
                <w:szCs w:val="22"/>
              </w:rPr>
              <w:t>Available</w:t>
            </w:r>
            <w:proofErr w:type="spellEnd"/>
            <w:r w:rsidRPr="00E81C4D">
              <w:rPr>
                <w:rFonts w:ascii="Arial Narrow" w:hAnsi="Arial Narrow" w:cs="Arial"/>
                <w:sz w:val="22"/>
                <w:szCs w:val="22"/>
              </w:rPr>
              <w:t xml:space="preserve"> Therapy (BAT) untersucht. Der primäre Endpunkt war die Verringerung der Milzgröße um 35%. Dieser wurde in </w:t>
            </w:r>
            <w:r w:rsidR="000A18E1">
              <w:rPr>
                <w:rFonts w:ascii="Arial Narrow" w:hAnsi="Arial Narrow" w:cs="Arial"/>
                <w:sz w:val="22"/>
                <w:szCs w:val="22"/>
              </w:rPr>
              <w:t xml:space="preserve">bei Patienten mit JAK-Mutation in 47,8 % versus 0,8% bzw. 32,7 % versus 0% erreicht </w:t>
            </w:r>
          </w:p>
          <w:p w14:paraId="1F20B80E" w14:textId="77777777" w:rsidR="00013581" w:rsidRPr="00E81C4D" w:rsidRDefault="00013581" w:rsidP="00013581">
            <w:pPr>
              <w:jc w:val="both"/>
              <w:rPr>
                <w:rFonts w:ascii="Arial Narrow" w:hAnsi="Arial Narrow" w:cs="Arial"/>
                <w:sz w:val="22"/>
                <w:szCs w:val="22"/>
              </w:rPr>
            </w:pPr>
          </w:p>
          <w:p w14:paraId="4541C47B" w14:textId="77777777" w:rsidR="00013581" w:rsidRPr="00E81C4D" w:rsidRDefault="00013581" w:rsidP="00013581">
            <w:pPr>
              <w:jc w:val="both"/>
              <w:rPr>
                <w:rFonts w:ascii="Arial Narrow" w:hAnsi="Arial Narrow" w:cs="Arial"/>
                <w:sz w:val="22"/>
                <w:szCs w:val="22"/>
              </w:rPr>
            </w:pPr>
            <w:r w:rsidRPr="00E81C4D">
              <w:rPr>
                <w:rFonts w:ascii="Arial Narrow" w:hAnsi="Arial Narrow" w:cs="Arial"/>
                <w:sz w:val="22"/>
                <w:szCs w:val="22"/>
              </w:rPr>
              <w:t xml:space="preserve">In einer weiteren klinischen Phase III Studie (RESPONSE) zeigte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bei Patienten mit </w:t>
            </w:r>
            <w:proofErr w:type="spellStart"/>
            <w:r w:rsidRPr="00E81C4D">
              <w:rPr>
                <w:rFonts w:ascii="Arial Narrow" w:hAnsi="Arial Narrow" w:cs="Arial"/>
                <w:sz w:val="22"/>
                <w:szCs w:val="22"/>
              </w:rPr>
              <w:t>Polycythaemia</w:t>
            </w:r>
            <w:proofErr w:type="spellEnd"/>
            <w:r w:rsidRPr="00E81C4D">
              <w:rPr>
                <w:rFonts w:ascii="Arial Narrow" w:hAnsi="Arial Narrow" w:cs="Arial"/>
                <w:sz w:val="22"/>
                <w:szCs w:val="22"/>
              </w:rPr>
              <w:t xml:space="preserve"> </w:t>
            </w:r>
            <w:proofErr w:type="spellStart"/>
            <w:r w:rsidRPr="00E81C4D">
              <w:rPr>
                <w:rFonts w:ascii="Arial Narrow" w:hAnsi="Arial Narrow" w:cs="Arial"/>
                <w:sz w:val="22"/>
                <w:szCs w:val="22"/>
              </w:rPr>
              <w:t>vera</w:t>
            </w:r>
            <w:proofErr w:type="spellEnd"/>
            <w:r w:rsidRPr="00E81C4D">
              <w:rPr>
                <w:rFonts w:ascii="Arial Narrow" w:hAnsi="Arial Narrow" w:cs="Arial"/>
                <w:sz w:val="22"/>
                <w:szCs w:val="22"/>
              </w:rPr>
              <w:t xml:space="preserve"> und Resistenz oder Intoleranz gegenüber Hydroxycarbamid eine deutliche Wirksamkeit bzgl. der Kontrolle des erhöhten </w:t>
            </w:r>
            <w:proofErr w:type="spellStart"/>
            <w:r w:rsidRPr="00E81C4D">
              <w:rPr>
                <w:rFonts w:ascii="Arial Narrow" w:hAnsi="Arial Narrow" w:cs="Arial"/>
                <w:sz w:val="22"/>
                <w:szCs w:val="22"/>
              </w:rPr>
              <w:t>Hämatokrits</w:t>
            </w:r>
            <w:proofErr w:type="spellEnd"/>
            <w:r w:rsidRPr="00E81C4D">
              <w:rPr>
                <w:rFonts w:ascii="Arial Narrow" w:hAnsi="Arial Narrow" w:cs="Arial"/>
                <w:sz w:val="22"/>
                <w:szCs w:val="22"/>
              </w:rPr>
              <w:t>, der Verminderung der Splenomegalie, der Verbesserung der Krankheitssymptomatik und der Lebensqualität.</w:t>
            </w:r>
          </w:p>
          <w:p w14:paraId="071B82E5" w14:textId="77777777" w:rsidR="00013581" w:rsidRPr="00E81C4D" w:rsidRDefault="00013581" w:rsidP="00013581">
            <w:pPr>
              <w:jc w:val="both"/>
              <w:rPr>
                <w:rFonts w:ascii="Arial Narrow" w:hAnsi="Arial Narrow" w:cs="Arial"/>
                <w:sz w:val="22"/>
                <w:szCs w:val="22"/>
              </w:rPr>
            </w:pPr>
          </w:p>
          <w:p w14:paraId="4579475C" w14:textId="0CC41190" w:rsidR="00013581" w:rsidRPr="00E81C4D" w:rsidRDefault="00013581" w:rsidP="00013581">
            <w:pPr>
              <w:jc w:val="both"/>
              <w:rPr>
                <w:rFonts w:ascii="Arial Narrow" w:hAnsi="Arial Narrow" w:cs="Arial"/>
                <w:sz w:val="22"/>
                <w:szCs w:val="22"/>
              </w:rPr>
            </w:pP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wurde in einer Phase III Studie (REACH 2) bei Patienten ab 12 Jahre mit einer akuten steroid-refraktären Graft-versus-Host-Reaktion vom Grad II bis IV nach allogener Stammzelltransplantation untersucht. Der primäre Endpunkt war die Overall Response Rate (ORR) zu Tag 28. Dieser wurde erreicht und lag im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Arm bei 62,3% vs. einer ORR von 39,4% unter Placebo (p &lt;0.001). </w:t>
            </w:r>
            <w:r w:rsidR="000A18E1">
              <w:rPr>
                <w:rFonts w:ascii="Arial Narrow" w:hAnsi="Arial Narrow" w:cs="Arial"/>
                <w:sz w:val="22"/>
                <w:szCs w:val="22"/>
              </w:rPr>
              <w:t>Quelle Fachinformation Stand April 2022</w:t>
            </w:r>
          </w:p>
          <w:p w14:paraId="662CEF78" w14:textId="77777777" w:rsidR="00013581" w:rsidRPr="00E81C4D" w:rsidRDefault="00013581" w:rsidP="00013581">
            <w:pPr>
              <w:jc w:val="both"/>
              <w:rPr>
                <w:rFonts w:ascii="Arial Narrow" w:hAnsi="Arial Narrow" w:cs="Arial"/>
                <w:sz w:val="22"/>
                <w:szCs w:val="22"/>
              </w:rPr>
            </w:pPr>
          </w:p>
          <w:p w14:paraId="64EBCB0C" w14:textId="77777777" w:rsidR="00013581" w:rsidRPr="00E81C4D" w:rsidRDefault="00013581" w:rsidP="00013581">
            <w:pPr>
              <w:jc w:val="both"/>
              <w:rPr>
                <w:rFonts w:ascii="Arial Narrow" w:hAnsi="Arial Narrow" w:cs="Arial"/>
                <w:b/>
                <w:sz w:val="22"/>
                <w:szCs w:val="22"/>
              </w:rPr>
            </w:pPr>
            <w:r w:rsidRPr="00E81C4D">
              <w:rPr>
                <w:rFonts w:ascii="Arial Narrow" w:hAnsi="Arial Narrow" w:cs="Arial"/>
                <w:b/>
                <w:sz w:val="22"/>
                <w:szCs w:val="22"/>
              </w:rPr>
              <w:t>Dosis:</w:t>
            </w:r>
          </w:p>
          <w:p w14:paraId="0AF79188" w14:textId="7B899D6C" w:rsidR="00DB14F4" w:rsidRPr="00013581" w:rsidRDefault="00013581" w:rsidP="00013581">
            <w:pPr>
              <w:rPr>
                <w:rFonts w:ascii="Arial Narrow" w:hAnsi="Arial Narrow"/>
              </w:rPr>
            </w:pPr>
            <w:r w:rsidRPr="00E81C4D">
              <w:rPr>
                <w:rFonts w:ascii="Arial Narrow" w:hAnsi="Arial Narrow" w:cs="Arial"/>
                <w:sz w:val="22"/>
                <w:szCs w:val="22"/>
              </w:rPr>
              <w:t xml:space="preserve">zwischen </w:t>
            </w:r>
            <w:r>
              <w:rPr>
                <w:rFonts w:ascii="Arial Narrow" w:hAnsi="Arial Narrow" w:cs="Arial"/>
                <w:sz w:val="22"/>
                <w:szCs w:val="22"/>
              </w:rPr>
              <w:t>2</w:t>
            </w:r>
            <w:r w:rsidRPr="00E81C4D">
              <w:rPr>
                <w:rFonts w:ascii="Arial Narrow" w:hAnsi="Arial Narrow" w:cs="Arial"/>
                <w:sz w:val="22"/>
                <w:szCs w:val="22"/>
              </w:rPr>
              <w:t>0 und 40 mg</w:t>
            </w:r>
            <w:r w:rsidR="00675C9D">
              <w:rPr>
                <w:rFonts w:ascii="Arial Narrow" w:hAnsi="Arial Narrow" w:cs="Arial"/>
                <w:sz w:val="22"/>
                <w:szCs w:val="22"/>
              </w:rPr>
              <w:t xml:space="preserve"> </w:t>
            </w:r>
            <w:proofErr w:type="spellStart"/>
            <w:r w:rsidR="00675C9D">
              <w:rPr>
                <w:rFonts w:ascii="Arial Narrow" w:hAnsi="Arial Narrow" w:cs="Arial"/>
                <w:sz w:val="22"/>
                <w:szCs w:val="22"/>
              </w:rPr>
              <w:t>p.o</w:t>
            </w:r>
            <w:proofErr w:type="spellEnd"/>
            <w:r w:rsidR="00675C9D">
              <w:rPr>
                <w:rFonts w:ascii="Arial Narrow" w:hAnsi="Arial Narrow" w:cs="Arial"/>
                <w:sz w:val="22"/>
                <w:szCs w:val="22"/>
              </w:rPr>
              <w:t>. täglich</w:t>
            </w:r>
            <w:r w:rsidRPr="00E81C4D">
              <w:rPr>
                <w:rFonts w:ascii="Arial Narrow" w:hAnsi="Arial Narrow" w:cs="Arial"/>
                <w:sz w:val="22"/>
                <w:szCs w:val="22"/>
              </w:rPr>
              <w:t>.</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2F81EA59" w:rsidR="00CC7E5F" w:rsidRPr="006354B6" w:rsidRDefault="00013581" w:rsidP="00435583">
            <w:pPr>
              <w:rPr>
                <w:rFonts w:ascii="Arial Narrow" w:hAnsi="Arial Narrow"/>
                <w:sz w:val="22"/>
              </w:rPr>
            </w:pPr>
            <w:r w:rsidRPr="00E81C4D">
              <w:rPr>
                <w:rFonts w:ascii="Arial Narrow" w:hAnsi="Arial Narrow" w:cs="Arial"/>
                <w:sz w:val="22"/>
                <w:szCs w:val="22"/>
              </w:rPr>
              <w:t>6-009.4</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43CD2CC6"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58FDE7D0"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15D85301" w14:textId="77777777" w:rsidR="00013581" w:rsidRPr="00E81C4D" w:rsidRDefault="00013581" w:rsidP="00013581">
            <w:pPr>
              <w:jc w:val="both"/>
              <w:rPr>
                <w:rFonts w:ascii="Arial Narrow" w:hAnsi="Arial Narrow" w:cs="Arial"/>
                <w:sz w:val="22"/>
                <w:szCs w:val="22"/>
                <w:u w:val="single"/>
              </w:rPr>
            </w:pPr>
            <w:r w:rsidRPr="00E81C4D">
              <w:rPr>
                <w:rFonts w:ascii="Arial Narrow" w:hAnsi="Arial Narrow" w:cs="Arial"/>
                <w:sz w:val="22"/>
                <w:szCs w:val="22"/>
                <w:u w:val="single"/>
              </w:rPr>
              <w:t>Myelofibrose (MF)</w:t>
            </w:r>
          </w:p>
          <w:p w14:paraId="26F50FD4" w14:textId="77777777" w:rsidR="00013581" w:rsidRPr="00E81C4D" w:rsidRDefault="00013581" w:rsidP="00013581">
            <w:pPr>
              <w:pStyle w:val="Default"/>
              <w:jc w:val="both"/>
              <w:rPr>
                <w:rFonts w:ascii="Arial Narrow" w:hAnsi="Arial Narrow"/>
                <w:sz w:val="22"/>
                <w:szCs w:val="22"/>
                <w:lang w:val="de-DE"/>
              </w:rPr>
            </w:pPr>
            <w:proofErr w:type="spellStart"/>
            <w:r w:rsidRPr="00E81C4D">
              <w:rPr>
                <w:rFonts w:ascii="Arial Narrow" w:hAnsi="Arial Narrow"/>
                <w:sz w:val="22"/>
                <w:szCs w:val="22"/>
                <w:lang w:val="de-DE"/>
              </w:rPr>
              <w:t>Ruxolitinib</w:t>
            </w:r>
            <w:proofErr w:type="spellEnd"/>
            <w:r w:rsidRPr="00E81C4D">
              <w:rPr>
                <w:rFonts w:ascii="Arial Narrow" w:hAnsi="Arial Narrow"/>
                <w:sz w:val="22"/>
                <w:szCs w:val="22"/>
                <w:lang w:val="de-DE"/>
              </w:rPr>
              <w:t xml:space="preserve"> ist angezeigt für die Behandlung von krankheitsbedingter Splenomegalie oder Symptomen bei Erwachsenen mit primärer Myelofibrose (auch bekannt als chronische idiopathische </w:t>
            </w:r>
            <w:proofErr w:type="spellStart"/>
            <w:r w:rsidRPr="00E81C4D">
              <w:rPr>
                <w:rFonts w:ascii="Arial Narrow" w:hAnsi="Arial Narrow"/>
                <w:sz w:val="22"/>
                <w:szCs w:val="22"/>
                <w:lang w:val="de-DE"/>
              </w:rPr>
              <w:t>Myelofibrose</w:t>
            </w:r>
            <w:proofErr w:type="spellEnd"/>
            <w:r w:rsidRPr="00E81C4D">
              <w:rPr>
                <w:rFonts w:ascii="Arial Narrow" w:hAnsi="Arial Narrow"/>
                <w:sz w:val="22"/>
                <w:szCs w:val="22"/>
                <w:lang w:val="de-DE"/>
              </w:rPr>
              <w:t>), Post-</w:t>
            </w:r>
            <w:proofErr w:type="spellStart"/>
            <w:r w:rsidRPr="00E81C4D">
              <w:rPr>
                <w:rFonts w:ascii="Arial Narrow" w:hAnsi="Arial Narrow"/>
                <w:sz w:val="22"/>
                <w:szCs w:val="22"/>
                <w:lang w:val="de-DE"/>
              </w:rPr>
              <w:t>Polycythaemia</w:t>
            </w:r>
            <w:proofErr w:type="spellEnd"/>
            <w:r w:rsidRPr="00E81C4D">
              <w:rPr>
                <w:rFonts w:ascii="Arial Narrow" w:hAnsi="Arial Narrow"/>
                <w:sz w:val="22"/>
                <w:szCs w:val="22"/>
                <w:lang w:val="de-DE"/>
              </w:rPr>
              <w:t>-</w:t>
            </w:r>
            <w:proofErr w:type="spellStart"/>
            <w:r w:rsidRPr="00E81C4D">
              <w:rPr>
                <w:rFonts w:ascii="Arial Narrow" w:hAnsi="Arial Narrow"/>
                <w:sz w:val="22"/>
                <w:szCs w:val="22"/>
                <w:lang w:val="de-DE"/>
              </w:rPr>
              <w:t>vera-Myelofibrose</w:t>
            </w:r>
            <w:proofErr w:type="spellEnd"/>
            <w:r w:rsidRPr="00E81C4D">
              <w:rPr>
                <w:rFonts w:ascii="Arial Narrow" w:hAnsi="Arial Narrow"/>
                <w:sz w:val="22"/>
                <w:szCs w:val="22"/>
                <w:lang w:val="de-DE"/>
              </w:rPr>
              <w:t xml:space="preserve"> oder Post-Essentieller-</w:t>
            </w:r>
            <w:proofErr w:type="spellStart"/>
            <w:r w:rsidRPr="00E81C4D">
              <w:rPr>
                <w:rFonts w:ascii="Arial Narrow" w:hAnsi="Arial Narrow"/>
                <w:sz w:val="22"/>
                <w:szCs w:val="22"/>
                <w:lang w:val="de-DE"/>
              </w:rPr>
              <w:t>Thrombozythämie</w:t>
            </w:r>
            <w:proofErr w:type="spellEnd"/>
            <w:r w:rsidRPr="00E81C4D">
              <w:rPr>
                <w:rFonts w:ascii="Arial Narrow" w:hAnsi="Arial Narrow"/>
                <w:sz w:val="22"/>
                <w:szCs w:val="22"/>
                <w:lang w:val="de-DE"/>
              </w:rPr>
              <w:t>-</w:t>
            </w:r>
            <w:proofErr w:type="spellStart"/>
            <w:r w:rsidRPr="00E81C4D">
              <w:rPr>
                <w:rFonts w:ascii="Arial Narrow" w:hAnsi="Arial Narrow"/>
                <w:sz w:val="22"/>
                <w:szCs w:val="22"/>
                <w:lang w:val="de-DE"/>
              </w:rPr>
              <w:t>Myelofibrose</w:t>
            </w:r>
            <w:proofErr w:type="spellEnd"/>
            <w:r w:rsidRPr="00E81C4D">
              <w:rPr>
                <w:rFonts w:ascii="Arial Narrow" w:hAnsi="Arial Narrow"/>
                <w:sz w:val="22"/>
                <w:szCs w:val="22"/>
                <w:lang w:val="de-DE"/>
              </w:rPr>
              <w:t>.</w:t>
            </w:r>
          </w:p>
          <w:p w14:paraId="226CEFEA" w14:textId="77777777" w:rsidR="00013581" w:rsidRPr="00E81C4D" w:rsidRDefault="00013581" w:rsidP="00013581">
            <w:pPr>
              <w:jc w:val="both"/>
              <w:rPr>
                <w:rFonts w:ascii="Arial Narrow" w:hAnsi="Arial Narrow" w:cs="Arial"/>
                <w:sz w:val="22"/>
                <w:szCs w:val="22"/>
              </w:rPr>
            </w:pPr>
          </w:p>
          <w:p w14:paraId="483CAAD1" w14:textId="77777777" w:rsidR="00013581" w:rsidRPr="00E81C4D" w:rsidRDefault="00013581" w:rsidP="00013581">
            <w:pPr>
              <w:jc w:val="both"/>
              <w:rPr>
                <w:rFonts w:ascii="Arial Narrow" w:hAnsi="Arial Narrow" w:cs="Arial"/>
                <w:sz w:val="22"/>
                <w:szCs w:val="22"/>
                <w:u w:val="single"/>
              </w:rPr>
            </w:pPr>
            <w:proofErr w:type="spellStart"/>
            <w:r w:rsidRPr="00E81C4D">
              <w:rPr>
                <w:rFonts w:ascii="Arial Narrow" w:hAnsi="Arial Narrow" w:cs="Arial"/>
                <w:sz w:val="22"/>
                <w:szCs w:val="22"/>
                <w:u w:val="single"/>
              </w:rPr>
              <w:t>Polycythaemia</w:t>
            </w:r>
            <w:proofErr w:type="spellEnd"/>
            <w:r w:rsidRPr="00E81C4D">
              <w:rPr>
                <w:rFonts w:ascii="Arial Narrow" w:hAnsi="Arial Narrow" w:cs="Arial"/>
                <w:sz w:val="22"/>
                <w:szCs w:val="22"/>
                <w:u w:val="single"/>
              </w:rPr>
              <w:t xml:space="preserve"> </w:t>
            </w:r>
            <w:proofErr w:type="spellStart"/>
            <w:r w:rsidRPr="00E81C4D">
              <w:rPr>
                <w:rFonts w:ascii="Arial Narrow" w:hAnsi="Arial Narrow" w:cs="Arial"/>
                <w:sz w:val="22"/>
                <w:szCs w:val="22"/>
                <w:u w:val="single"/>
              </w:rPr>
              <w:t>vera</w:t>
            </w:r>
            <w:proofErr w:type="spellEnd"/>
            <w:r w:rsidRPr="00E81C4D">
              <w:rPr>
                <w:rFonts w:ascii="Arial Narrow" w:hAnsi="Arial Narrow" w:cs="Arial"/>
                <w:sz w:val="22"/>
                <w:szCs w:val="22"/>
                <w:u w:val="single"/>
              </w:rPr>
              <w:t xml:space="preserve"> (PV)</w:t>
            </w:r>
          </w:p>
          <w:p w14:paraId="5A71E05A" w14:textId="77777777" w:rsidR="00013581" w:rsidRPr="00E81C4D" w:rsidRDefault="00013581" w:rsidP="00013581">
            <w:pPr>
              <w:pStyle w:val="Default"/>
              <w:jc w:val="both"/>
              <w:rPr>
                <w:rFonts w:ascii="Arial Narrow" w:hAnsi="Arial Narrow"/>
                <w:sz w:val="22"/>
                <w:szCs w:val="22"/>
                <w:lang w:val="de-DE"/>
              </w:rPr>
            </w:pPr>
            <w:proofErr w:type="spellStart"/>
            <w:r w:rsidRPr="00E81C4D">
              <w:rPr>
                <w:rFonts w:ascii="Arial Narrow" w:hAnsi="Arial Narrow"/>
                <w:sz w:val="22"/>
                <w:szCs w:val="22"/>
                <w:lang w:val="de-DE"/>
              </w:rPr>
              <w:t>Ruxolitinib</w:t>
            </w:r>
            <w:proofErr w:type="spellEnd"/>
            <w:r w:rsidRPr="00E81C4D">
              <w:rPr>
                <w:rFonts w:ascii="Arial Narrow" w:hAnsi="Arial Narrow"/>
                <w:sz w:val="22"/>
                <w:szCs w:val="22"/>
                <w:lang w:val="de-DE"/>
              </w:rPr>
              <w:t xml:space="preserve"> ist angezeigt für die Behandlung von Erwachsenen mit </w:t>
            </w:r>
            <w:proofErr w:type="spellStart"/>
            <w:r w:rsidRPr="00E81C4D">
              <w:rPr>
                <w:rFonts w:ascii="Arial Narrow" w:hAnsi="Arial Narrow"/>
                <w:sz w:val="22"/>
                <w:szCs w:val="22"/>
                <w:lang w:val="de-DE"/>
              </w:rPr>
              <w:t>Polycythaemia</w:t>
            </w:r>
            <w:proofErr w:type="spellEnd"/>
            <w:r w:rsidRPr="00E81C4D">
              <w:rPr>
                <w:rFonts w:ascii="Arial Narrow" w:hAnsi="Arial Narrow"/>
                <w:sz w:val="22"/>
                <w:szCs w:val="22"/>
                <w:lang w:val="de-DE"/>
              </w:rPr>
              <w:t xml:space="preserve"> </w:t>
            </w:r>
            <w:proofErr w:type="spellStart"/>
            <w:r w:rsidRPr="00E81C4D">
              <w:rPr>
                <w:rFonts w:ascii="Arial Narrow" w:hAnsi="Arial Narrow"/>
                <w:sz w:val="22"/>
                <w:szCs w:val="22"/>
                <w:lang w:val="de-DE"/>
              </w:rPr>
              <w:t>vera</w:t>
            </w:r>
            <w:proofErr w:type="spellEnd"/>
            <w:r w:rsidRPr="00E81C4D">
              <w:rPr>
                <w:rFonts w:ascii="Arial Narrow" w:hAnsi="Arial Narrow"/>
                <w:sz w:val="22"/>
                <w:szCs w:val="22"/>
                <w:lang w:val="de-DE"/>
              </w:rPr>
              <w:t>, die resistent oder intolerant gegenüber Hydroxycarbamid sind.</w:t>
            </w:r>
          </w:p>
          <w:p w14:paraId="5DB8C106" w14:textId="77777777" w:rsidR="00013581" w:rsidRPr="00E81C4D" w:rsidRDefault="00013581" w:rsidP="00013581">
            <w:pPr>
              <w:pStyle w:val="Default"/>
              <w:jc w:val="both"/>
              <w:rPr>
                <w:rFonts w:ascii="Arial Narrow" w:hAnsi="Arial Narrow"/>
                <w:sz w:val="22"/>
                <w:szCs w:val="22"/>
                <w:lang w:val="de-DE"/>
              </w:rPr>
            </w:pPr>
          </w:p>
          <w:p w14:paraId="13D1E557" w14:textId="77777777" w:rsidR="00013581" w:rsidRPr="0009618C" w:rsidRDefault="00013581" w:rsidP="00013581">
            <w:pPr>
              <w:pStyle w:val="Default"/>
              <w:jc w:val="both"/>
              <w:rPr>
                <w:rFonts w:ascii="Arial Narrow" w:hAnsi="Arial Narrow"/>
                <w:sz w:val="22"/>
                <w:szCs w:val="22"/>
                <w:u w:val="single"/>
                <w:lang w:val="de-DE"/>
              </w:rPr>
            </w:pPr>
            <w:r w:rsidRPr="0009618C">
              <w:rPr>
                <w:rFonts w:ascii="Arial Narrow" w:hAnsi="Arial Narrow"/>
                <w:sz w:val="22"/>
                <w:szCs w:val="22"/>
                <w:u w:val="single"/>
                <w:lang w:val="de-DE"/>
              </w:rPr>
              <w:t>Graft-versus-Host-Disease (</w:t>
            </w:r>
            <w:proofErr w:type="spellStart"/>
            <w:r w:rsidRPr="0009618C">
              <w:rPr>
                <w:rFonts w:ascii="Arial Narrow" w:hAnsi="Arial Narrow"/>
                <w:sz w:val="22"/>
                <w:szCs w:val="22"/>
                <w:u w:val="single"/>
                <w:lang w:val="de-DE"/>
              </w:rPr>
              <w:t>GvHD</w:t>
            </w:r>
            <w:proofErr w:type="spellEnd"/>
            <w:r w:rsidRPr="0009618C">
              <w:rPr>
                <w:rFonts w:ascii="Arial Narrow" w:hAnsi="Arial Narrow"/>
                <w:sz w:val="22"/>
                <w:szCs w:val="22"/>
                <w:u w:val="single"/>
                <w:lang w:val="de-DE"/>
              </w:rPr>
              <w:t>)</w:t>
            </w:r>
          </w:p>
          <w:p w14:paraId="606B75B1" w14:textId="7657EC21" w:rsidR="008E6675" w:rsidRPr="007F255B" w:rsidRDefault="00013581" w:rsidP="00013581">
            <w:pPr>
              <w:rPr>
                <w:rFonts w:ascii="Arial Narrow" w:hAnsi="Arial Narrow"/>
                <w:sz w:val="22"/>
                <w:szCs w:val="22"/>
              </w:rPr>
            </w:pPr>
            <w:proofErr w:type="spellStart"/>
            <w:r w:rsidRPr="00EF1E88">
              <w:rPr>
                <w:rFonts w:ascii="Arial Narrow" w:hAnsi="Arial Narrow" w:cs="Arial"/>
                <w:color w:val="000000"/>
                <w:sz w:val="22"/>
                <w:szCs w:val="22"/>
                <w:lang w:eastAsia="en-US"/>
              </w:rPr>
              <w:t>Ruxolitinib</w:t>
            </w:r>
            <w:proofErr w:type="spellEnd"/>
            <w:r w:rsidRPr="00EF1E88">
              <w:rPr>
                <w:rFonts w:ascii="Arial Narrow" w:hAnsi="Arial Narrow" w:cs="Arial"/>
                <w:color w:val="000000"/>
                <w:sz w:val="22"/>
                <w:szCs w:val="22"/>
                <w:lang w:eastAsia="en-US"/>
              </w:rPr>
              <w:t xml:space="preserve"> ist angezeigt für die Behandlung von Patienten ab 12 Jahren mit akuter Graft-versus-Host-Erkrankung oder chronischer Graft-versus-Host-Erkrankung, die unzureichend auf Kortikosteroide oder andere systemische Therapien ansprechen.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5BEBDC08" w14:textId="77777777" w:rsidR="00013581" w:rsidRDefault="00013581" w:rsidP="00013581">
            <w:pPr>
              <w:jc w:val="both"/>
              <w:rPr>
                <w:rFonts w:ascii="Arial Narrow" w:hAnsi="Arial Narrow" w:cs="Arial"/>
                <w:sz w:val="22"/>
                <w:szCs w:val="22"/>
              </w:rPr>
            </w:pPr>
            <w:r w:rsidRPr="00E81C4D">
              <w:rPr>
                <w:rFonts w:ascii="Arial Narrow" w:hAnsi="Arial Narrow" w:cs="Arial"/>
                <w:sz w:val="22"/>
                <w:szCs w:val="22"/>
              </w:rPr>
              <w:t xml:space="preserve">Ein wesentliches Krankheitssymptom der Myelofibrose ist die Splenomegalie. Wegen der in den klinischen Studien (COMFORT-I und COMFORT-II) nachgewiesenen Verkleinerung der Milzgröße und des Milzvolumens durch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ist davon auszugehen, dass durch den Einsatz dieser Substanz in der Behandlung der Symptome der Myelofibrose, die Zahl der in dieser Indikation durchgeführten Splenektomien und der Milzbestrahlungen zurückgehen wird.</w:t>
            </w:r>
          </w:p>
          <w:p w14:paraId="0264FA8C" w14:textId="51CC5D0F" w:rsidR="00013581" w:rsidRPr="00E81C4D" w:rsidRDefault="00013581" w:rsidP="00013581">
            <w:pPr>
              <w:jc w:val="both"/>
              <w:rPr>
                <w:rFonts w:ascii="Arial Narrow" w:hAnsi="Arial Narrow" w:cs="Arial"/>
                <w:sz w:val="22"/>
                <w:szCs w:val="22"/>
              </w:rPr>
            </w:pPr>
            <w:proofErr w:type="spellStart"/>
            <w:r>
              <w:rPr>
                <w:rFonts w:ascii="Arial Narrow" w:hAnsi="Arial Narrow" w:cs="Arial"/>
                <w:sz w:val="22"/>
                <w:szCs w:val="22"/>
              </w:rPr>
              <w:t>Ruxolitinib</w:t>
            </w:r>
            <w:proofErr w:type="spellEnd"/>
            <w:r>
              <w:rPr>
                <w:rFonts w:ascii="Arial Narrow" w:hAnsi="Arial Narrow" w:cs="Arial"/>
                <w:sz w:val="22"/>
                <w:szCs w:val="22"/>
              </w:rPr>
              <w:t xml:space="preserve"> ergänzt die Th</w:t>
            </w:r>
            <w:r w:rsidR="007E3ED2">
              <w:rPr>
                <w:rFonts w:ascii="Arial Narrow" w:hAnsi="Arial Narrow" w:cs="Arial"/>
                <w:sz w:val="22"/>
                <w:szCs w:val="22"/>
              </w:rPr>
              <w:t>e</w:t>
            </w:r>
            <w:r>
              <w:rPr>
                <w:rFonts w:ascii="Arial Narrow" w:hAnsi="Arial Narrow" w:cs="Arial"/>
                <w:sz w:val="22"/>
                <w:szCs w:val="22"/>
              </w:rPr>
              <w:t>rapieoptionen der PV.</w:t>
            </w:r>
          </w:p>
          <w:p w14:paraId="3EC3722F" w14:textId="76EC85F4" w:rsidR="008E6675" w:rsidRPr="00C11458" w:rsidRDefault="00013581" w:rsidP="00013581">
            <w:pPr>
              <w:rPr>
                <w:rFonts w:ascii="Arial Narrow" w:hAnsi="Arial Narrow"/>
                <w:color w:val="00B050"/>
                <w:sz w:val="22"/>
                <w:szCs w:val="22"/>
              </w:rPr>
            </w:pPr>
            <w:proofErr w:type="spellStart"/>
            <w:r>
              <w:rPr>
                <w:rFonts w:ascii="Arial Narrow" w:hAnsi="Arial Narrow" w:cs="Arial"/>
                <w:sz w:val="22"/>
                <w:szCs w:val="22"/>
              </w:rPr>
              <w:t>Ruxolitinib</w:t>
            </w:r>
            <w:proofErr w:type="spellEnd"/>
            <w:r>
              <w:rPr>
                <w:rFonts w:ascii="Arial Narrow" w:hAnsi="Arial Narrow" w:cs="Arial"/>
                <w:sz w:val="22"/>
                <w:szCs w:val="22"/>
              </w:rPr>
              <w:t xml:space="preserve"> ergänzt als für die GVHD zugelassenes Medikament die bisherigen immunsuppressiven Therapien der GVHD.</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0D0F6BDB" w:rsidR="008E6675" w:rsidRPr="005638EB" w:rsidRDefault="00013581" w:rsidP="00C11458">
            <w:pPr>
              <w:rPr>
                <w:rFonts w:ascii="Arial Narrow" w:hAnsi="Arial Narrow"/>
              </w:rPr>
            </w:pPr>
            <w:r w:rsidRPr="00E81C4D">
              <w:rPr>
                <w:rFonts w:ascii="Arial Narrow" w:hAnsi="Arial Narrow" w:cs="Arial"/>
                <w:sz w:val="22"/>
                <w:szCs w:val="22"/>
              </w:rPr>
              <w:t xml:space="preserve">In den Informationen nach §6 Abs. 2 </w:t>
            </w:r>
            <w:proofErr w:type="spellStart"/>
            <w:r w:rsidRPr="00E81C4D">
              <w:rPr>
                <w:rFonts w:ascii="Arial Narrow" w:hAnsi="Arial Narrow" w:cs="Arial"/>
                <w:sz w:val="22"/>
                <w:szCs w:val="22"/>
              </w:rPr>
              <w:t>KHEntgG</w:t>
            </w:r>
            <w:proofErr w:type="spellEnd"/>
            <w:r w:rsidRPr="00E81C4D">
              <w:rPr>
                <w:rFonts w:ascii="Arial Narrow" w:hAnsi="Arial Narrow" w:cs="Arial"/>
                <w:sz w:val="22"/>
                <w:szCs w:val="22"/>
              </w:rPr>
              <w:t xml:space="preserve"> für 202</w:t>
            </w:r>
            <w:r w:rsidR="002D677A">
              <w:rPr>
                <w:rFonts w:ascii="Arial Narrow" w:hAnsi="Arial Narrow" w:cs="Arial"/>
                <w:sz w:val="22"/>
                <w:szCs w:val="22"/>
              </w:rPr>
              <w:t xml:space="preserve">3 </w:t>
            </w:r>
            <w:r w:rsidRPr="00E81C4D">
              <w:rPr>
                <w:rFonts w:ascii="Arial Narrow" w:hAnsi="Arial Narrow" w:cs="Arial"/>
                <w:sz w:val="22"/>
                <w:szCs w:val="22"/>
              </w:rPr>
              <w:t xml:space="preserve">hat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den Status 1.</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170E4271"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6405A3CB" w14:textId="77777777" w:rsidR="00013581" w:rsidRPr="001C39E8" w:rsidRDefault="00013581" w:rsidP="00013581">
            <w:pPr>
              <w:jc w:val="both"/>
              <w:rPr>
                <w:rFonts w:ascii="Arial Narrow" w:hAnsi="Arial Narrow" w:cs="Arial"/>
                <w:sz w:val="22"/>
              </w:rPr>
            </w:pPr>
            <w:r w:rsidRPr="001C39E8">
              <w:rPr>
                <w:rFonts w:ascii="Arial Narrow" w:hAnsi="Arial Narrow" w:cs="Arial"/>
                <w:sz w:val="22"/>
              </w:rPr>
              <w:t>Myelofibrose: 2012</w:t>
            </w:r>
          </w:p>
          <w:p w14:paraId="47699829" w14:textId="77777777" w:rsidR="00013581" w:rsidRPr="001C39E8" w:rsidRDefault="00013581" w:rsidP="00013581">
            <w:pPr>
              <w:jc w:val="both"/>
              <w:rPr>
                <w:rFonts w:ascii="Arial Narrow" w:hAnsi="Arial Narrow" w:cs="Arial"/>
                <w:sz w:val="22"/>
              </w:rPr>
            </w:pPr>
            <w:proofErr w:type="spellStart"/>
            <w:r w:rsidRPr="001C39E8">
              <w:rPr>
                <w:rFonts w:ascii="Arial Narrow" w:hAnsi="Arial Narrow" w:cs="Arial"/>
                <w:sz w:val="22"/>
              </w:rPr>
              <w:t>Polycythaemia</w:t>
            </w:r>
            <w:proofErr w:type="spellEnd"/>
            <w:r w:rsidRPr="001C39E8">
              <w:rPr>
                <w:rFonts w:ascii="Arial Narrow" w:hAnsi="Arial Narrow" w:cs="Arial"/>
                <w:sz w:val="22"/>
              </w:rPr>
              <w:t xml:space="preserve"> </w:t>
            </w:r>
            <w:proofErr w:type="spellStart"/>
            <w:r w:rsidRPr="001C39E8">
              <w:rPr>
                <w:rFonts w:ascii="Arial Narrow" w:hAnsi="Arial Narrow" w:cs="Arial"/>
                <w:sz w:val="22"/>
              </w:rPr>
              <w:t>vera</w:t>
            </w:r>
            <w:proofErr w:type="spellEnd"/>
            <w:r w:rsidRPr="001C39E8">
              <w:rPr>
                <w:rFonts w:ascii="Arial Narrow" w:hAnsi="Arial Narrow" w:cs="Arial"/>
                <w:sz w:val="22"/>
              </w:rPr>
              <w:t>: 2015</w:t>
            </w:r>
          </w:p>
          <w:p w14:paraId="256E27C8" w14:textId="38FF2893" w:rsidR="00D14350" w:rsidRPr="00C112A6" w:rsidRDefault="00013581" w:rsidP="00013581">
            <w:pPr>
              <w:rPr>
                <w:rFonts w:ascii="Arial Narrow" w:hAnsi="Arial Narrow"/>
                <w:color w:val="00B050"/>
                <w:sz w:val="22"/>
              </w:rPr>
            </w:pPr>
            <w:r w:rsidRPr="001C39E8">
              <w:rPr>
                <w:rFonts w:ascii="Arial Narrow" w:hAnsi="Arial Narrow" w:cs="Arial"/>
                <w:sz w:val="22"/>
              </w:rPr>
              <w:t>Graft-versus-Host-Disease: 2022</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49E8AB78" w14:textId="28C9912F" w:rsidR="00013581" w:rsidRPr="001C39E8" w:rsidRDefault="00013581" w:rsidP="00013581">
            <w:pPr>
              <w:jc w:val="both"/>
              <w:rPr>
                <w:rFonts w:ascii="Arial Narrow" w:hAnsi="Arial Narrow" w:cs="Arial"/>
                <w:sz w:val="22"/>
              </w:rPr>
            </w:pPr>
            <w:r>
              <w:rPr>
                <w:rFonts w:ascii="Arial Narrow" w:hAnsi="Arial Narrow" w:cs="Arial"/>
                <w:sz w:val="22"/>
              </w:rPr>
              <w:t>My</w:t>
            </w:r>
            <w:r w:rsidRPr="001C39E8">
              <w:rPr>
                <w:rFonts w:ascii="Arial Narrow" w:hAnsi="Arial Narrow" w:cs="Arial"/>
                <w:sz w:val="22"/>
              </w:rPr>
              <w:t xml:space="preserve">elofibrose: 2012 </w:t>
            </w:r>
          </w:p>
          <w:p w14:paraId="7E07037D" w14:textId="77777777" w:rsidR="00013581" w:rsidRPr="001C39E8" w:rsidRDefault="00013581" w:rsidP="00013581">
            <w:pPr>
              <w:jc w:val="both"/>
              <w:rPr>
                <w:rFonts w:ascii="Arial Narrow" w:hAnsi="Arial Narrow" w:cs="Arial"/>
                <w:sz w:val="22"/>
              </w:rPr>
            </w:pPr>
            <w:proofErr w:type="spellStart"/>
            <w:r w:rsidRPr="001C39E8">
              <w:rPr>
                <w:rFonts w:ascii="Arial Narrow" w:hAnsi="Arial Narrow" w:cs="Arial"/>
                <w:sz w:val="22"/>
              </w:rPr>
              <w:lastRenderedPageBreak/>
              <w:t>Polycythaemia</w:t>
            </w:r>
            <w:proofErr w:type="spellEnd"/>
            <w:r w:rsidRPr="001C39E8">
              <w:rPr>
                <w:rFonts w:ascii="Arial Narrow" w:hAnsi="Arial Narrow" w:cs="Arial"/>
                <w:sz w:val="22"/>
              </w:rPr>
              <w:t xml:space="preserve"> </w:t>
            </w:r>
            <w:proofErr w:type="spellStart"/>
            <w:r w:rsidRPr="001C39E8">
              <w:rPr>
                <w:rFonts w:ascii="Arial Narrow" w:hAnsi="Arial Narrow" w:cs="Arial"/>
                <w:sz w:val="22"/>
              </w:rPr>
              <w:t>vera</w:t>
            </w:r>
            <w:proofErr w:type="spellEnd"/>
            <w:r w:rsidRPr="001C39E8">
              <w:rPr>
                <w:rFonts w:ascii="Arial Narrow" w:hAnsi="Arial Narrow" w:cs="Arial"/>
                <w:sz w:val="22"/>
              </w:rPr>
              <w:t>: 2015</w:t>
            </w:r>
          </w:p>
          <w:p w14:paraId="7BB60EDC" w14:textId="6E1DDE00" w:rsidR="00044597" w:rsidRPr="00C112A6" w:rsidRDefault="00013581" w:rsidP="00013581">
            <w:pPr>
              <w:tabs>
                <w:tab w:val="left" w:pos="2930"/>
              </w:tabs>
              <w:rPr>
                <w:rFonts w:ascii="Arial Narrow" w:hAnsi="Arial Narrow"/>
                <w:color w:val="00B050"/>
                <w:sz w:val="22"/>
              </w:rPr>
            </w:pPr>
            <w:r w:rsidRPr="001C39E8">
              <w:rPr>
                <w:rFonts w:ascii="Arial Narrow" w:hAnsi="Arial Narrow" w:cs="Arial"/>
                <w:sz w:val="22"/>
              </w:rPr>
              <w:t>Graft-versus-Host-Disease: 2022</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2A191DE6" w:rsidR="00C112A6" w:rsidRPr="005638EB" w:rsidRDefault="00013581" w:rsidP="00C112A6">
            <w:pPr>
              <w:rPr>
                <w:rFonts w:ascii="Arial Narrow" w:hAnsi="Arial Narrow"/>
              </w:rPr>
            </w:pPr>
            <w:proofErr w:type="spellStart"/>
            <w:r w:rsidRPr="00E81C4D">
              <w:rPr>
                <w:rFonts w:ascii="Arial Narrow" w:hAnsi="Arial Narrow" w:cs="Arial"/>
                <w:sz w:val="22"/>
              </w:rPr>
              <w:t>Ruxolitinib</w:t>
            </w:r>
            <w:proofErr w:type="spellEnd"/>
            <w:r w:rsidRPr="00E81C4D">
              <w:rPr>
                <w:rFonts w:ascii="Arial Narrow" w:hAnsi="Arial Narrow" w:cs="Arial"/>
                <w:sz w:val="22"/>
              </w:rPr>
              <w:t xml:space="preserve"> wird schätzungsweise in ca. </w:t>
            </w:r>
            <w:r w:rsidR="002D677A">
              <w:rPr>
                <w:rFonts w:ascii="Arial Narrow" w:hAnsi="Arial Narrow" w:cs="Arial"/>
                <w:sz w:val="22"/>
              </w:rPr>
              <w:t>5</w:t>
            </w:r>
            <w:r w:rsidR="00286DCC">
              <w:rPr>
                <w:rFonts w:ascii="Arial Narrow" w:hAnsi="Arial Narrow" w:cs="Arial"/>
                <w:sz w:val="22"/>
              </w:rPr>
              <w:t>30</w:t>
            </w:r>
            <w:r w:rsidR="002D677A" w:rsidRPr="00E81C4D">
              <w:rPr>
                <w:rFonts w:ascii="Arial Narrow" w:hAnsi="Arial Narrow" w:cs="Arial"/>
                <w:sz w:val="22"/>
              </w:rPr>
              <w:t xml:space="preserve"> </w:t>
            </w:r>
            <w:r w:rsidRPr="00E81C4D">
              <w:rPr>
                <w:rFonts w:ascii="Arial Narrow" w:hAnsi="Arial Narrow" w:cs="Arial"/>
                <w:sz w:val="22"/>
              </w:rPr>
              <w:t>Kliniken in Deutschland eingesetzt (Schätzungen aufgrund der NUB</w:t>
            </w:r>
            <w:r w:rsidR="007E3ED2">
              <w:rPr>
                <w:rFonts w:ascii="Arial Narrow" w:hAnsi="Arial Narrow" w:cs="Arial"/>
                <w:sz w:val="22"/>
              </w:rPr>
              <w:t xml:space="preserve"> </w:t>
            </w:r>
            <w:r w:rsidRPr="00E81C4D">
              <w:rPr>
                <w:rFonts w:ascii="Arial Narrow" w:hAnsi="Arial Narrow" w:cs="Arial"/>
                <w:sz w:val="22"/>
              </w:rPr>
              <w:t xml:space="preserve">Anfragen </w:t>
            </w:r>
            <w:r>
              <w:rPr>
                <w:rFonts w:ascii="Arial Narrow" w:hAnsi="Arial Narrow" w:cs="Arial"/>
                <w:sz w:val="22"/>
              </w:rPr>
              <w:t>des Vorjahres</w:t>
            </w:r>
            <w:r w:rsidRPr="00E81C4D">
              <w:rPr>
                <w:rFonts w:ascii="Arial Narrow" w:hAnsi="Arial Narrow" w:cs="Arial"/>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75F6536E" w14:textId="77777777" w:rsidR="00013581" w:rsidRPr="00E81C4D" w:rsidRDefault="00013581" w:rsidP="00013581">
            <w:pPr>
              <w:autoSpaceDE w:val="0"/>
              <w:autoSpaceDN w:val="0"/>
              <w:adjustRightInd w:val="0"/>
              <w:jc w:val="both"/>
              <w:rPr>
                <w:rFonts w:ascii="Arial Narrow" w:hAnsi="Arial Narrow" w:cs="Arial"/>
                <w:sz w:val="22"/>
                <w:szCs w:val="22"/>
              </w:rPr>
            </w:pPr>
            <w:r w:rsidRPr="00E81C4D">
              <w:rPr>
                <w:rFonts w:ascii="Arial Narrow" w:hAnsi="Arial Narrow" w:cs="Arial"/>
                <w:sz w:val="22"/>
                <w:szCs w:val="22"/>
              </w:rPr>
              <w:t xml:space="preserve">Sachkosten: </w:t>
            </w:r>
          </w:p>
          <w:p w14:paraId="05EB88F1" w14:textId="7CB97324" w:rsidR="00013581" w:rsidRDefault="00013581" w:rsidP="00013581">
            <w:pPr>
              <w:autoSpaceDE w:val="0"/>
              <w:autoSpaceDN w:val="0"/>
              <w:adjustRightInd w:val="0"/>
              <w:jc w:val="both"/>
              <w:rPr>
                <w:rFonts w:ascii="Arial Narrow" w:hAnsi="Arial Narrow" w:cs="Arial"/>
                <w:sz w:val="22"/>
                <w:szCs w:val="22"/>
              </w:rPr>
            </w:pPr>
            <w:r w:rsidRPr="00E81C4D">
              <w:rPr>
                <w:rFonts w:ascii="Arial Narrow" w:hAnsi="Arial Narrow" w:cs="Arial"/>
                <w:sz w:val="22"/>
                <w:szCs w:val="22"/>
              </w:rPr>
              <w:t xml:space="preserve">Die Kosten für 56 </w:t>
            </w:r>
            <w:proofErr w:type="spellStart"/>
            <w:r w:rsidRPr="00E81C4D">
              <w:rPr>
                <w:rFonts w:ascii="Arial Narrow" w:hAnsi="Arial Narrow" w:cs="Arial"/>
                <w:sz w:val="22"/>
                <w:szCs w:val="22"/>
              </w:rPr>
              <w:t>Tbl</w:t>
            </w:r>
            <w:proofErr w:type="spellEnd"/>
            <w:r w:rsidRPr="00E81C4D">
              <w:rPr>
                <w:rFonts w:ascii="Arial Narrow" w:hAnsi="Arial Narrow" w:cs="Arial"/>
                <w:sz w:val="22"/>
                <w:szCs w:val="22"/>
              </w:rPr>
              <w:t xml:space="preserve">. à 5 mg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betragen 2.005,</w:t>
            </w:r>
            <w:r>
              <w:rPr>
                <w:rFonts w:ascii="Arial Narrow" w:hAnsi="Arial Narrow" w:cs="Arial"/>
                <w:sz w:val="22"/>
                <w:szCs w:val="22"/>
              </w:rPr>
              <w:t>72</w:t>
            </w:r>
            <w:r w:rsidRPr="00E81C4D">
              <w:rPr>
                <w:rFonts w:ascii="Arial Narrow" w:hAnsi="Arial Narrow" w:cs="Arial"/>
                <w:sz w:val="22"/>
                <w:szCs w:val="22"/>
              </w:rPr>
              <w:t xml:space="preserve"> €, die für 56 </w:t>
            </w:r>
            <w:proofErr w:type="spellStart"/>
            <w:r w:rsidRPr="00E81C4D">
              <w:rPr>
                <w:rFonts w:ascii="Arial Narrow" w:hAnsi="Arial Narrow" w:cs="Arial"/>
                <w:sz w:val="22"/>
                <w:szCs w:val="22"/>
              </w:rPr>
              <w:t>Tbl</w:t>
            </w:r>
            <w:proofErr w:type="spellEnd"/>
            <w:r w:rsidRPr="00E81C4D">
              <w:rPr>
                <w:rFonts w:ascii="Arial Narrow" w:hAnsi="Arial Narrow" w:cs="Arial"/>
                <w:sz w:val="22"/>
                <w:szCs w:val="22"/>
              </w:rPr>
              <w:t xml:space="preserve"> à</w:t>
            </w:r>
            <w:r w:rsidRPr="00E81C4D" w:rsidDel="00112CDC">
              <w:rPr>
                <w:rFonts w:ascii="Arial Narrow" w:hAnsi="Arial Narrow" w:cs="Arial"/>
                <w:sz w:val="22"/>
                <w:szCs w:val="22"/>
              </w:rPr>
              <w:t xml:space="preserve"> </w:t>
            </w:r>
            <w:r>
              <w:rPr>
                <w:rFonts w:ascii="Arial Narrow" w:hAnsi="Arial Narrow" w:cs="Arial"/>
                <w:sz w:val="22"/>
                <w:szCs w:val="22"/>
              </w:rPr>
              <w:t xml:space="preserve">10 oder 15 oder </w:t>
            </w:r>
            <w:r w:rsidRPr="00E81C4D">
              <w:rPr>
                <w:rFonts w:ascii="Arial Narrow" w:hAnsi="Arial Narrow" w:cs="Arial"/>
                <w:sz w:val="22"/>
                <w:szCs w:val="22"/>
              </w:rPr>
              <w:t>20 mg. 3.953,</w:t>
            </w:r>
            <w:r>
              <w:rPr>
                <w:rFonts w:ascii="Arial Narrow" w:hAnsi="Arial Narrow" w:cs="Arial"/>
                <w:sz w:val="22"/>
                <w:szCs w:val="22"/>
              </w:rPr>
              <w:t>83</w:t>
            </w:r>
            <w:r w:rsidRPr="00E81C4D">
              <w:rPr>
                <w:rFonts w:ascii="Arial Narrow" w:hAnsi="Arial Narrow" w:cs="Arial"/>
                <w:sz w:val="22"/>
                <w:szCs w:val="22"/>
              </w:rPr>
              <w:t xml:space="preserve"> € (Rote Liste </w:t>
            </w:r>
            <w:r>
              <w:rPr>
                <w:rFonts w:ascii="Arial Narrow" w:hAnsi="Arial Narrow" w:cs="Arial"/>
                <w:sz w:val="22"/>
                <w:szCs w:val="22"/>
              </w:rPr>
              <w:t xml:space="preserve">inkl. </w:t>
            </w:r>
            <w:proofErr w:type="spellStart"/>
            <w:r>
              <w:rPr>
                <w:rFonts w:ascii="Arial Narrow" w:hAnsi="Arial Narrow" w:cs="Arial"/>
                <w:sz w:val="22"/>
                <w:szCs w:val="22"/>
              </w:rPr>
              <w:t>MWSt.</w:t>
            </w:r>
            <w:proofErr w:type="spellEnd"/>
            <w:r>
              <w:rPr>
                <w:rFonts w:ascii="Arial Narrow" w:hAnsi="Arial Narrow" w:cs="Arial"/>
                <w:sz w:val="22"/>
                <w:szCs w:val="22"/>
              </w:rPr>
              <w:t xml:space="preserve"> (AVP(EB)), </w:t>
            </w:r>
            <w:r w:rsidRPr="00E81C4D">
              <w:rPr>
                <w:rFonts w:ascii="Arial Narrow" w:hAnsi="Arial Narrow" w:cs="Arial"/>
                <w:sz w:val="22"/>
                <w:szCs w:val="22"/>
              </w:rPr>
              <w:t xml:space="preserve">Stand </w:t>
            </w:r>
            <w:r>
              <w:rPr>
                <w:rFonts w:ascii="Arial Narrow" w:hAnsi="Arial Narrow" w:cs="Arial"/>
                <w:sz w:val="22"/>
                <w:szCs w:val="22"/>
              </w:rPr>
              <w:t>0</w:t>
            </w:r>
            <w:r w:rsidR="002D677A">
              <w:rPr>
                <w:rFonts w:ascii="Arial Narrow" w:hAnsi="Arial Narrow" w:cs="Arial"/>
                <w:sz w:val="22"/>
                <w:szCs w:val="22"/>
              </w:rPr>
              <w:t>5</w:t>
            </w:r>
            <w:r>
              <w:rPr>
                <w:rFonts w:ascii="Arial Narrow" w:hAnsi="Arial Narrow" w:cs="Arial"/>
                <w:sz w:val="22"/>
                <w:szCs w:val="22"/>
              </w:rPr>
              <w:t>.0</w:t>
            </w:r>
            <w:r w:rsidR="002D677A">
              <w:rPr>
                <w:rFonts w:ascii="Arial Narrow" w:hAnsi="Arial Narrow" w:cs="Arial"/>
                <w:sz w:val="22"/>
                <w:szCs w:val="22"/>
              </w:rPr>
              <w:t>8</w:t>
            </w:r>
            <w:r>
              <w:rPr>
                <w:rFonts w:ascii="Arial Narrow" w:hAnsi="Arial Narrow" w:cs="Arial"/>
                <w:sz w:val="22"/>
                <w:szCs w:val="22"/>
              </w:rPr>
              <w:t>.202</w:t>
            </w:r>
            <w:r w:rsidR="002D677A">
              <w:rPr>
                <w:rFonts w:ascii="Arial Narrow" w:hAnsi="Arial Narrow" w:cs="Arial"/>
                <w:sz w:val="22"/>
                <w:szCs w:val="22"/>
              </w:rPr>
              <w:t>3</w:t>
            </w:r>
            <w:r w:rsidRPr="00E81C4D">
              <w:rPr>
                <w:rFonts w:ascii="Arial Narrow" w:hAnsi="Arial Narrow" w:cs="Arial"/>
                <w:sz w:val="22"/>
                <w:szCs w:val="22"/>
              </w:rPr>
              <w:t xml:space="preserve">). </w:t>
            </w:r>
          </w:p>
          <w:p w14:paraId="37F14145" w14:textId="77777777" w:rsidR="00013581" w:rsidRPr="00E81C4D" w:rsidRDefault="00013581" w:rsidP="00013581">
            <w:pPr>
              <w:autoSpaceDE w:val="0"/>
              <w:autoSpaceDN w:val="0"/>
              <w:adjustRightInd w:val="0"/>
              <w:jc w:val="both"/>
              <w:rPr>
                <w:rFonts w:ascii="Arial Narrow" w:hAnsi="Arial Narrow" w:cs="Arial"/>
                <w:sz w:val="22"/>
                <w:szCs w:val="22"/>
              </w:rPr>
            </w:pPr>
            <w:r w:rsidRPr="00E81C4D">
              <w:rPr>
                <w:rFonts w:ascii="Arial Narrow" w:hAnsi="Arial Narrow" w:cs="Arial"/>
                <w:sz w:val="22"/>
                <w:szCs w:val="22"/>
              </w:rPr>
              <w:t xml:space="preserve">Die empfohlene Dosierung von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beträgt zweimal täglich 20 mg, bzw. zweimal täglich 10 mg, bzw. zweimal täglich 15 mg. </w:t>
            </w:r>
            <w:r>
              <w:rPr>
                <w:rFonts w:ascii="Arial Narrow" w:hAnsi="Arial Narrow" w:cs="Arial"/>
                <w:sz w:val="22"/>
                <w:szCs w:val="22"/>
              </w:rPr>
              <w:t xml:space="preserve">Bei diesen Dosierungen sind die Tagestherapiekosten unabhängig der Dosierung. </w:t>
            </w:r>
            <w:r w:rsidRPr="00E81C4D">
              <w:rPr>
                <w:rFonts w:ascii="Arial Narrow" w:hAnsi="Arial Narrow" w:cs="Arial"/>
                <w:sz w:val="22"/>
                <w:szCs w:val="22"/>
              </w:rPr>
              <w:t>Hieraus resultieren Tagestherapiekosten in Höhe von 141,20 €</w:t>
            </w:r>
            <w:r>
              <w:rPr>
                <w:rFonts w:ascii="Arial Narrow" w:hAnsi="Arial Narrow" w:cs="Arial"/>
                <w:sz w:val="22"/>
                <w:szCs w:val="22"/>
              </w:rPr>
              <w:t xml:space="preserve"> unabhängig der Tagesdosis </w:t>
            </w:r>
            <w:r w:rsidRPr="00E81C4D">
              <w:rPr>
                <w:rFonts w:ascii="Arial Narrow" w:hAnsi="Arial Narrow" w:cs="Arial"/>
                <w:sz w:val="22"/>
                <w:szCs w:val="22"/>
              </w:rPr>
              <w:t xml:space="preserve"> </w:t>
            </w:r>
            <w:r>
              <w:rPr>
                <w:rFonts w:ascii="Arial Narrow" w:hAnsi="Arial Narrow" w:cs="Arial"/>
                <w:sz w:val="22"/>
                <w:szCs w:val="22"/>
              </w:rPr>
              <w:t xml:space="preserve"> Und 988,40€ bei einer angenommenen Verweildauer von 7 Tagen. Nur bei einer Dosis von 2 x 5mg entstehen geringere Kosten (bei Myelofibrose mit deutlich erniedrigter Thrombozytenzahl).</w:t>
            </w:r>
          </w:p>
          <w:p w14:paraId="3D61C4FD" w14:textId="77777777" w:rsidR="00013581" w:rsidRDefault="00013581" w:rsidP="00013581">
            <w:pPr>
              <w:rPr>
                <w:rFonts w:ascii="Arial Narrow" w:hAnsi="Arial Narrow"/>
                <w:color w:val="548DD4" w:themeColor="text2" w:themeTint="99"/>
              </w:rPr>
            </w:pPr>
          </w:p>
          <w:p w14:paraId="6ACEFE57" w14:textId="77777777" w:rsidR="00013581" w:rsidRPr="007F7CD1" w:rsidRDefault="00013581" w:rsidP="00013581">
            <w:pPr>
              <w:rPr>
                <w:rFonts w:ascii="Arial Narrow" w:hAnsi="Arial Narrow"/>
                <w:sz w:val="22"/>
                <w:szCs w:val="22"/>
              </w:rPr>
            </w:pPr>
            <w:r>
              <w:rPr>
                <w:rFonts w:ascii="Arial Narrow" w:hAnsi="Arial Narrow"/>
                <w:sz w:val="22"/>
                <w:szCs w:val="22"/>
              </w:rPr>
              <w:t>Personalkosten:</w:t>
            </w:r>
          </w:p>
          <w:p w14:paraId="2200470B" w14:textId="77777777" w:rsidR="00013581" w:rsidRDefault="00013581" w:rsidP="00013581">
            <w:pPr>
              <w:tabs>
                <w:tab w:val="left" w:pos="431"/>
              </w:tabs>
              <w:rPr>
                <w:rFonts w:ascii="Arial Narrow" w:hAnsi="Arial Narrow"/>
                <w:sz w:val="22"/>
                <w:szCs w:val="22"/>
              </w:rPr>
            </w:pPr>
            <w:r>
              <w:rPr>
                <w:rFonts w:ascii="Arial Narrow" w:hAnsi="Arial Narrow"/>
                <w:sz w:val="22"/>
                <w:szCs w:val="22"/>
              </w:rPr>
              <w:t>Bei oraler Gabe</w:t>
            </w:r>
            <w:r w:rsidRPr="007F7CD1">
              <w:rPr>
                <w:rFonts w:ascii="Arial Narrow" w:hAnsi="Arial Narrow"/>
                <w:sz w:val="22"/>
                <w:szCs w:val="22"/>
              </w:rPr>
              <w:t xml:space="preserve"> entsteht kein zusätzlicher Personalaufwand.</w:t>
            </w:r>
          </w:p>
          <w:p w14:paraId="7FB23900" w14:textId="77777777" w:rsidR="00013581" w:rsidRDefault="00013581" w:rsidP="00013581">
            <w:pPr>
              <w:tabs>
                <w:tab w:val="left" w:pos="431"/>
              </w:tabs>
              <w:rPr>
                <w:rFonts w:ascii="Arial Narrow" w:hAnsi="Arial Narrow"/>
                <w:sz w:val="22"/>
                <w:szCs w:val="22"/>
              </w:rPr>
            </w:pPr>
          </w:p>
          <w:p w14:paraId="7D03D20B" w14:textId="7341A431" w:rsidR="00156FE0" w:rsidRPr="001774E7" w:rsidRDefault="00013581" w:rsidP="00013581">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7E3ED2" w14:paraId="56F9F66E" w14:textId="77777777">
        <w:tc>
          <w:tcPr>
            <w:tcW w:w="9212" w:type="dxa"/>
          </w:tcPr>
          <w:p w14:paraId="0DE88773" w14:textId="77777777" w:rsidR="008145FA" w:rsidRPr="007E3ED2" w:rsidRDefault="008145FA" w:rsidP="00013581">
            <w:pPr>
              <w:jc w:val="both"/>
              <w:rPr>
                <w:rFonts w:ascii="Arial Narrow" w:hAnsi="Arial Narrow" w:cs="Arial"/>
                <w:sz w:val="22"/>
                <w:szCs w:val="22"/>
                <w:lang w:val="pt-BR"/>
              </w:rPr>
            </w:pPr>
            <w:r w:rsidRPr="007E3ED2">
              <w:rPr>
                <w:rFonts w:ascii="Arial Narrow" w:hAnsi="Arial Narrow" w:cs="Arial"/>
                <w:sz w:val="22"/>
                <w:szCs w:val="22"/>
                <w:lang w:val="pt-BR"/>
              </w:rPr>
              <w:t>A61C</w:t>
            </w:r>
          </w:p>
          <w:p w14:paraId="627EBC64" w14:textId="77777777" w:rsidR="008145FA" w:rsidRPr="007E3ED2" w:rsidRDefault="008145FA" w:rsidP="00013581">
            <w:pPr>
              <w:jc w:val="both"/>
              <w:rPr>
                <w:rFonts w:ascii="Arial Narrow" w:hAnsi="Arial Narrow" w:cs="Arial"/>
                <w:sz w:val="22"/>
                <w:szCs w:val="22"/>
                <w:lang w:val="pt-BR"/>
              </w:rPr>
            </w:pPr>
            <w:r w:rsidRPr="007E3ED2">
              <w:rPr>
                <w:rFonts w:ascii="Arial Narrow" w:hAnsi="Arial Narrow" w:cs="Arial"/>
                <w:sz w:val="22"/>
                <w:szCs w:val="22"/>
                <w:lang w:val="pt-BR"/>
              </w:rPr>
              <w:t>A36B</w:t>
            </w:r>
          </w:p>
          <w:p w14:paraId="61FD657C" w14:textId="29CF86AB" w:rsidR="00013581" w:rsidRPr="007E3ED2" w:rsidRDefault="00013581" w:rsidP="00013581">
            <w:pPr>
              <w:jc w:val="both"/>
              <w:rPr>
                <w:rFonts w:ascii="Arial Narrow" w:hAnsi="Arial Narrow" w:cs="Arial"/>
                <w:sz w:val="22"/>
                <w:szCs w:val="22"/>
                <w:lang w:val="pt-BR"/>
              </w:rPr>
            </w:pPr>
            <w:r w:rsidRPr="007E3ED2">
              <w:rPr>
                <w:rFonts w:ascii="Arial Narrow" w:hAnsi="Arial Narrow" w:cs="Arial"/>
                <w:sz w:val="22"/>
                <w:szCs w:val="22"/>
                <w:lang w:val="pt-BR"/>
              </w:rPr>
              <w:t>R61</w:t>
            </w:r>
            <w:r w:rsidR="008145FA" w:rsidRPr="007E3ED2">
              <w:rPr>
                <w:rFonts w:ascii="Arial Narrow" w:hAnsi="Arial Narrow" w:cs="Arial"/>
                <w:sz w:val="22"/>
                <w:szCs w:val="22"/>
                <w:lang w:val="pt-BR"/>
              </w:rPr>
              <w:t>H</w:t>
            </w:r>
          </w:p>
          <w:p w14:paraId="6FC3F7AE" w14:textId="05C8570B" w:rsidR="008145FA" w:rsidRPr="007E3ED2" w:rsidRDefault="008145FA" w:rsidP="00013581">
            <w:pPr>
              <w:jc w:val="both"/>
              <w:rPr>
                <w:rFonts w:ascii="Arial Narrow" w:hAnsi="Arial Narrow" w:cs="Arial"/>
                <w:sz w:val="22"/>
                <w:szCs w:val="22"/>
                <w:lang w:val="pt-BR"/>
              </w:rPr>
            </w:pPr>
            <w:r w:rsidRPr="007E3ED2">
              <w:rPr>
                <w:rFonts w:ascii="Arial Narrow" w:hAnsi="Arial Narrow" w:cs="Arial"/>
                <w:sz w:val="22"/>
                <w:szCs w:val="22"/>
                <w:lang w:val="pt-BR"/>
              </w:rPr>
              <w:t>A61A</w:t>
            </w:r>
          </w:p>
          <w:p w14:paraId="47CEE3A9" w14:textId="52FA4D26" w:rsidR="008145FA" w:rsidRPr="007E3ED2" w:rsidRDefault="008145FA" w:rsidP="00013581">
            <w:pPr>
              <w:jc w:val="both"/>
              <w:rPr>
                <w:rFonts w:ascii="Arial Narrow" w:hAnsi="Arial Narrow" w:cs="Arial"/>
                <w:sz w:val="22"/>
                <w:szCs w:val="22"/>
                <w:lang w:val="pt-BR"/>
              </w:rPr>
            </w:pPr>
            <w:r w:rsidRPr="007E3ED2">
              <w:rPr>
                <w:rFonts w:ascii="Arial Narrow" w:hAnsi="Arial Narrow" w:cs="Arial"/>
                <w:sz w:val="22"/>
                <w:szCs w:val="22"/>
                <w:lang w:val="pt-BR"/>
              </w:rPr>
              <w:t>A61B</w:t>
            </w:r>
          </w:p>
          <w:p w14:paraId="3FDE8751" w14:textId="5182C9AD" w:rsidR="008E6675" w:rsidRPr="007E3ED2" w:rsidRDefault="00013581" w:rsidP="007E3ED2">
            <w:pPr>
              <w:jc w:val="both"/>
              <w:rPr>
                <w:rFonts w:ascii="Arial Narrow" w:hAnsi="Arial Narrow"/>
                <w:color w:val="00B050"/>
                <w:sz w:val="22"/>
                <w:lang w:val="pt-BR"/>
              </w:rPr>
            </w:pPr>
            <w:r w:rsidRPr="007E3ED2">
              <w:rPr>
                <w:rFonts w:ascii="Arial Narrow" w:hAnsi="Arial Narrow" w:cs="Arial"/>
                <w:sz w:val="22"/>
                <w:szCs w:val="22"/>
                <w:lang w:val="pt-BR"/>
              </w:rPr>
              <w:t>A04</w:t>
            </w:r>
            <w:r w:rsidR="008145FA" w:rsidRPr="007E3ED2">
              <w:rPr>
                <w:rFonts w:ascii="Arial Narrow" w:hAnsi="Arial Narrow" w:cs="Arial"/>
                <w:sz w:val="22"/>
                <w:szCs w:val="22"/>
                <w:lang w:val="pt-BR"/>
              </w:rPr>
              <w:t>D</w:t>
            </w:r>
          </w:p>
        </w:tc>
      </w:tr>
    </w:tbl>
    <w:p w14:paraId="4E6FC927" w14:textId="77777777" w:rsidR="008E6675" w:rsidRPr="007E3ED2" w:rsidRDefault="008E6675" w:rsidP="005638EB">
      <w:pPr>
        <w:rPr>
          <w:rFonts w:ascii="Arial Narrow" w:hAnsi="Arial Narrow"/>
          <w:b/>
          <w:lang w:val="pt-B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3C110A2C" w14:textId="77777777" w:rsidR="00013581" w:rsidRPr="00E81C4D" w:rsidRDefault="00013581" w:rsidP="00013581">
            <w:pPr>
              <w:jc w:val="both"/>
              <w:rPr>
                <w:rFonts w:ascii="Arial Narrow" w:hAnsi="Arial Narrow" w:cs="Arial"/>
                <w:sz w:val="22"/>
                <w:szCs w:val="22"/>
              </w:rPr>
            </w:pP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wurde im Jahr 2012 zugelassen und ist seit dem Jahr 2012 in Deutschland auf dem Markt.</w:t>
            </w:r>
          </w:p>
          <w:p w14:paraId="74C0164B" w14:textId="217FD953" w:rsidR="00013581" w:rsidRPr="00E81C4D" w:rsidRDefault="00013581" w:rsidP="00013581">
            <w:pPr>
              <w:jc w:val="both"/>
              <w:rPr>
                <w:rFonts w:ascii="Arial Narrow" w:hAnsi="Arial Narrow" w:cs="Arial"/>
                <w:sz w:val="22"/>
                <w:szCs w:val="22"/>
              </w:rPr>
            </w:pPr>
            <w:r w:rsidRPr="00E81C4D">
              <w:rPr>
                <w:rFonts w:ascii="Arial Narrow" w:hAnsi="Arial Narrow" w:cs="Arial"/>
                <w:sz w:val="22"/>
                <w:szCs w:val="22"/>
              </w:rPr>
              <w:t>Für das Datenjahr 202</w:t>
            </w:r>
            <w:r w:rsidR="002D677A">
              <w:rPr>
                <w:rFonts w:ascii="Arial Narrow" w:hAnsi="Arial Narrow" w:cs="Arial"/>
                <w:sz w:val="22"/>
                <w:szCs w:val="22"/>
              </w:rPr>
              <w:t>2</w:t>
            </w:r>
            <w:r w:rsidRPr="00E81C4D">
              <w:rPr>
                <w:rFonts w:ascii="Arial Narrow" w:hAnsi="Arial Narrow" w:cs="Arial"/>
                <w:sz w:val="22"/>
                <w:szCs w:val="22"/>
              </w:rPr>
              <w:t xml:space="preserve"> sollten aus den Kalkulationshäusern Kostendaten für den Einsatz vorliegen. </w:t>
            </w:r>
          </w:p>
          <w:p w14:paraId="0824330F" w14:textId="40C11913" w:rsidR="00013581" w:rsidRPr="00E81C4D" w:rsidRDefault="00013581" w:rsidP="00013581">
            <w:pPr>
              <w:jc w:val="both"/>
              <w:rPr>
                <w:rFonts w:ascii="Arial Narrow" w:hAnsi="Arial Narrow" w:cs="Arial"/>
                <w:sz w:val="22"/>
                <w:szCs w:val="22"/>
              </w:rPr>
            </w:pPr>
            <w:r w:rsidRPr="00E81C4D">
              <w:rPr>
                <w:rFonts w:ascii="Arial Narrow" w:hAnsi="Arial Narrow" w:cs="Arial"/>
                <w:sz w:val="22"/>
                <w:szCs w:val="22"/>
              </w:rPr>
              <w:t>Wir vermuten, dass die Stichprobe für Patienten mit MF oder PV jedoch zu klein war, als dass genügend Kosten- und Leistungsinformationen aus den Krankenhäusern vorliegen, um damit eine sachgerechte Abbildung im G-DRG System 202</w:t>
            </w:r>
            <w:r w:rsidR="002D677A">
              <w:rPr>
                <w:rFonts w:ascii="Arial Narrow" w:hAnsi="Arial Narrow" w:cs="Arial"/>
                <w:sz w:val="22"/>
                <w:szCs w:val="22"/>
              </w:rPr>
              <w:t>4</w:t>
            </w:r>
            <w:r w:rsidRPr="00E81C4D">
              <w:rPr>
                <w:rFonts w:ascii="Arial Narrow" w:hAnsi="Arial Narrow" w:cs="Arial"/>
                <w:sz w:val="22"/>
                <w:szCs w:val="22"/>
              </w:rPr>
              <w:t xml:space="preserve"> zu ermöglichen. </w:t>
            </w:r>
          </w:p>
          <w:p w14:paraId="6FC78B02" w14:textId="77777777" w:rsidR="00013581" w:rsidRPr="00E81C4D" w:rsidRDefault="00013581" w:rsidP="00013581">
            <w:pPr>
              <w:jc w:val="both"/>
              <w:rPr>
                <w:rFonts w:ascii="Arial Narrow" w:hAnsi="Arial Narrow" w:cs="Arial"/>
                <w:sz w:val="22"/>
                <w:szCs w:val="22"/>
              </w:rPr>
            </w:pPr>
            <w:r w:rsidRPr="00E81C4D">
              <w:rPr>
                <w:rFonts w:ascii="Arial Narrow" w:hAnsi="Arial Narrow" w:cs="Arial"/>
                <w:sz w:val="22"/>
                <w:szCs w:val="22"/>
              </w:rPr>
              <w:t xml:space="preserve">Die zusätzlichen Kosten von bis zu ca. 141 € pro Tag können aber mit der/den o.g. Fallpauschale(n) allein nicht ausreichend abgebildet werden und </w:t>
            </w:r>
            <w:proofErr w:type="spellStart"/>
            <w:r w:rsidRPr="00E81C4D">
              <w:rPr>
                <w:rFonts w:ascii="Arial Narrow" w:hAnsi="Arial Narrow" w:cs="Arial"/>
                <w:sz w:val="22"/>
                <w:szCs w:val="22"/>
              </w:rPr>
              <w:t>Ruxolitinib</w:t>
            </w:r>
            <w:proofErr w:type="spellEnd"/>
            <w:r w:rsidRPr="00E81C4D">
              <w:rPr>
                <w:rFonts w:ascii="Arial Narrow" w:hAnsi="Arial Narrow" w:cs="Arial"/>
                <w:sz w:val="22"/>
                <w:szCs w:val="22"/>
              </w:rPr>
              <w:t xml:space="preserve"> ist bisher im ZE</w:t>
            </w:r>
            <w:r>
              <w:rPr>
                <w:rFonts w:ascii="Arial Narrow" w:hAnsi="Arial Narrow" w:cs="Arial"/>
                <w:sz w:val="22"/>
                <w:szCs w:val="22"/>
              </w:rPr>
              <w:t>-</w:t>
            </w:r>
            <w:r w:rsidRPr="00E81C4D">
              <w:rPr>
                <w:rFonts w:ascii="Arial Narrow" w:hAnsi="Arial Narrow" w:cs="Arial"/>
                <w:sz w:val="22"/>
                <w:szCs w:val="22"/>
              </w:rPr>
              <w:t>Katalog nicht enthalten.</w:t>
            </w:r>
          </w:p>
          <w:p w14:paraId="222643B9" w14:textId="552CAD48" w:rsidR="008E6675" w:rsidRPr="00ED4386" w:rsidRDefault="00013581" w:rsidP="00013581">
            <w:pPr>
              <w:rPr>
                <w:rFonts w:ascii="Arial Narrow" w:hAnsi="Arial Narrow"/>
                <w:sz w:val="22"/>
              </w:rPr>
            </w:pPr>
            <w:r w:rsidRPr="00E81C4D">
              <w:rPr>
                <w:rFonts w:ascii="Arial Narrow" w:hAnsi="Arial Narrow" w:cs="Arial"/>
                <w:sz w:val="22"/>
                <w:szCs w:val="22"/>
              </w:rPr>
              <w:t xml:space="preserve">Aufgrund der hohen Kosten des Medikaments kommt es zu einer </w:t>
            </w:r>
            <w:r>
              <w:rPr>
                <w:rFonts w:ascii="Arial Narrow" w:hAnsi="Arial Narrow" w:cs="Arial"/>
                <w:sz w:val="22"/>
                <w:szCs w:val="22"/>
              </w:rPr>
              <w:t>Unterfinanzierung</w:t>
            </w:r>
            <w:r w:rsidRPr="00E81C4D">
              <w:rPr>
                <w:rFonts w:ascii="Arial Narrow" w:hAnsi="Arial Narrow" w:cs="Arial"/>
                <w:sz w:val="22"/>
                <w:szCs w:val="22"/>
              </w:rPr>
              <w:t xml:space="preserve"> in der/den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6DCCC" w16cex:dateUtc="2023-08-28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487F" w14:textId="77777777" w:rsidR="0078147F" w:rsidRDefault="0078147F">
      <w:r>
        <w:separator/>
      </w:r>
    </w:p>
  </w:endnote>
  <w:endnote w:type="continuationSeparator" w:id="0">
    <w:p w14:paraId="177A6D5E" w14:textId="77777777" w:rsidR="0078147F" w:rsidRDefault="0078147F">
      <w:r>
        <w:continuationSeparator/>
      </w:r>
    </w:p>
  </w:endnote>
  <w:endnote w:type="continuationNotice" w:id="1">
    <w:p w14:paraId="119F0DB0" w14:textId="77777777" w:rsidR="0078147F" w:rsidRDefault="0078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67629B52"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proofErr w:type="spellStart"/>
    <w:r w:rsidR="00013581" w:rsidRPr="00013581">
      <w:rPr>
        <w:rFonts w:ascii="Arial Narrow" w:hAnsi="Arial Narrow" w:cs="Arial"/>
        <w:sz w:val="20"/>
        <w:szCs w:val="20"/>
      </w:rPr>
      <w:t>Ruxolitinib</w:t>
    </w:r>
    <w:proofErr w:type="spellEnd"/>
  </w:p>
  <w:p w14:paraId="2FA6A649" w14:textId="77777777" w:rsidR="00F64982" w:rsidRPr="00435583" w:rsidRDefault="004E58CD"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9D7CA8" w:rsidRDefault="00F64982"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2CAAB161" w:rsidR="00F64982" w:rsidRPr="0009618C" w:rsidRDefault="0009618C" w:rsidP="00435583">
    <w:pPr>
      <w:pStyle w:val="Fuzeile"/>
      <w:rPr>
        <w:rFonts w:ascii="Arial Narrow" w:hAnsi="Arial Narrow"/>
        <w:sz w:val="20"/>
        <w:szCs w:val="20"/>
        <w:lang w:val="es-ES"/>
      </w:rPr>
    </w:pPr>
    <w:r w:rsidRPr="0009618C">
      <w:rPr>
        <w:rFonts w:ascii="Arial Narrow" w:hAnsi="Arial Narrow"/>
        <w:sz w:val="20"/>
        <w:szCs w:val="20"/>
        <w:lang w:val="es-ES"/>
      </w:rPr>
      <w:t xml:space="preserve">Seite </w:t>
    </w:r>
    <w:r w:rsidRPr="0009618C">
      <w:rPr>
        <w:rFonts w:ascii="Arial Narrow" w:hAnsi="Arial Narrow"/>
        <w:bCs/>
        <w:sz w:val="20"/>
        <w:szCs w:val="20"/>
        <w:lang w:val="es-ES"/>
      </w:rPr>
      <w:fldChar w:fldCharType="begin"/>
    </w:r>
    <w:r w:rsidRPr="0009618C">
      <w:rPr>
        <w:rFonts w:ascii="Arial Narrow" w:hAnsi="Arial Narrow"/>
        <w:bCs/>
        <w:sz w:val="20"/>
        <w:szCs w:val="20"/>
        <w:lang w:val="es-ES"/>
      </w:rPr>
      <w:instrText>PAGE  \* Arabic  \* MERGEFORMAT</w:instrText>
    </w:r>
    <w:r w:rsidRPr="0009618C">
      <w:rPr>
        <w:rFonts w:ascii="Arial Narrow" w:hAnsi="Arial Narrow"/>
        <w:bCs/>
        <w:sz w:val="20"/>
        <w:szCs w:val="20"/>
        <w:lang w:val="es-ES"/>
      </w:rPr>
      <w:fldChar w:fldCharType="separate"/>
    </w:r>
    <w:r w:rsidRPr="0009618C">
      <w:rPr>
        <w:rFonts w:ascii="Arial Narrow" w:hAnsi="Arial Narrow"/>
        <w:bCs/>
        <w:sz w:val="20"/>
        <w:szCs w:val="20"/>
        <w:lang w:val="es-ES"/>
      </w:rPr>
      <w:t>1</w:t>
    </w:r>
    <w:r w:rsidRPr="0009618C">
      <w:rPr>
        <w:rFonts w:ascii="Arial Narrow" w:hAnsi="Arial Narrow"/>
        <w:bCs/>
        <w:sz w:val="20"/>
        <w:szCs w:val="20"/>
        <w:lang w:val="es-ES"/>
      </w:rPr>
      <w:fldChar w:fldCharType="end"/>
    </w:r>
    <w:r w:rsidRPr="0009618C">
      <w:rPr>
        <w:rFonts w:ascii="Arial Narrow" w:hAnsi="Arial Narrow"/>
        <w:sz w:val="20"/>
        <w:szCs w:val="20"/>
        <w:lang w:val="es-ES"/>
      </w:rPr>
      <w:t xml:space="preserve"> von </w:t>
    </w:r>
    <w:r w:rsidRPr="0009618C">
      <w:rPr>
        <w:rFonts w:ascii="Arial Narrow" w:hAnsi="Arial Narrow"/>
        <w:bCs/>
        <w:sz w:val="20"/>
        <w:szCs w:val="20"/>
        <w:lang w:val="es-ES"/>
      </w:rPr>
      <w:fldChar w:fldCharType="begin"/>
    </w:r>
    <w:r w:rsidRPr="0009618C">
      <w:rPr>
        <w:rFonts w:ascii="Arial Narrow" w:hAnsi="Arial Narrow"/>
        <w:bCs/>
        <w:sz w:val="20"/>
        <w:szCs w:val="20"/>
        <w:lang w:val="es-ES"/>
      </w:rPr>
      <w:instrText>NUMPAGES  \* Arabic  \* MERGEFORMAT</w:instrText>
    </w:r>
    <w:r w:rsidRPr="0009618C">
      <w:rPr>
        <w:rFonts w:ascii="Arial Narrow" w:hAnsi="Arial Narrow"/>
        <w:bCs/>
        <w:sz w:val="20"/>
        <w:szCs w:val="20"/>
        <w:lang w:val="es-ES"/>
      </w:rPr>
      <w:fldChar w:fldCharType="separate"/>
    </w:r>
    <w:r w:rsidRPr="0009618C">
      <w:rPr>
        <w:rFonts w:ascii="Arial Narrow" w:hAnsi="Arial Narrow"/>
        <w:bCs/>
        <w:sz w:val="20"/>
        <w:szCs w:val="20"/>
        <w:lang w:val="es-ES"/>
      </w:rPr>
      <w:t>2</w:t>
    </w:r>
    <w:r w:rsidRPr="0009618C">
      <w:rPr>
        <w:rFonts w:ascii="Arial Narrow" w:hAnsi="Arial Narrow"/>
        <w:bCs/>
        <w:sz w:val="20"/>
        <w:szCs w:val="20"/>
        <w:lang w:val="es-ES"/>
      </w:rPr>
      <w:fldChar w:fldCharType="end"/>
    </w:r>
  </w:p>
  <w:p w14:paraId="6E7C81DA" w14:textId="17409933" w:rsidR="00F64982" w:rsidRPr="00013581" w:rsidRDefault="00F64982" w:rsidP="00435583">
    <w:pPr>
      <w:rPr>
        <w:sz w:val="20"/>
        <w:szCs w:val="20"/>
        <w:lang w:val="es-ES"/>
      </w:rPr>
    </w:pPr>
    <w:bookmarkStart w:id="1" w:name="_Hlk139466795"/>
    <w:bookmarkStart w:id="2" w:name="_Hlk139466796"/>
    <w:bookmarkStart w:id="3" w:name="_Hlk139616808"/>
    <w:bookmarkStart w:id="4" w:name="_Hlk139616809"/>
    <w:r w:rsidRPr="0009618C">
      <w:rPr>
        <w:rFonts w:ascii="Arial Narrow" w:hAnsi="Arial Narrow"/>
        <w:sz w:val="20"/>
        <w:szCs w:val="20"/>
        <w:lang w:val="es-ES"/>
      </w:rPr>
      <w:t>24-</w:t>
    </w:r>
    <w:r w:rsidR="0009618C">
      <w:rPr>
        <w:rFonts w:ascii="Arial Narrow" w:hAnsi="Arial Narrow"/>
        <w:sz w:val="20"/>
        <w:szCs w:val="20"/>
        <w:lang w:val="es-ES"/>
      </w:rPr>
      <w:t>099</w:t>
    </w:r>
    <w:r w:rsidR="00013581" w:rsidRPr="0009618C">
      <w:rPr>
        <w:rFonts w:ascii="Arial Narrow" w:hAnsi="Arial Narrow"/>
        <w:sz w:val="20"/>
        <w:szCs w:val="20"/>
        <w:lang w:val="es-ES"/>
      </w:rPr>
      <w:t xml:space="preserve"> </w:t>
    </w:r>
    <w:r w:rsidR="00013581" w:rsidRPr="0009618C">
      <w:rPr>
        <w:rFonts w:ascii="Arial Narrow" w:hAnsi="Arial Narrow" w:cs="Arial"/>
        <w:sz w:val="20"/>
        <w:szCs w:val="20"/>
        <w:lang w:val="es-ES"/>
      </w:rPr>
      <w:t>Ruxolitinib</w:t>
    </w:r>
    <w:r w:rsidR="00013581" w:rsidRPr="0009618C">
      <w:rPr>
        <w:rFonts w:ascii="Arial Narrow" w:hAnsi="Arial Narrow"/>
        <w:sz w:val="20"/>
        <w:szCs w:val="20"/>
        <w:lang w:val="es-ES"/>
      </w:rPr>
      <w:t xml:space="preserve"> </w:t>
    </w:r>
    <w:r w:rsidR="00620855" w:rsidRPr="0009618C">
      <w:rPr>
        <w:rFonts w:ascii="Arial Narrow" w:hAnsi="Arial Narrow"/>
        <w:sz w:val="20"/>
        <w:szCs w:val="20"/>
        <w:lang w:val="es-ES"/>
      </w:rPr>
      <w:t>NUB-Anfrage-DGHO_</w:t>
    </w:r>
    <w:r w:rsidRPr="0009618C">
      <w:rPr>
        <w:rFonts w:ascii="Arial Narrow" w:hAnsi="Arial Narrow"/>
        <w:sz w:val="20"/>
        <w:szCs w:val="20"/>
        <w:lang w:val="es-ES"/>
      </w:rPr>
      <w:t>Stand</w:t>
    </w:r>
    <w:r w:rsidR="0009618C">
      <w:rPr>
        <w:rFonts w:ascii="Arial Narrow" w:hAnsi="Arial Narrow"/>
        <w:sz w:val="20"/>
        <w:szCs w:val="20"/>
        <w:lang w:val="es-ES"/>
      </w:rPr>
      <w:t xml:space="preserve"> </w:t>
    </w:r>
    <w:r w:rsidR="004A5FB0" w:rsidRPr="0009618C">
      <w:rPr>
        <w:rFonts w:ascii="Arial Narrow" w:hAnsi="Arial Narrow"/>
        <w:sz w:val="20"/>
        <w:szCs w:val="20"/>
        <w:lang w:val="es-ES"/>
      </w:rPr>
      <w:t>202</w:t>
    </w:r>
    <w:r w:rsidR="008145FA" w:rsidRPr="0009618C">
      <w:rPr>
        <w:rFonts w:ascii="Arial Narrow" w:hAnsi="Arial Narrow"/>
        <w:sz w:val="20"/>
        <w:szCs w:val="20"/>
        <w:lang w:val="es-ES"/>
      </w:rPr>
      <w:t>3</w:t>
    </w:r>
    <w:r w:rsidR="004A5FB0" w:rsidRPr="0009618C">
      <w:rPr>
        <w:rFonts w:ascii="Arial Narrow" w:hAnsi="Arial Narrow"/>
        <w:sz w:val="20"/>
        <w:szCs w:val="20"/>
        <w:lang w:val="es-ES"/>
      </w:rPr>
      <w:t>-0</w:t>
    </w:r>
    <w:r w:rsidR="007E3ED2" w:rsidRPr="0009618C">
      <w:rPr>
        <w:rFonts w:ascii="Arial Narrow" w:hAnsi="Arial Narrow"/>
        <w:sz w:val="20"/>
        <w:szCs w:val="20"/>
        <w:lang w:val="es-ES"/>
      </w:rPr>
      <w:t>9-</w:t>
    </w:r>
    <w:r w:rsidR="0009618C">
      <w:rPr>
        <w:rFonts w:ascii="Arial Narrow" w:hAnsi="Arial Narrow"/>
        <w:sz w:val="20"/>
        <w:szCs w:val="20"/>
        <w:lang w:val="es-ES"/>
      </w:rPr>
      <w:t>30</w:t>
    </w:r>
    <w:r w:rsidRPr="0009618C">
      <w:rPr>
        <w:rFonts w:ascii="Arial Narrow" w:hAnsi="Arial Narrow"/>
        <w:sz w:val="20"/>
        <w:szCs w:val="20"/>
        <w:lang w:val="es-ES"/>
      </w:rPr>
      <w:t>_</w:t>
    </w:r>
    <w:r w:rsidR="0009618C">
      <w:rPr>
        <w:rFonts w:ascii="Arial Narrow" w:hAnsi="Arial Narrow"/>
        <w:sz w:val="20"/>
        <w:szCs w:val="20"/>
        <w:lang w:val="es-ES"/>
      </w:rPr>
      <w:t>f</w:t>
    </w:r>
    <w:r w:rsidR="007E3ED2" w:rsidRPr="0009618C">
      <w:rPr>
        <w:rFonts w:ascii="Arial Narrow" w:hAnsi="Arial Narrow"/>
        <w:sz w:val="20"/>
        <w:szCs w:val="20"/>
        <w:lang w:val="es-ES"/>
      </w:rPr>
      <w:t>inal</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6DF5" w14:textId="77777777" w:rsidR="0078147F" w:rsidRDefault="0078147F">
      <w:r>
        <w:separator/>
      </w:r>
    </w:p>
  </w:footnote>
  <w:footnote w:type="continuationSeparator" w:id="0">
    <w:p w14:paraId="1E30908B" w14:textId="77777777" w:rsidR="0078147F" w:rsidRDefault="0078147F">
      <w:r>
        <w:continuationSeparator/>
      </w:r>
    </w:p>
  </w:footnote>
  <w:footnote w:type="continuationNotice" w:id="1">
    <w:p w14:paraId="723C7633" w14:textId="77777777" w:rsidR="0078147F" w:rsidRDefault="00781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3DF872A7" w:rsidR="00F64982" w:rsidRPr="004C4F82" w:rsidRDefault="00013581" w:rsidP="00596F9A">
    <w:pPr>
      <w:pStyle w:val="Titel"/>
      <w:rPr>
        <w:sz w:val="48"/>
      </w:rPr>
    </w:pPr>
    <w:proofErr w:type="spellStart"/>
    <w:r>
      <w:rPr>
        <w:sz w:val="48"/>
      </w:rPr>
      <w:t>Ruxolitinib</w:t>
    </w:r>
    <w:proofErr w:type="spellEnd"/>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3581"/>
    <w:rsid w:val="00015BCA"/>
    <w:rsid w:val="00024651"/>
    <w:rsid w:val="0004094A"/>
    <w:rsid w:val="00044597"/>
    <w:rsid w:val="00065A38"/>
    <w:rsid w:val="00072A33"/>
    <w:rsid w:val="000953D2"/>
    <w:rsid w:val="0009618C"/>
    <w:rsid w:val="000964AC"/>
    <w:rsid w:val="000A18E1"/>
    <w:rsid w:val="000C704A"/>
    <w:rsid w:val="000D615D"/>
    <w:rsid w:val="000F0E49"/>
    <w:rsid w:val="00104C97"/>
    <w:rsid w:val="00137257"/>
    <w:rsid w:val="001419B0"/>
    <w:rsid w:val="00156FE0"/>
    <w:rsid w:val="00174C6A"/>
    <w:rsid w:val="001774E7"/>
    <w:rsid w:val="001812EC"/>
    <w:rsid w:val="001A7AC7"/>
    <w:rsid w:val="001F4753"/>
    <w:rsid w:val="002005AF"/>
    <w:rsid w:val="00201DA5"/>
    <w:rsid w:val="002333FF"/>
    <w:rsid w:val="00234FB1"/>
    <w:rsid w:val="00256B7C"/>
    <w:rsid w:val="0028432D"/>
    <w:rsid w:val="00285AE4"/>
    <w:rsid w:val="00286DCC"/>
    <w:rsid w:val="002D677A"/>
    <w:rsid w:val="002D7403"/>
    <w:rsid w:val="002E5E26"/>
    <w:rsid w:val="00305016"/>
    <w:rsid w:val="003479E5"/>
    <w:rsid w:val="0036178C"/>
    <w:rsid w:val="00361A32"/>
    <w:rsid w:val="0036325A"/>
    <w:rsid w:val="003B2E05"/>
    <w:rsid w:val="003F2692"/>
    <w:rsid w:val="0040610F"/>
    <w:rsid w:val="0041156E"/>
    <w:rsid w:val="00435583"/>
    <w:rsid w:val="00454847"/>
    <w:rsid w:val="004642E2"/>
    <w:rsid w:val="00467246"/>
    <w:rsid w:val="00492AB4"/>
    <w:rsid w:val="00494C0F"/>
    <w:rsid w:val="004A5FB0"/>
    <w:rsid w:val="004B3438"/>
    <w:rsid w:val="004B624B"/>
    <w:rsid w:val="004B6C59"/>
    <w:rsid w:val="004C4F82"/>
    <w:rsid w:val="004E1D02"/>
    <w:rsid w:val="004E58CD"/>
    <w:rsid w:val="00504FB4"/>
    <w:rsid w:val="0050526A"/>
    <w:rsid w:val="005125E9"/>
    <w:rsid w:val="00541B64"/>
    <w:rsid w:val="005524BC"/>
    <w:rsid w:val="005530A6"/>
    <w:rsid w:val="005638EB"/>
    <w:rsid w:val="0057537C"/>
    <w:rsid w:val="00596F9A"/>
    <w:rsid w:val="005F29C6"/>
    <w:rsid w:val="005F4D2E"/>
    <w:rsid w:val="00612463"/>
    <w:rsid w:val="00620855"/>
    <w:rsid w:val="006354B6"/>
    <w:rsid w:val="006451B6"/>
    <w:rsid w:val="006549F4"/>
    <w:rsid w:val="00664E69"/>
    <w:rsid w:val="00675C9D"/>
    <w:rsid w:val="00681EC4"/>
    <w:rsid w:val="006C656D"/>
    <w:rsid w:val="006F720E"/>
    <w:rsid w:val="006F7F69"/>
    <w:rsid w:val="007600D1"/>
    <w:rsid w:val="0078147F"/>
    <w:rsid w:val="0078272D"/>
    <w:rsid w:val="007A314E"/>
    <w:rsid w:val="007A6F09"/>
    <w:rsid w:val="007E3ED2"/>
    <w:rsid w:val="007F0381"/>
    <w:rsid w:val="007F255B"/>
    <w:rsid w:val="00802EF7"/>
    <w:rsid w:val="0080511D"/>
    <w:rsid w:val="00807564"/>
    <w:rsid w:val="008145FA"/>
    <w:rsid w:val="00816924"/>
    <w:rsid w:val="00843507"/>
    <w:rsid w:val="00850D44"/>
    <w:rsid w:val="00890BC2"/>
    <w:rsid w:val="008B38C2"/>
    <w:rsid w:val="008B4504"/>
    <w:rsid w:val="008B7669"/>
    <w:rsid w:val="008C1686"/>
    <w:rsid w:val="008D12DD"/>
    <w:rsid w:val="008E21B6"/>
    <w:rsid w:val="008E6675"/>
    <w:rsid w:val="00900E00"/>
    <w:rsid w:val="00925542"/>
    <w:rsid w:val="009545AF"/>
    <w:rsid w:val="00983554"/>
    <w:rsid w:val="009B1C7E"/>
    <w:rsid w:val="009C0B84"/>
    <w:rsid w:val="009C144E"/>
    <w:rsid w:val="009D7CA8"/>
    <w:rsid w:val="009E60A3"/>
    <w:rsid w:val="00A00CCB"/>
    <w:rsid w:val="00A100DC"/>
    <w:rsid w:val="00A2016B"/>
    <w:rsid w:val="00A21E9E"/>
    <w:rsid w:val="00A233B0"/>
    <w:rsid w:val="00A345A9"/>
    <w:rsid w:val="00A43812"/>
    <w:rsid w:val="00A530BE"/>
    <w:rsid w:val="00A93AAD"/>
    <w:rsid w:val="00AA6B4F"/>
    <w:rsid w:val="00AB10BF"/>
    <w:rsid w:val="00AE4C49"/>
    <w:rsid w:val="00B03A61"/>
    <w:rsid w:val="00B574E9"/>
    <w:rsid w:val="00B6570D"/>
    <w:rsid w:val="00B773B8"/>
    <w:rsid w:val="00BA6044"/>
    <w:rsid w:val="00BB4A54"/>
    <w:rsid w:val="00BC3D19"/>
    <w:rsid w:val="00BC4042"/>
    <w:rsid w:val="00BE3979"/>
    <w:rsid w:val="00BF11AE"/>
    <w:rsid w:val="00C112A6"/>
    <w:rsid w:val="00C11458"/>
    <w:rsid w:val="00C21654"/>
    <w:rsid w:val="00C35BFE"/>
    <w:rsid w:val="00C62F9F"/>
    <w:rsid w:val="00C676EE"/>
    <w:rsid w:val="00CB3CA3"/>
    <w:rsid w:val="00CB7E53"/>
    <w:rsid w:val="00CC7E5F"/>
    <w:rsid w:val="00CD2365"/>
    <w:rsid w:val="00CE69F3"/>
    <w:rsid w:val="00CF56C3"/>
    <w:rsid w:val="00CF5ECC"/>
    <w:rsid w:val="00D14350"/>
    <w:rsid w:val="00D216BD"/>
    <w:rsid w:val="00D21A79"/>
    <w:rsid w:val="00D41422"/>
    <w:rsid w:val="00D61CDF"/>
    <w:rsid w:val="00D87B96"/>
    <w:rsid w:val="00D9586E"/>
    <w:rsid w:val="00DB14F4"/>
    <w:rsid w:val="00DB4789"/>
    <w:rsid w:val="00DC6CBD"/>
    <w:rsid w:val="00DE0DAA"/>
    <w:rsid w:val="00DF01F8"/>
    <w:rsid w:val="00E24E3B"/>
    <w:rsid w:val="00E53F75"/>
    <w:rsid w:val="00E86725"/>
    <w:rsid w:val="00E9243F"/>
    <w:rsid w:val="00E92C57"/>
    <w:rsid w:val="00EC0987"/>
    <w:rsid w:val="00ED4386"/>
    <w:rsid w:val="00ED79AA"/>
    <w:rsid w:val="00EE0D0B"/>
    <w:rsid w:val="00EE1581"/>
    <w:rsid w:val="00EE5875"/>
    <w:rsid w:val="00F000AA"/>
    <w:rsid w:val="00F233AA"/>
    <w:rsid w:val="00F64982"/>
    <w:rsid w:val="00F91167"/>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paragraph" w:customStyle="1" w:styleId="Default">
    <w:name w:val="Default"/>
    <w:rsid w:val="00013581"/>
    <w:pPr>
      <w:autoSpaceDE w:val="0"/>
      <w:autoSpaceDN w:val="0"/>
      <w:adjustRightInd w:val="0"/>
    </w:pPr>
    <w:rPr>
      <w:rFonts w:ascii="Arial" w:hAnsi="Arial" w:cs="Arial"/>
      <w:color w:val="000000"/>
      <w:sz w:val="24"/>
      <w:szCs w:val="24"/>
      <w:lang w:val="en-US" w:eastAsia="en-US"/>
    </w:rPr>
  </w:style>
  <w:style w:type="character" w:styleId="Kommentarzeichen">
    <w:name w:val="annotation reference"/>
    <w:basedOn w:val="Absatz-Standardschriftart"/>
    <w:uiPriority w:val="99"/>
    <w:semiHidden/>
    <w:unhideWhenUsed/>
    <w:rsid w:val="00675C9D"/>
    <w:rPr>
      <w:sz w:val="16"/>
      <w:szCs w:val="16"/>
    </w:rPr>
  </w:style>
  <w:style w:type="paragraph" w:styleId="Kommentartext">
    <w:name w:val="annotation text"/>
    <w:basedOn w:val="Standard"/>
    <w:link w:val="KommentartextZchn"/>
    <w:uiPriority w:val="99"/>
    <w:unhideWhenUsed/>
    <w:rsid w:val="00675C9D"/>
    <w:rPr>
      <w:sz w:val="20"/>
      <w:szCs w:val="20"/>
    </w:rPr>
  </w:style>
  <w:style w:type="character" w:customStyle="1" w:styleId="KommentartextZchn">
    <w:name w:val="Kommentartext Zchn"/>
    <w:basedOn w:val="Absatz-Standardschriftart"/>
    <w:link w:val="Kommentartext"/>
    <w:uiPriority w:val="99"/>
    <w:rsid w:val="00675C9D"/>
    <w:rPr>
      <w:sz w:val="20"/>
      <w:szCs w:val="20"/>
    </w:rPr>
  </w:style>
  <w:style w:type="paragraph" w:styleId="Kommentarthema">
    <w:name w:val="annotation subject"/>
    <w:basedOn w:val="Kommentartext"/>
    <w:next w:val="Kommentartext"/>
    <w:link w:val="KommentarthemaZchn"/>
    <w:uiPriority w:val="99"/>
    <w:semiHidden/>
    <w:unhideWhenUsed/>
    <w:rsid w:val="00675C9D"/>
    <w:rPr>
      <w:b/>
      <w:bCs/>
    </w:rPr>
  </w:style>
  <w:style w:type="character" w:customStyle="1" w:styleId="KommentarthemaZchn">
    <w:name w:val="Kommentarthema Zchn"/>
    <w:basedOn w:val="KommentartextZchn"/>
    <w:link w:val="Kommentarthema"/>
    <w:uiPriority w:val="99"/>
    <w:semiHidden/>
    <w:rsid w:val="00675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59985-218D-4674-9268-16C1344EAC4C}"/>
</file>

<file path=customXml/itemProps2.xml><?xml version="1.0" encoding="utf-8"?>
<ds:datastoreItem xmlns:ds="http://schemas.openxmlformats.org/officeDocument/2006/customXml" ds:itemID="{7E7031BE-9611-4417-9DEE-B3C7CF342FA1}"/>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6908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9</cp:revision>
  <cp:lastPrinted>2023-10-08T11:59:00Z</cp:lastPrinted>
  <dcterms:created xsi:type="dcterms:W3CDTF">2023-09-05T07:42:00Z</dcterms:created>
  <dcterms:modified xsi:type="dcterms:W3CDTF">2023-10-08T11:59:00Z</dcterms:modified>
</cp:coreProperties>
</file>