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7069ECD" w14:textId="77777777">
        <w:tc>
          <w:tcPr>
            <w:tcW w:w="9212" w:type="dxa"/>
          </w:tcPr>
          <w:p w14:paraId="3D21715C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7D1D07F4" w14:textId="77777777">
        <w:tc>
          <w:tcPr>
            <w:tcW w:w="9212" w:type="dxa"/>
          </w:tcPr>
          <w:p w14:paraId="64070A25" w14:textId="77777777" w:rsidR="008E6675" w:rsidRPr="005638EB" w:rsidRDefault="008E6675" w:rsidP="00F36A35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 w:rsidR="00E92C57"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 xml:space="preserve">Onkologie e.V. </w:t>
            </w:r>
            <w:r w:rsidR="00AF7A1F">
              <w:rPr>
                <w:rFonts w:ascii="Arial Narrow" w:hAnsi="Arial Narrow"/>
                <w:sz w:val="22"/>
              </w:rPr>
              <w:t xml:space="preserve">(DGHO) </w:t>
            </w:r>
            <w:r w:rsidR="00C36FED" w:rsidRPr="00C36FED">
              <w:rPr>
                <w:rFonts w:ascii="Arial Narrow" w:hAnsi="Arial Narrow"/>
                <w:sz w:val="22"/>
              </w:rPr>
              <w:t xml:space="preserve">und die Deutsche Arbeitsgemeinschaft </w:t>
            </w:r>
            <w:r w:rsidR="00F36A35">
              <w:rPr>
                <w:rFonts w:ascii="Arial Narrow" w:hAnsi="Arial Narrow"/>
                <w:sz w:val="22"/>
              </w:rPr>
              <w:t>für</w:t>
            </w:r>
            <w:r w:rsidR="00C36FED" w:rsidRPr="00C36FED">
              <w:rPr>
                <w:rFonts w:ascii="Arial Narrow" w:hAnsi="Arial Narrow"/>
                <w:sz w:val="22"/>
              </w:rPr>
              <w:t xml:space="preserve"> Blutstammzelltransplantation (DAG-KBT) </w:t>
            </w:r>
            <w:r w:rsidRPr="005638EB">
              <w:rPr>
                <w:rFonts w:ascii="Arial Narrow" w:hAnsi="Arial Narrow"/>
                <w:sz w:val="22"/>
              </w:rPr>
              <w:t xml:space="preserve">vorformuliert. </w:t>
            </w:r>
          </w:p>
        </w:tc>
      </w:tr>
    </w:tbl>
    <w:p w14:paraId="5DC705AA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7851B3" w14:textId="77777777">
        <w:tc>
          <w:tcPr>
            <w:tcW w:w="9212" w:type="dxa"/>
          </w:tcPr>
          <w:p w14:paraId="3731257F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7F255B" w14:paraId="4C693D19" w14:textId="77777777">
        <w:tc>
          <w:tcPr>
            <w:tcW w:w="9212" w:type="dxa"/>
          </w:tcPr>
          <w:p w14:paraId="69E334B0" w14:textId="6D7B737B" w:rsidR="008E6675" w:rsidRPr="007F255B" w:rsidRDefault="009B13DB" w:rsidP="00C322B4">
            <w:pPr>
              <w:rPr>
                <w:rFonts w:ascii="Arial Narrow" w:hAnsi="Arial Narrow"/>
                <w:color w:val="00B050"/>
                <w:sz w:val="22"/>
              </w:rPr>
            </w:pPr>
            <w:r w:rsidRPr="00814830">
              <w:rPr>
                <w:rFonts w:ascii="Arial Narrow" w:hAnsi="Arial Narrow"/>
                <w:sz w:val="22"/>
              </w:rPr>
              <w:t xml:space="preserve"> Humane allogene mesenchymale Stromazellen DRK-BaWu-He-FFM</w:t>
            </w:r>
          </w:p>
        </w:tc>
      </w:tr>
    </w:tbl>
    <w:p w14:paraId="7C59B6E7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51E3D52" w14:textId="77777777">
        <w:tc>
          <w:tcPr>
            <w:tcW w:w="9212" w:type="dxa"/>
          </w:tcPr>
          <w:p w14:paraId="18CABF6B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11D9B173" w14:textId="77777777">
        <w:tc>
          <w:tcPr>
            <w:tcW w:w="9212" w:type="dxa"/>
          </w:tcPr>
          <w:p w14:paraId="64233746" w14:textId="77777777" w:rsidR="008E6675" w:rsidRDefault="00C36FED" w:rsidP="00814830">
            <w:pPr>
              <w:rPr>
                <w:rFonts w:ascii="Arial Narrow" w:hAnsi="Arial Narrow"/>
                <w:sz w:val="22"/>
              </w:rPr>
            </w:pPr>
            <w:r w:rsidRPr="00814830">
              <w:rPr>
                <w:rFonts w:ascii="Arial Narrow" w:hAnsi="Arial Narrow"/>
                <w:sz w:val="22"/>
              </w:rPr>
              <w:t xml:space="preserve">Obnitix </w:t>
            </w:r>
            <w:r w:rsidR="00814830">
              <w:rPr>
                <w:rFonts w:ascii="Arial Narrow" w:hAnsi="Arial Narrow"/>
                <w:sz w:val="22"/>
              </w:rPr>
              <w:t>®</w:t>
            </w:r>
          </w:p>
          <w:p w14:paraId="3C1833C3" w14:textId="77777777" w:rsidR="00C322B4" w:rsidRDefault="00C322B4" w:rsidP="00814830">
            <w:pPr>
              <w:rPr>
                <w:rFonts w:ascii="Arial Narrow" w:hAnsi="Arial Narrow"/>
                <w:sz w:val="22"/>
              </w:rPr>
            </w:pPr>
            <w:r w:rsidRPr="00814830">
              <w:rPr>
                <w:rFonts w:ascii="Arial Narrow" w:hAnsi="Arial Narrow"/>
                <w:sz w:val="22"/>
              </w:rPr>
              <w:t>Gabe von mesenchymalen Stromazellen Frankfurt (MSC-FFM)</w:t>
            </w:r>
          </w:p>
          <w:p w14:paraId="360C5305" w14:textId="101DD0C1" w:rsidR="009B13DB" w:rsidRPr="007975A2" w:rsidRDefault="009B13DB" w:rsidP="008148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Mesenchymale Stammzellen </w:t>
            </w:r>
            <w:r w:rsidR="001D3F48">
              <w:rPr>
                <w:rFonts w:ascii="Arial Narrow" w:hAnsi="Arial Narrow"/>
                <w:sz w:val="22"/>
              </w:rPr>
              <w:t>(Bezeichnung InEK)</w:t>
            </w:r>
          </w:p>
        </w:tc>
      </w:tr>
    </w:tbl>
    <w:p w14:paraId="677938F4" w14:textId="77777777" w:rsidR="004C4F82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4C4F82" w14:paraId="5AE5A5B8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0FA" w14:textId="77777777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7E87A286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7F3" w14:textId="7F7136BF" w:rsidR="004C4F82" w:rsidRPr="004C4F82" w:rsidRDefault="001D3F48" w:rsidP="00131C61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>[</w:t>
            </w:r>
            <w:r w:rsidR="00131C61" w:rsidRPr="001D3F48">
              <w:rPr>
                <w:rFonts w:ascii="Arial Narrow" w:hAnsi="Arial Narrow"/>
                <w:sz w:val="22"/>
                <w:highlight w:val="yellow"/>
              </w:rPr>
              <w:t>Nein</w:t>
            </w:r>
            <w:r w:rsidRPr="001D3F48">
              <w:rPr>
                <w:rFonts w:ascii="Arial Narrow" w:hAnsi="Arial Narrow"/>
                <w:sz w:val="22"/>
                <w:highlight w:val="yellow"/>
              </w:rPr>
              <w:t xml:space="preserve"> ankreuzen</w:t>
            </w:r>
            <w:r>
              <w:rPr>
                <w:rFonts w:ascii="Arial Narrow" w:hAnsi="Arial Narrow"/>
                <w:sz w:val="22"/>
              </w:rPr>
              <w:t>]</w:t>
            </w:r>
          </w:p>
        </w:tc>
      </w:tr>
    </w:tbl>
    <w:p w14:paraId="3472F94C" w14:textId="77777777" w:rsidR="008E667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634E34DC" w14:textId="77777777" w:rsidTr="00980A06">
        <w:tc>
          <w:tcPr>
            <w:tcW w:w="9212" w:type="dxa"/>
          </w:tcPr>
          <w:p w14:paraId="39D2B3F3" w14:textId="354E40BD" w:rsidR="00492AB4" w:rsidRPr="005638EB" w:rsidRDefault="004C4F82" w:rsidP="00163DD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1.4 </w:t>
            </w:r>
            <w:r w:rsidR="00492AB4"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>
              <w:rPr>
                <w:rFonts w:ascii="Arial Narrow" w:hAnsi="Arial Narrow"/>
                <w:b/>
                <w:sz w:val="22"/>
              </w:rPr>
              <w:t>nhaus bereits vor dem 01.01.</w:t>
            </w:r>
            <w:r w:rsidR="00163DD3">
              <w:rPr>
                <w:rFonts w:ascii="Arial Narrow" w:hAnsi="Arial Narrow"/>
                <w:b/>
                <w:sz w:val="22"/>
              </w:rPr>
              <w:t xml:space="preserve">2020 </w:t>
            </w:r>
            <w:r w:rsidR="00DC6CBD">
              <w:rPr>
                <w:rFonts w:ascii="Arial Narrow" w:hAnsi="Arial Narrow"/>
                <w:b/>
                <w:sz w:val="22"/>
              </w:rPr>
              <w:t>eine Anfrage gemäß §6 Abs. 2 KHEntG an das InEK übermittelt</w:t>
            </w:r>
            <w:r w:rsidR="00492AB4">
              <w:rPr>
                <w:rFonts w:ascii="Arial Narrow" w:hAnsi="Arial Narrow"/>
                <w:b/>
                <w:sz w:val="22"/>
              </w:rPr>
              <w:t xml:space="preserve"> </w:t>
            </w:r>
            <w:r w:rsidR="00492AB4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92AB4" w:rsidRPr="005638EB" w14:paraId="4D73D3E7" w14:textId="77777777" w:rsidTr="00980A06">
        <w:tc>
          <w:tcPr>
            <w:tcW w:w="9212" w:type="dxa"/>
          </w:tcPr>
          <w:p w14:paraId="4A4ED5FB" w14:textId="77777777" w:rsidR="00492AB4" w:rsidRPr="005638EB" w:rsidRDefault="00AF7A1F" w:rsidP="00980A06">
            <w:pPr>
              <w:rPr>
                <w:rFonts w:ascii="Arial Narrow" w:hAnsi="Arial Narrow"/>
              </w:rPr>
            </w:pPr>
            <w:r w:rsidRPr="00AF7A1F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F9516F6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9C1E8B6" w14:textId="77777777">
        <w:tc>
          <w:tcPr>
            <w:tcW w:w="9212" w:type="dxa"/>
          </w:tcPr>
          <w:p w14:paraId="459ED799" w14:textId="77777777" w:rsidR="008E6675" w:rsidRPr="005638EB" w:rsidRDefault="004C4F82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8E6675" w:rsidRPr="005638EB" w14:paraId="6A59ED08" w14:textId="77777777">
        <w:tc>
          <w:tcPr>
            <w:tcW w:w="9212" w:type="dxa"/>
          </w:tcPr>
          <w:p w14:paraId="39E98060" w14:textId="7BA42030" w:rsidR="00C36FED" w:rsidRDefault="003D3A78" w:rsidP="00CD291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Die </w:t>
            </w:r>
            <w:r w:rsidR="00C36FED" w:rsidRPr="00C36FED">
              <w:rPr>
                <w:rFonts w:ascii="Arial Narrow" w:hAnsi="Arial Narrow"/>
                <w:sz w:val="22"/>
              </w:rPr>
              <w:t xml:space="preserve"> mesenchymalen Stromazellen Frankfurt (MSC-FFM</w:t>
            </w:r>
            <w:r w:rsidR="009B13DB">
              <w:rPr>
                <w:rFonts w:ascii="Arial Narrow" w:hAnsi="Arial Narrow"/>
                <w:sz w:val="22"/>
              </w:rPr>
              <w:t xml:space="preserve">, jetzt als </w:t>
            </w:r>
            <w:r w:rsidR="009B13DB" w:rsidRPr="00814830">
              <w:rPr>
                <w:rFonts w:ascii="Arial Narrow" w:hAnsi="Arial Narrow"/>
                <w:sz w:val="22"/>
              </w:rPr>
              <w:t>DRK-BaWu-He-FFM</w:t>
            </w:r>
            <w:r w:rsidR="009B13DB">
              <w:rPr>
                <w:rFonts w:ascii="Arial Narrow" w:hAnsi="Arial Narrow"/>
                <w:sz w:val="22"/>
              </w:rPr>
              <w:t xml:space="preserve"> bezeichnet</w:t>
            </w:r>
            <w:r w:rsidR="009C3C3A">
              <w:rPr>
                <w:rFonts w:ascii="Arial Narrow" w:hAnsi="Arial Narrow"/>
                <w:sz w:val="22"/>
              </w:rPr>
              <w:t>)</w:t>
            </w:r>
            <w:r w:rsidR="00C36FED" w:rsidRPr="00C36FED">
              <w:rPr>
                <w:rFonts w:ascii="Arial Narrow" w:hAnsi="Arial Narrow"/>
                <w:sz w:val="22"/>
              </w:rPr>
              <w:t xml:space="preserve"> wurde</w:t>
            </w:r>
            <w:r>
              <w:rPr>
                <w:rFonts w:ascii="Arial Narrow" w:hAnsi="Arial Narrow"/>
                <w:sz w:val="22"/>
              </w:rPr>
              <w:t>n</w:t>
            </w:r>
            <w:r w:rsidR="00C36FED" w:rsidRPr="00C36FED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mit </w:t>
            </w:r>
            <w:r w:rsidR="00C36FED" w:rsidRPr="00C36FED">
              <w:rPr>
                <w:rFonts w:ascii="Arial Narrow" w:hAnsi="Arial Narrow"/>
                <w:sz w:val="22"/>
              </w:rPr>
              <w:t>eine</w:t>
            </w:r>
            <w:r>
              <w:rPr>
                <w:rFonts w:ascii="Arial Narrow" w:hAnsi="Arial Narrow"/>
                <w:sz w:val="22"/>
              </w:rPr>
              <w:t>r</w:t>
            </w:r>
            <w:r w:rsidR="00C36FED" w:rsidRPr="00C36FED">
              <w:rPr>
                <w:rFonts w:ascii="Arial Narrow" w:hAnsi="Arial Narrow"/>
                <w:sz w:val="22"/>
              </w:rPr>
              <w:t xml:space="preserve"> neue</w:t>
            </w:r>
            <w:r w:rsidR="001424D5">
              <w:rPr>
                <w:rFonts w:ascii="Arial Narrow" w:hAnsi="Arial Narrow"/>
                <w:sz w:val="22"/>
              </w:rPr>
              <w:t>n</w:t>
            </w:r>
            <w:r w:rsidR="00C36FED" w:rsidRPr="00C36FED">
              <w:rPr>
                <w:rFonts w:ascii="Arial Narrow" w:hAnsi="Arial Narrow"/>
                <w:sz w:val="22"/>
              </w:rPr>
              <w:t xml:space="preserve"> Methode</w:t>
            </w:r>
            <w:r>
              <w:rPr>
                <w:rFonts w:ascii="Arial Narrow" w:hAnsi="Arial Narrow"/>
                <w:sz w:val="22"/>
              </w:rPr>
              <w:t xml:space="preserve"> (Spezielle Zellselektion)</w:t>
            </w:r>
            <w:r w:rsidR="00C322B4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entwickelt. Aufgrund des biologischen Verhaltens dieser MSC </w:t>
            </w:r>
            <w:r w:rsidR="00F36A35" w:rsidRPr="00C36FED">
              <w:rPr>
                <w:rFonts w:ascii="Arial Narrow" w:hAnsi="Arial Narrow"/>
                <w:sz w:val="22"/>
              </w:rPr>
              <w:t>Präparation</w:t>
            </w:r>
            <w:r w:rsidR="00C36FED" w:rsidRPr="00C36FED">
              <w:rPr>
                <w:rFonts w:ascii="Arial Narrow" w:hAnsi="Arial Narrow"/>
                <w:sz w:val="22"/>
              </w:rPr>
              <w:t xml:space="preserve"> und der </w:t>
            </w:r>
            <w:r w:rsidR="00F36A35" w:rsidRPr="00C36FED">
              <w:rPr>
                <w:rFonts w:ascii="Arial Narrow" w:hAnsi="Arial Narrow"/>
                <w:sz w:val="22"/>
              </w:rPr>
              <w:t>ausgeprägten</w:t>
            </w:r>
            <w:r w:rsidR="0035381E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>anti-inflammatorischen Wirkung durch die Sekretion entsprechender Zytokine wird eine</w:t>
            </w:r>
            <w:r w:rsidR="0008599C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gleichbleibende und reproduzierbare </w:t>
            </w:r>
            <w:r w:rsidR="0035381E" w:rsidRPr="00C36FED">
              <w:rPr>
                <w:rFonts w:ascii="Arial Narrow" w:hAnsi="Arial Narrow"/>
                <w:sz w:val="22"/>
              </w:rPr>
              <w:t>Effektivität</w:t>
            </w:r>
            <w:r w:rsidR="00C36FED" w:rsidRPr="00C36FED">
              <w:rPr>
                <w:rFonts w:ascii="Arial Narrow" w:hAnsi="Arial Narrow"/>
                <w:sz w:val="22"/>
              </w:rPr>
              <w:t xml:space="preserve"> bei der Therapie von aGvHD erzielt. </w:t>
            </w:r>
            <w:r w:rsidR="00CD2914" w:rsidRPr="00814830">
              <w:rPr>
                <w:rFonts w:ascii="Arial Narrow" w:hAnsi="Arial Narrow"/>
                <w:sz w:val="22"/>
              </w:rPr>
              <w:t>DRK-BaWu-He-FFM</w:t>
            </w:r>
            <w:r w:rsidR="00CD2914">
              <w:rPr>
                <w:rFonts w:ascii="Arial Narrow" w:hAnsi="Arial Narrow"/>
                <w:sz w:val="22"/>
              </w:rPr>
              <w:t xml:space="preserve"> zeigen einen </w:t>
            </w:r>
            <w:r w:rsidR="00C36FED" w:rsidRPr="00C36FED">
              <w:rPr>
                <w:rFonts w:ascii="Arial Narrow" w:hAnsi="Arial Narrow"/>
                <w:sz w:val="22"/>
              </w:rPr>
              <w:t xml:space="preserve">hohen Grad der Standardisierung und </w:t>
            </w:r>
            <w:r w:rsidR="0008599C">
              <w:rPr>
                <w:rFonts w:ascii="Arial Narrow" w:hAnsi="Arial Narrow"/>
                <w:sz w:val="22"/>
              </w:rPr>
              <w:t>eine</w:t>
            </w:r>
            <w:r w:rsidR="0008599C" w:rsidRPr="00C36FED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somit gleichbleibende und reproduzierbare </w:t>
            </w:r>
            <w:r w:rsidR="00510F97" w:rsidRPr="00C36FED">
              <w:rPr>
                <w:rFonts w:ascii="Arial Narrow" w:hAnsi="Arial Narrow"/>
                <w:sz w:val="22"/>
              </w:rPr>
              <w:t>Effektivität</w:t>
            </w:r>
            <w:r w:rsidR="00CD2914">
              <w:rPr>
                <w:rFonts w:ascii="Arial Narrow" w:hAnsi="Arial Narrow"/>
                <w:sz w:val="22"/>
              </w:rPr>
              <w:t xml:space="preserve"> und ein </w:t>
            </w:r>
            <w:r w:rsidR="00C36FED" w:rsidRPr="00C36FED">
              <w:rPr>
                <w:rFonts w:ascii="Arial Narrow" w:hAnsi="Arial Narrow"/>
                <w:sz w:val="22"/>
              </w:rPr>
              <w:t>hohe</w:t>
            </w:r>
            <w:r w:rsidR="0008599C">
              <w:rPr>
                <w:rFonts w:ascii="Arial Narrow" w:hAnsi="Arial Narrow"/>
                <w:sz w:val="22"/>
              </w:rPr>
              <w:t xml:space="preserve">s </w:t>
            </w:r>
            <w:r w:rsidR="00C36FED" w:rsidRPr="00C36FED">
              <w:rPr>
                <w:rFonts w:ascii="Arial Narrow" w:hAnsi="Arial Narrow"/>
                <w:sz w:val="22"/>
              </w:rPr>
              <w:t>immunmodulatorische</w:t>
            </w:r>
            <w:r w:rsidR="0008599C">
              <w:rPr>
                <w:rFonts w:ascii="Arial Narrow" w:hAnsi="Arial Narrow"/>
                <w:sz w:val="22"/>
              </w:rPr>
              <w:t>s</w:t>
            </w:r>
            <w:r w:rsidR="00C36FED" w:rsidRPr="00C36FED">
              <w:rPr>
                <w:rFonts w:ascii="Arial Narrow" w:hAnsi="Arial Narrow"/>
                <w:sz w:val="22"/>
              </w:rPr>
              <w:t xml:space="preserve"> Poten</w:t>
            </w:r>
            <w:r w:rsidR="0008599C">
              <w:rPr>
                <w:rFonts w:ascii="Arial Narrow" w:hAnsi="Arial Narrow"/>
                <w:sz w:val="22"/>
              </w:rPr>
              <w:t>t</w:t>
            </w:r>
            <w:r w:rsidR="00C36FED" w:rsidRPr="00C36FED">
              <w:rPr>
                <w:rFonts w:ascii="Arial Narrow" w:hAnsi="Arial Narrow"/>
                <w:sz w:val="22"/>
              </w:rPr>
              <w:t>ial.</w:t>
            </w:r>
          </w:p>
          <w:p w14:paraId="4DEEC182" w14:textId="77777777" w:rsidR="009C3C3A" w:rsidRPr="00C36FED" w:rsidRDefault="009C3C3A" w:rsidP="00C36FED">
            <w:pPr>
              <w:rPr>
                <w:rFonts w:ascii="Arial Narrow" w:hAnsi="Arial Narrow"/>
                <w:sz w:val="22"/>
              </w:rPr>
            </w:pPr>
          </w:p>
          <w:p w14:paraId="5B8281E0" w14:textId="234716A1" w:rsidR="00C36FED" w:rsidRPr="00C36FED" w:rsidRDefault="00C36FED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 xml:space="preserve">Ergebnisse bei der Anwendung von mesenchymalen Stromazellen vor Zulassung </w:t>
            </w:r>
            <w:r w:rsidR="009C3C3A">
              <w:rPr>
                <w:rFonts w:ascii="Arial Narrow" w:hAnsi="Arial Narrow"/>
                <w:sz w:val="22"/>
              </w:rPr>
              <w:t>der</w:t>
            </w:r>
            <w:r w:rsidRPr="00C36FED">
              <w:rPr>
                <w:rFonts w:ascii="Arial Narrow" w:hAnsi="Arial Narrow"/>
                <w:sz w:val="22"/>
              </w:rPr>
              <w:t xml:space="preserve"> </w:t>
            </w:r>
            <w:r w:rsidR="00CD2914">
              <w:rPr>
                <w:rFonts w:ascii="Arial Narrow" w:hAnsi="Arial Narrow"/>
                <w:sz w:val="22"/>
              </w:rPr>
              <w:t xml:space="preserve">MSC </w:t>
            </w:r>
            <w:r w:rsidR="00CD2914" w:rsidRPr="00814830">
              <w:rPr>
                <w:rFonts w:ascii="Arial Narrow" w:hAnsi="Arial Narrow"/>
                <w:sz w:val="22"/>
              </w:rPr>
              <w:t>DRK-BaWu-He-FFM</w:t>
            </w:r>
            <w:r w:rsidRPr="00C36FED">
              <w:rPr>
                <w:rFonts w:ascii="Arial Narrow" w:hAnsi="Arial Narrow"/>
                <w:sz w:val="22"/>
              </w:rPr>
              <w:t>:</w:t>
            </w:r>
          </w:p>
          <w:p w14:paraId="38BD4C90" w14:textId="77777777" w:rsidR="00C36FED" w:rsidRPr="00C36FED" w:rsidRDefault="00C36FED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>Die klinische Anwendung von mesenchymalen Stromazellen (MSC) zu</w:t>
            </w:r>
            <w:r w:rsidR="009C3C3A">
              <w:rPr>
                <w:rFonts w:ascii="Arial Narrow" w:hAnsi="Arial Narrow"/>
                <w:sz w:val="22"/>
              </w:rPr>
              <w:t>r Behandlung von aGvHD geht zurü</w:t>
            </w:r>
            <w:r w:rsidRPr="00C36FED">
              <w:rPr>
                <w:rFonts w:ascii="Arial Narrow" w:hAnsi="Arial Narrow"/>
                <w:sz w:val="22"/>
              </w:rPr>
              <w:t>ck bis</w:t>
            </w:r>
          </w:p>
          <w:p w14:paraId="512EF027" w14:textId="77777777" w:rsidR="00C36FED" w:rsidRPr="00C36FED" w:rsidRDefault="00C36FED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>in die 2000er Jahre (Ringden et al. Transplantation. 2006 May 27) und wurde seitdem mit sehr unterschiedlichem</w:t>
            </w:r>
          </w:p>
          <w:p w14:paraId="10BFD8B8" w14:textId="77777777" w:rsidR="009E101D" w:rsidRDefault="00C36FED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>klinischen Erfolg weiterverfolgt (</w:t>
            </w:r>
            <w:r w:rsidR="009D3002">
              <w:rPr>
                <w:rFonts w:ascii="Arial Narrow" w:hAnsi="Arial Narrow"/>
                <w:sz w:val="22"/>
              </w:rPr>
              <w:t xml:space="preserve">Bahr et al Biol Blood Marrow Transplantation 18:557-564,2012; </w:t>
            </w:r>
            <w:r w:rsidRPr="00C36FED">
              <w:rPr>
                <w:rFonts w:ascii="Arial Narrow" w:hAnsi="Arial Narrow"/>
                <w:sz w:val="22"/>
              </w:rPr>
              <w:t>Munneke et al. Transplantation. 2016 Nov; Galipeau Cytotherapy. 2013 Jan;</w:t>
            </w:r>
            <w:r w:rsidR="009D3002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 xml:space="preserve">Wernicke et al. Int Arch Med. 2011 Aug 15). </w:t>
            </w:r>
            <w:r w:rsidR="009E101D">
              <w:rPr>
                <w:rFonts w:ascii="Arial Narrow" w:hAnsi="Arial Narrow"/>
                <w:sz w:val="22"/>
              </w:rPr>
              <w:t xml:space="preserve">Die </w:t>
            </w:r>
            <w:r w:rsidR="00510F97">
              <w:rPr>
                <w:rFonts w:ascii="Arial Narrow" w:hAnsi="Arial Narrow"/>
                <w:sz w:val="22"/>
              </w:rPr>
              <w:t>Ergebnisse</w:t>
            </w:r>
            <w:r w:rsidR="009E101D">
              <w:rPr>
                <w:rFonts w:ascii="Arial Narrow" w:hAnsi="Arial Narrow"/>
                <w:sz w:val="22"/>
              </w:rPr>
              <w:t xml:space="preserve"> der frühen Studien sind sehr unterschiedlich, </w:t>
            </w:r>
            <w:r w:rsidR="00ED23B3">
              <w:rPr>
                <w:rFonts w:ascii="Arial Narrow" w:hAnsi="Arial Narrow"/>
                <w:sz w:val="22"/>
              </w:rPr>
              <w:t>der Grund</w:t>
            </w:r>
            <w:r w:rsidR="009E101D">
              <w:rPr>
                <w:rFonts w:ascii="Arial Narrow" w:hAnsi="Arial Narrow"/>
                <w:sz w:val="22"/>
              </w:rPr>
              <w:t xml:space="preserve"> dafür </w:t>
            </w:r>
            <w:r w:rsidR="00ED23B3">
              <w:rPr>
                <w:rFonts w:ascii="Arial Narrow" w:hAnsi="Arial Narrow"/>
                <w:sz w:val="22"/>
              </w:rPr>
              <w:t xml:space="preserve">ist </w:t>
            </w:r>
            <w:r w:rsidR="009E101D">
              <w:rPr>
                <w:rFonts w:ascii="Arial Narrow" w:hAnsi="Arial Narrow"/>
                <w:sz w:val="22"/>
              </w:rPr>
              <w:t>wahrscheinlich die unterschiedliche Herstellung (Passagezahl, unterschiedliche Spender</w:t>
            </w:r>
            <w:r w:rsidR="009D3002">
              <w:rPr>
                <w:rFonts w:ascii="Arial Narrow" w:hAnsi="Arial Narrow"/>
                <w:sz w:val="22"/>
              </w:rPr>
              <w:t>,</w:t>
            </w:r>
            <w:r w:rsidR="009D3002" w:rsidRPr="00C36FED">
              <w:rPr>
                <w:rFonts w:ascii="Arial Narrow" w:hAnsi="Arial Narrow"/>
                <w:sz w:val="22"/>
              </w:rPr>
              <w:t xml:space="preserve"> Kultivierungsmethoden</w:t>
            </w:r>
            <w:r w:rsidR="009D3002">
              <w:rPr>
                <w:rFonts w:ascii="Arial Narrow" w:hAnsi="Arial Narrow"/>
                <w:sz w:val="22"/>
              </w:rPr>
              <w:t>,</w:t>
            </w:r>
            <w:r w:rsidR="009D3002" w:rsidRPr="00C36FED">
              <w:rPr>
                <w:rFonts w:ascii="Arial Narrow" w:hAnsi="Arial Narrow"/>
                <w:sz w:val="22"/>
              </w:rPr>
              <w:t xml:space="preserve"> Produktspezifikationen</w:t>
            </w:r>
            <w:r w:rsidR="009E101D">
              <w:rPr>
                <w:rFonts w:ascii="Arial Narrow" w:hAnsi="Arial Narrow"/>
                <w:sz w:val="22"/>
              </w:rPr>
              <w:t xml:space="preserve">), </w:t>
            </w:r>
            <w:r w:rsidRPr="00C36FED">
              <w:rPr>
                <w:rFonts w:ascii="Arial Narrow" w:hAnsi="Arial Narrow"/>
                <w:sz w:val="22"/>
              </w:rPr>
              <w:t xml:space="preserve">die eine Standardisierung von MSC </w:t>
            </w:r>
            <w:r w:rsidR="00510F97" w:rsidRPr="00C36FED">
              <w:rPr>
                <w:rFonts w:ascii="Arial Narrow" w:hAnsi="Arial Narrow"/>
                <w:sz w:val="22"/>
              </w:rPr>
              <w:t>Präparaten</w:t>
            </w:r>
            <w:r w:rsidRPr="00C36FED">
              <w:rPr>
                <w:rFonts w:ascii="Arial Narrow" w:hAnsi="Arial Narrow"/>
                <w:sz w:val="22"/>
              </w:rPr>
              <w:t xml:space="preserve"> mit</w:t>
            </w:r>
            <w:r w:rsidR="009E101D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>gleichble</w:t>
            </w:r>
            <w:r w:rsidR="00510F97">
              <w:rPr>
                <w:rFonts w:ascii="Arial Narrow" w:hAnsi="Arial Narrow"/>
                <w:sz w:val="22"/>
              </w:rPr>
              <w:t>i</w:t>
            </w:r>
            <w:r w:rsidRPr="00C36FED">
              <w:rPr>
                <w:rFonts w:ascii="Arial Narrow" w:hAnsi="Arial Narrow"/>
                <w:sz w:val="22"/>
              </w:rPr>
              <w:t xml:space="preserve">bender immunologischer </w:t>
            </w:r>
            <w:r w:rsidR="00510F97" w:rsidRPr="00C36FED">
              <w:rPr>
                <w:rFonts w:ascii="Arial Narrow" w:hAnsi="Arial Narrow"/>
                <w:sz w:val="22"/>
              </w:rPr>
              <w:t>Effektivität</w:t>
            </w:r>
            <w:r w:rsidRPr="00C36FED">
              <w:rPr>
                <w:rFonts w:ascii="Arial Narrow" w:hAnsi="Arial Narrow"/>
                <w:sz w:val="22"/>
              </w:rPr>
              <w:t xml:space="preserve"> bisher nicht m</w:t>
            </w:r>
            <w:r w:rsidR="009E101D">
              <w:rPr>
                <w:rFonts w:ascii="Arial Narrow" w:hAnsi="Arial Narrow"/>
                <w:sz w:val="22"/>
              </w:rPr>
              <w:t>ö</w:t>
            </w:r>
            <w:r w:rsidRPr="00C36FED">
              <w:rPr>
                <w:rFonts w:ascii="Arial Narrow" w:hAnsi="Arial Narrow"/>
                <w:sz w:val="22"/>
              </w:rPr>
              <w:t xml:space="preserve">glich machte. </w:t>
            </w:r>
          </w:p>
          <w:p w14:paraId="2AE9C870" w14:textId="77777777" w:rsidR="009E101D" w:rsidRDefault="009E101D" w:rsidP="00C36FED">
            <w:pPr>
              <w:rPr>
                <w:rFonts w:ascii="Arial Narrow" w:hAnsi="Arial Narrow"/>
                <w:sz w:val="22"/>
              </w:rPr>
            </w:pPr>
          </w:p>
          <w:p w14:paraId="65BB3000" w14:textId="6B198FDC" w:rsidR="009E101D" w:rsidRDefault="009D3002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 xml:space="preserve">Ergebnisse bei der Anwendung von </w:t>
            </w:r>
            <w:r>
              <w:rPr>
                <w:rFonts w:ascii="Arial Narrow" w:hAnsi="Arial Narrow"/>
                <w:sz w:val="22"/>
              </w:rPr>
              <w:t>MSC-FFM</w:t>
            </w:r>
            <w:r w:rsidR="009B13DB">
              <w:rPr>
                <w:rFonts w:ascii="Arial Narrow" w:hAnsi="Arial Narrow"/>
                <w:sz w:val="22"/>
              </w:rPr>
              <w:t xml:space="preserve"> bzw MSC </w:t>
            </w:r>
            <w:r w:rsidR="009B13DB" w:rsidRPr="00814830">
              <w:rPr>
                <w:rFonts w:ascii="Arial Narrow" w:hAnsi="Arial Narrow"/>
                <w:sz w:val="22"/>
              </w:rPr>
              <w:t>DRK-BaWu-He-FFM</w:t>
            </w:r>
            <w:r w:rsidRPr="00C36FED">
              <w:rPr>
                <w:rFonts w:ascii="Arial Narrow" w:hAnsi="Arial Narrow"/>
                <w:sz w:val="22"/>
              </w:rPr>
              <w:t>:</w:t>
            </w:r>
          </w:p>
          <w:p w14:paraId="592D5C7F" w14:textId="77777777" w:rsidR="009A3537" w:rsidRDefault="009A3537" w:rsidP="00C36FED">
            <w:pPr>
              <w:rPr>
                <w:rFonts w:ascii="Arial Narrow" w:hAnsi="Arial Narrow"/>
                <w:sz w:val="22"/>
              </w:rPr>
            </w:pPr>
          </w:p>
          <w:p w14:paraId="3C424E93" w14:textId="793BD1E3" w:rsidR="00C36FED" w:rsidRPr="00C36FED" w:rsidRDefault="002F0608" w:rsidP="00C36F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Die Ergebnisse von 69 mit </w:t>
            </w:r>
            <w:r w:rsidR="00C36FED" w:rsidRPr="00C36FED">
              <w:rPr>
                <w:rFonts w:ascii="Arial Narrow" w:hAnsi="Arial Narrow"/>
                <w:sz w:val="22"/>
              </w:rPr>
              <w:t xml:space="preserve"> </w:t>
            </w:r>
            <w:r w:rsidR="00CD2914">
              <w:rPr>
                <w:rFonts w:ascii="Arial Narrow" w:hAnsi="Arial Narrow"/>
                <w:sz w:val="22"/>
              </w:rPr>
              <w:t xml:space="preserve">MSC </w:t>
            </w:r>
            <w:r w:rsidR="00CD2914" w:rsidRPr="00814830">
              <w:rPr>
                <w:rFonts w:ascii="Arial Narrow" w:hAnsi="Arial Narrow"/>
                <w:sz w:val="22"/>
              </w:rPr>
              <w:t>DRK-BaWu-He-FFM</w:t>
            </w:r>
            <w:r w:rsidR="00CD2914" w:rsidDel="00CD2914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behandelten </w:t>
            </w:r>
            <w:r w:rsidR="00C36FED" w:rsidRPr="00C36FED">
              <w:rPr>
                <w:rFonts w:ascii="Arial Narrow" w:hAnsi="Arial Narrow"/>
                <w:sz w:val="22"/>
              </w:rPr>
              <w:t>Patienten</w:t>
            </w:r>
            <w:r w:rsidR="009D3002">
              <w:rPr>
                <w:rFonts w:ascii="Arial Narrow" w:hAnsi="Arial Narrow"/>
                <w:sz w:val="22"/>
              </w:rPr>
              <w:t xml:space="preserve"> (überwiegend pädiatrische Patienten) </w:t>
            </w:r>
            <w:r w:rsidR="00C36FED" w:rsidRPr="00C36FED">
              <w:rPr>
                <w:rFonts w:ascii="Arial Narrow" w:hAnsi="Arial Narrow"/>
                <w:sz w:val="22"/>
              </w:rPr>
              <w:t>mit akuter steroid-refrakt</w:t>
            </w:r>
            <w:r w:rsidR="009D3002">
              <w:rPr>
                <w:rFonts w:ascii="Arial Narrow" w:hAnsi="Arial Narrow"/>
                <w:sz w:val="22"/>
              </w:rPr>
              <w:t>ä</w:t>
            </w:r>
            <w:r w:rsidR="00C36FED" w:rsidRPr="00C36FED">
              <w:rPr>
                <w:rFonts w:ascii="Arial Narrow" w:hAnsi="Arial Narrow"/>
                <w:sz w:val="22"/>
              </w:rPr>
              <w:t>rer aGVHD (n=20, 29%) oder</w:t>
            </w:r>
            <w:r w:rsidR="009D3002">
              <w:rPr>
                <w:rFonts w:ascii="Arial Narrow" w:hAnsi="Arial Narrow"/>
                <w:sz w:val="22"/>
              </w:rPr>
              <w:t xml:space="preserve"> therapierefraktä</w:t>
            </w:r>
            <w:r w:rsidR="00C36FED" w:rsidRPr="00C36FED">
              <w:rPr>
                <w:rFonts w:ascii="Arial Narrow" w:hAnsi="Arial Narrow"/>
                <w:sz w:val="22"/>
              </w:rPr>
              <w:t xml:space="preserve">rer aGVHD (n=49, 71%) </w:t>
            </w:r>
            <w:r w:rsidR="009D3002">
              <w:rPr>
                <w:rFonts w:ascii="Arial Narrow" w:hAnsi="Arial Narrow"/>
                <w:sz w:val="22"/>
              </w:rPr>
              <w:t xml:space="preserve">nach allogener Stammzelltransplantation </w:t>
            </w:r>
            <w:r w:rsidR="00C36FED" w:rsidRPr="00C36FED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wurden  2018 von </w:t>
            </w:r>
            <w:r w:rsidR="00BA6119">
              <w:rPr>
                <w:rFonts w:ascii="Arial Narrow" w:hAnsi="Arial Narrow"/>
                <w:sz w:val="22"/>
              </w:rPr>
              <w:t>Bader et al</w:t>
            </w:r>
            <w:r w:rsidR="009A3537">
              <w:rPr>
                <w:rFonts w:ascii="Arial Narrow" w:hAnsi="Arial Narrow"/>
                <w:sz w:val="22"/>
              </w:rPr>
              <w:t>.</w:t>
            </w:r>
            <w:r w:rsidR="00BA6119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</w:t>
            </w:r>
            <w:r w:rsidR="00BA6119">
              <w:rPr>
                <w:rFonts w:ascii="Arial Narrow" w:hAnsi="Arial Narrow"/>
                <w:sz w:val="22"/>
              </w:rPr>
              <w:t xml:space="preserve">Bone Marrow Transplantation </w:t>
            </w:r>
            <w:r w:rsidR="00BA6119" w:rsidRPr="007975A2">
              <w:rPr>
                <w:rFonts w:ascii="Arial Narrow" w:hAnsi="Arial Narrow"/>
                <w:sz w:val="22"/>
              </w:rPr>
              <w:t>2018 Jul;</w:t>
            </w:r>
            <w:r w:rsidR="00ED23B3">
              <w:rPr>
                <w:rFonts w:ascii="Arial Narrow" w:hAnsi="Arial Narrow"/>
                <w:sz w:val="22"/>
              </w:rPr>
              <w:t xml:space="preserve"> </w:t>
            </w:r>
            <w:r w:rsidR="00BA6119" w:rsidRPr="007975A2">
              <w:rPr>
                <w:rFonts w:ascii="Arial Narrow" w:hAnsi="Arial Narrow"/>
                <w:sz w:val="22"/>
              </w:rPr>
              <w:t>53(7):852-862</w:t>
            </w:r>
            <w:r w:rsidR="00BA6119">
              <w:t>)</w:t>
            </w:r>
            <w:r>
              <w:t xml:space="preserve"> </w:t>
            </w:r>
            <w:r w:rsidRPr="007975A2">
              <w:rPr>
                <w:rFonts w:ascii="Arial Narrow" w:hAnsi="Arial Narrow"/>
                <w:sz w:val="22"/>
              </w:rPr>
              <w:t>publiziert</w:t>
            </w:r>
            <w:r w:rsidR="00C36FED" w:rsidRPr="00C36FED">
              <w:rPr>
                <w:rFonts w:ascii="Arial Narrow" w:hAnsi="Arial Narrow"/>
                <w:sz w:val="22"/>
              </w:rPr>
              <w:t>.</w:t>
            </w:r>
            <w:r w:rsidR="009D3002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Die Patienten erhielten </w:t>
            </w:r>
            <w:r w:rsidR="009D3002">
              <w:rPr>
                <w:rFonts w:ascii="Arial Narrow" w:hAnsi="Arial Narrow"/>
                <w:sz w:val="22"/>
              </w:rPr>
              <w:t>MSC-FFM</w:t>
            </w:r>
            <w:r w:rsidR="00C36FED" w:rsidRPr="00C36FED">
              <w:rPr>
                <w:rFonts w:ascii="Arial Narrow" w:hAnsi="Arial Narrow"/>
                <w:sz w:val="22"/>
              </w:rPr>
              <w:t xml:space="preserve"> mit 1-</w:t>
            </w:r>
            <w:r w:rsidR="00ED23B3" w:rsidRPr="00C36FED">
              <w:rPr>
                <w:rFonts w:ascii="Arial Narrow" w:hAnsi="Arial Narrow"/>
                <w:sz w:val="22"/>
              </w:rPr>
              <w:t>2x10</w:t>
            </w:r>
            <w:r w:rsidR="00ED23B3" w:rsidRPr="00ED23B3">
              <w:rPr>
                <w:rFonts w:ascii="Arial Narrow" w:hAnsi="Arial Narrow"/>
                <w:sz w:val="22"/>
              </w:rPr>
              <w:t>N6</w:t>
            </w:r>
            <w:r w:rsidR="00ED23B3" w:rsidRPr="00C36FED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Zellen/kg </w:t>
            </w:r>
            <w:r w:rsidR="0028146C">
              <w:rPr>
                <w:rFonts w:ascii="Arial Narrow" w:hAnsi="Arial Narrow"/>
                <w:sz w:val="22"/>
              </w:rPr>
              <w:t>im Mittel drei</w:t>
            </w:r>
            <w:r w:rsidR="00C36FED" w:rsidRPr="00C36FED">
              <w:rPr>
                <w:rFonts w:ascii="Arial Narrow" w:hAnsi="Arial Narrow"/>
                <w:sz w:val="22"/>
              </w:rPr>
              <w:t>mal im</w:t>
            </w:r>
            <w:r w:rsidR="009D3002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>Abstand von jeweils 7 Tagen.</w:t>
            </w:r>
            <w:r w:rsidR="009D3002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 xml:space="preserve">Insgesamt wurde bei </w:t>
            </w:r>
            <w:r w:rsidR="00BA6119">
              <w:rPr>
                <w:rFonts w:ascii="Arial Narrow" w:hAnsi="Arial Narrow"/>
                <w:sz w:val="22"/>
              </w:rPr>
              <w:t xml:space="preserve">83% der </w:t>
            </w:r>
            <w:r w:rsidR="00C36FED" w:rsidRPr="00C36FED">
              <w:rPr>
                <w:rFonts w:ascii="Arial Narrow" w:hAnsi="Arial Narrow"/>
                <w:sz w:val="22"/>
              </w:rPr>
              <w:t xml:space="preserve"> Patienten ein Ansprechen erreicht, wobei bei 42/69 Patienten (61%) eine</w:t>
            </w:r>
            <w:r w:rsidR="009D3002">
              <w:rPr>
                <w:rFonts w:ascii="Arial Narrow" w:hAnsi="Arial Narrow"/>
                <w:sz w:val="22"/>
              </w:rPr>
              <w:t xml:space="preserve"> </w:t>
            </w:r>
            <w:r w:rsidR="00C36FED" w:rsidRPr="00C36FED">
              <w:rPr>
                <w:rFonts w:ascii="Arial Narrow" w:hAnsi="Arial Narrow"/>
                <w:sz w:val="22"/>
              </w:rPr>
              <w:t>vollst</w:t>
            </w:r>
            <w:r w:rsidR="009D3002">
              <w:rPr>
                <w:rFonts w:ascii="Arial Narrow" w:hAnsi="Arial Narrow"/>
                <w:sz w:val="22"/>
              </w:rPr>
              <w:t>ä</w:t>
            </w:r>
            <w:r w:rsidR="00C36FED" w:rsidRPr="00C36FED">
              <w:rPr>
                <w:rFonts w:ascii="Arial Narrow" w:hAnsi="Arial Narrow"/>
                <w:sz w:val="22"/>
              </w:rPr>
              <w:t xml:space="preserve">ndige Remission (CR) und bei 17/69 Patienten (25%) eine </w:t>
            </w:r>
            <w:r w:rsidR="00BA6119">
              <w:rPr>
                <w:rFonts w:ascii="Arial Narrow" w:hAnsi="Arial Narrow"/>
                <w:sz w:val="22"/>
              </w:rPr>
              <w:t xml:space="preserve">partielle </w:t>
            </w:r>
            <w:r w:rsidR="00ED23B3">
              <w:rPr>
                <w:rFonts w:ascii="Arial Narrow" w:hAnsi="Arial Narrow"/>
                <w:sz w:val="22"/>
              </w:rPr>
              <w:t xml:space="preserve">Remission </w:t>
            </w:r>
            <w:r w:rsidR="00C36FED" w:rsidRPr="00C36FED">
              <w:rPr>
                <w:rFonts w:ascii="Arial Narrow" w:hAnsi="Arial Narrow"/>
                <w:sz w:val="22"/>
              </w:rPr>
              <w:t>erreicht werden konnte. 10/69 Patienten (14%) sprachen nicht an (NR) und verstarben.</w:t>
            </w:r>
          </w:p>
          <w:p w14:paraId="56CD4075" w14:textId="77777777" w:rsidR="00C36FED" w:rsidRPr="00C36FED" w:rsidRDefault="00C36FED" w:rsidP="003C27FC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>Bei einem fr</w:t>
            </w:r>
            <w:r w:rsidR="009D3002">
              <w:rPr>
                <w:rFonts w:ascii="Arial Narrow" w:hAnsi="Arial Narrow"/>
                <w:sz w:val="22"/>
              </w:rPr>
              <w:t>ü</w:t>
            </w:r>
            <w:r w:rsidRPr="00C36FED">
              <w:rPr>
                <w:rFonts w:ascii="Arial Narrow" w:hAnsi="Arial Narrow"/>
                <w:sz w:val="22"/>
              </w:rPr>
              <w:t xml:space="preserve">hzeitigen Einsatz von </w:t>
            </w:r>
            <w:r w:rsidR="009D3002">
              <w:rPr>
                <w:rFonts w:ascii="Arial Narrow" w:hAnsi="Arial Narrow"/>
                <w:sz w:val="22"/>
              </w:rPr>
              <w:t>MSC-FFM</w:t>
            </w:r>
            <w:r w:rsidRPr="00C36FED">
              <w:rPr>
                <w:rFonts w:ascii="Arial Narrow" w:hAnsi="Arial Narrow"/>
                <w:sz w:val="22"/>
              </w:rPr>
              <w:t xml:space="preserve"> </w:t>
            </w:r>
            <w:r w:rsidR="00B14249">
              <w:rPr>
                <w:rFonts w:ascii="Arial Narrow" w:hAnsi="Arial Narrow"/>
                <w:sz w:val="22"/>
              </w:rPr>
              <w:t xml:space="preserve">bei Patienten mit akuter steroid-refraktärer aGvHD </w:t>
            </w:r>
            <w:r w:rsidRPr="00C36FED">
              <w:rPr>
                <w:rFonts w:ascii="Arial Narrow" w:hAnsi="Arial Narrow"/>
                <w:sz w:val="22"/>
              </w:rPr>
              <w:t xml:space="preserve">(n=20) sprachen </w:t>
            </w:r>
            <w:r w:rsidR="006C74E3">
              <w:rPr>
                <w:rFonts w:ascii="Arial Narrow" w:hAnsi="Arial Narrow"/>
                <w:sz w:val="22"/>
              </w:rPr>
              <w:t>19/</w:t>
            </w:r>
            <w:r w:rsidRPr="00C36FED">
              <w:rPr>
                <w:rFonts w:ascii="Arial Narrow" w:hAnsi="Arial Narrow"/>
                <w:sz w:val="22"/>
              </w:rPr>
              <w:t>20 Patienten (</w:t>
            </w:r>
            <w:r w:rsidR="006C74E3">
              <w:rPr>
                <w:rFonts w:ascii="Arial Narrow" w:hAnsi="Arial Narrow"/>
                <w:sz w:val="22"/>
              </w:rPr>
              <w:t>95</w:t>
            </w:r>
            <w:r w:rsidRPr="00C36FED">
              <w:rPr>
                <w:rFonts w:ascii="Arial Narrow" w:hAnsi="Arial Narrow"/>
                <w:sz w:val="22"/>
              </w:rPr>
              <w:t xml:space="preserve"> %) an. Von den 49 Patienten mit einer therapierefrakt</w:t>
            </w:r>
            <w:r w:rsidR="00B14249">
              <w:rPr>
                <w:rFonts w:ascii="Arial Narrow" w:hAnsi="Arial Narrow"/>
                <w:sz w:val="22"/>
              </w:rPr>
              <w:t>ä</w:t>
            </w:r>
            <w:r w:rsidRPr="00C36FED">
              <w:rPr>
                <w:rFonts w:ascii="Arial Narrow" w:hAnsi="Arial Narrow"/>
                <w:sz w:val="22"/>
              </w:rPr>
              <w:t>ren GVHD sprachen insgesamt 3</w:t>
            </w:r>
            <w:r w:rsidR="006C74E3">
              <w:rPr>
                <w:rFonts w:ascii="Arial Narrow" w:hAnsi="Arial Narrow"/>
                <w:sz w:val="22"/>
              </w:rPr>
              <w:t xml:space="preserve">8 </w:t>
            </w:r>
            <w:r w:rsidRPr="00C36FED">
              <w:rPr>
                <w:rFonts w:ascii="Arial Narrow" w:hAnsi="Arial Narrow"/>
                <w:sz w:val="22"/>
              </w:rPr>
              <w:t>Patienten an (</w:t>
            </w:r>
            <w:r w:rsidR="006C74E3">
              <w:rPr>
                <w:rFonts w:ascii="Arial Narrow" w:hAnsi="Arial Narrow"/>
                <w:sz w:val="22"/>
              </w:rPr>
              <w:t>78</w:t>
            </w:r>
            <w:r w:rsidR="00B14249">
              <w:rPr>
                <w:rFonts w:ascii="Arial Narrow" w:hAnsi="Arial Narrow"/>
                <w:sz w:val="22"/>
              </w:rPr>
              <w:t xml:space="preserve">%). </w:t>
            </w:r>
            <w:r w:rsidR="006C74E3">
              <w:rPr>
                <w:rFonts w:ascii="Arial Narrow" w:hAnsi="Arial Narrow"/>
                <w:sz w:val="22"/>
              </w:rPr>
              <w:t>Die Wahrscheinlichkeit</w:t>
            </w:r>
            <w:r w:rsidR="009A3537">
              <w:rPr>
                <w:rFonts w:ascii="Arial Narrow" w:hAnsi="Arial Narrow"/>
                <w:sz w:val="22"/>
              </w:rPr>
              <w:t>,</w:t>
            </w:r>
            <w:r w:rsidR="006C74E3">
              <w:rPr>
                <w:rFonts w:ascii="Arial Narrow" w:hAnsi="Arial Narrow"/>
                <w:sz w:val="22"/>
              </w:rPr>
              <w:t xml:space="preserve"> nach 6 Monaten zu überleben</w:t>
            </w:r>
            <w:r w:rsidR="009A3537">
              <w:rPr>
                <w:rFonts w:ascii="Arial Narrow" w:hAnsi="Arial Narrow"/>
                <w:sz w:val="22"/>
              </w:rPr>
              <w:t>,</w:t>
            </w:r>
            <w:r w:rsidR="006C74E3">
              <w:rPr>
                <w:rFonts w:ascii="Arial Narrow" w:hAnsi="Arial Narrow"/>
                <w:sz w:val="22"/>
              </w:rPr>
              <w:t xml:space="preserve"> lag bei 71%, </w:t>
            </w:r>
            <w:r w:rsidR="00B14249">
              <w:rPr>
                <w:rFonts w:ascii="Arial Narrow" w:hAnsi="Arial Narrow"/>
                <w:sz w:val="22"/>
              </w:rPr>
              <w:t xml:space="preserve">bisher lag </w:t>
            </w:r>
            <w:r w:rsidRPr="00C36FED">
              <w:rPr>
                <w:rFonts w:ascii="Arial Narrow" w:hAnsi="Arial Narrow"/>
                <w:sz w:val="22"/>
              </w:rPr>
              <w:t xml:space="preserve"> die GVHD</w:t>
            </w:r>
            <w:r w:rsidR="005C169A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>assoziierte</w:t>
            </w:r>
            <w:r w:rsidR="00B14249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>Mor</w:t>
            </w:r>
            <w:r w:rsidR="00B14249">
              <w:rPr>
                <w:rFonts w:ascii="Arial Narrow" w:hAnsi="Arial Narrow"/>
                <w:sz w:val="22"/>
              </w:rPr>
              <w:t>talit</w:t>
            </w:r>
            <w:r w:rsidR="005C169A">
              <w:rPr>
                <w:rFonts w:ascii="Arial Narrow" w:hAnsi="Arial Narrow"/>
                <w:sz w:val="22"/>
              </w:rPr>
              <w:t>ä</w:t>
            </w:r>
            <w:r w:rsidR="00B14249">
              <w:rPr>
                <w:rFonts w:ascii="Arial Narrow" w:hAnsi="Arial Narrow"/>
                <w:sz w:val="22"/>
              </w:rPr>
              <w:t>tsrate bei steroidrefraktä</w:t>
            </w:r>
            <w:r w:rsidRPr="00C36FED">
              <w:rPr>
                <w:rFonts w:ascii="Arial Narrow" w:hAnsi="Arial Narrow"/>
                <w:sz w:val="22"/>
              </w:rPr>
              <w:t>ren Patienten mit aGVHD III und IV nach publizierten Daten</w:t>
            </w:r>
            <w:r w:rsidR="00B14249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>zwischen 50-80% (Martin et al. BBMT, 2012).</w:t>
            </w:r>
          </w:p>
          <w:p w14:paraId="1B2EA74A" w14:textId="77777777" w:rsidR="00C36FED" w:rsidRDefault="00C36FED" w:rsidP="00C36FED">
            <w:pPr>
              <w:rPr>
                <w:rFonts w:ascii="Arial Narrow" w:hAnsi="Arial Narrow"/>
                <w:sz w:val="22"/>
              </w:rPr>
            </w:pPr>
            <w:r w:rsidRPr="00C36FED">
              <w:rPr>
                <w:rFonts w:ascii="Arial Narrow" w:hAnsi="Arial Narrow"/>
                <w:sz w:val="22"/>
              </w:rPr>
              <w:t>Klinische Sicherheit:</w:t>
            </w:r>
            <w:r w:rsidR="00B14249">
              <w:rPr>
                <w:rFonts w:ascii="Arial Narrow" w:hAnsi="Arial Narrow"/>
                <w:sz w:val="22"/>
              </w:rPr>
              <w:t xml:space="preserve"> </w:t>
            </w:r>
            <w:r w:rsidRPr="00C36FED">
              <w:rPr>
                <w:rFonts w:ascii="Arial Narrow" w:hAnsi="Arial Narrow"/>
                <w:sz w:val="22"/>
              </w:rPr>
              <w:t>Bei keinem der behandelten Patienten traten schwere Nebenwirkungen auf.</w:t>
            </w:r>
          </w:p>
          <w:p w14:paraId="67D4931A" w14:textId="6273C413" w:rsidR="002F0608" w:rsidRPr="00C36FED" w:rsidRDefault="002F0608" w:rsidP="00C36FE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Nach der o.g. Auswertung der 69 Patienten wurden inzwischen </w:t>
            </w:r>
            <w:r w:rsidR="009A3537">
              <w:rPr>
                <w:rFonts w:ascii="Arial Narrow" w:hAnsi="Arial Narrow"/>
                <w:sz w:val="22"/>
              </w:rPr>
              <w:t xml:space="preserve">bis September 2018 </w:t>
            </w:r>
            <w:r>
              <w:rPr>
                <w:rFonts w:ascii="Arial Narrow" w:hAnsi="Arial Narrow"/>
                <w:sz w:val="22"/>
              </w:rPr>
              <w:t xml:space="preserve">weitere 51 Patienten mit den </w:t>
            </w:r>
            <w:r w:rsidRPr="00814830">
              <w:rPr>
                <w:rFonts w:ascii="Arial Narrow" w:hAnsi="Arial Narrow"/>
                <w:sz w:val="22"/>
              </w:rPr>
              <w:t>mesenchymalen Stromazellen Frankfurt (MSC-FFM)</w:t>
            </w:r>
            <w:r>
              <w:rPr>
                <w:rFonts w:ascii="Arial Narrow" w:hAnsi="Arial Narrow"/>
                <w:sz w:val="22"/>
              </w:rPr>
              <w:t xml:space="preserve"> behandelt. </w:t>
            </w:r>
            <w:r w:rsidR="00ED23B3">
              <w:rPr>
                <w:rFonts w:ascii="Arial Narrow" w:hAnsi="Arial Narrow"/>
                <w:sz w:val="22"/>
              </w:rPr>
              <w:t>Mit</w:t>
            </w:r>
            <w:r w:rsidR="00CD2914">
              <w:rPr>
                <w:rFonts w:ascii="Arial Narrow" w:hAnsi="Arial Narrow"/>
                <w:sz w:val="22"/>
              </w:rPr>
              <w:t xml:space="preserve"> </w:t>
            </w:r>
            <w:r w:rsidR="009A3537">
              <w:rPr>
                <w:rFonts w:ascii="Arial Narrow" w:hAnsi="Arial Narrow"/>
                <w:sz w:val="22"/>
              </w:rPr>
              <w:t>Stichtag 1.5.2018 wurden 23 weitere Patienten mit SR-aGvHD ausgewertet</w:t>
            </w:r>
            <w:r w:rsidR="008C1586">
              <w:rPr>
                <w:rFonts w:ascii="Arial Narrow" w:hAnsi="Arial Narrow"/>
                <w:sz w:val="22"/>
              </w:rPr>
              <w:t xml:space="preserve"> (Bonig et al, Cells 2019, 8, 1577)</w:t>
            </w:r>
            <w:r w:rsidR="009A3537">
              <w:rPr>
                <w:rFonts w:ascii="Arial Narrow" w:hAnsi="Arial Narrow"/>
                <w:sz w:val="22"/>
              </w:rPr>
              <w:t xml:space="preserve"> so dass jetzt für insgesamt 92 Patienten (31 Kinder und 61 Erwachsene) follow-up Daten vorliegen. Die Ansprechrate beträgt für die Gesamtkohorte 82,6%, ohne einen Unterschied im Ansprechen zwischen Kindern und Erwachsenen, die bisher publizierten Daten der ersten 69 Patienten (Bader 2018) bestätigend. Im Rahmen dieser 23 Behandlungszyklen wurden keine Therapienebenwirkungen gemeldet.</w:t>
            </w:r>
          </w:p>
          <w:p w14:paraId="151FD4B4" w14:textId="06EFE289" w:rsidR="00B14249" w:rsidRDefault="009A3537" w:rsidP="009A353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Zusätzlich wurde im September 2018 für </w:t>
            </w:r>
            <w:r w:rsidR="00CD2914">
              <w:rPr>
                <w:rFonts w:ascii="Arial Narrow" w:hAnsi="Arial Narrow"/>
                <w:sz w:val="22"/>
              </w:rPr>
              <w:t xml:space="preserve">MSC </w:t>
            </w:r>
            <w:r w:rsidR="00CD2914" w:rsidRPr="00814830">
              <w:rPr>
                <w:rFonts w:ascii="Arial Narrow" w:hAnsi="Arial Narrow"/>
                <w:sz w:val="22"/>
              </w:rPr>
              <w:t>DRK-BaWu-He-FFM</w:t>
            </w:r>
            <w:r w:rsidR="00CD2914" w:rsidDel="00CD2914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Zellen ein PRIME Antrag bei der EMA eingereicht. </w:t>
            </w:r>
          </w:p>
          <w:p w14:paraId="012FC6E6" w14:textId="77777777" w:rsidR="009A3537" w:rsidRDefault="009A3537" w:rsidP="009A3537">
            <w:pPr>
              <w:rPr>
                <w:rFonts w:ascii="Arial Narrow" w:hAnsi="Arial Narrow"/>
                <w:sz w:val="22"/>
              </w:rPr>
            </w:pPr>
          </w:p>
          <w:p w14:paraId="20EE204D" w14:textId="77777777" w:rsidR="008E6675" w:rsidRPr="009A3537" w:rsidRDefault="00131C61" w:rsidP="00C36FED">
            <w:pPr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>Dosis: 4 Applikationen (Tag 1, 8, 15, 22) mit 1-2x</w:t>
            </w:r>
            <w:r w:rsidR="00923A43" w:rsidRPr="00C36FED">
              <w:rPr>
                <w:rFonts w:ascii="Arial Narrow" w:hAnsi="Arial Narrow"/>
                <w:sz w:val="22"/>
              </w:rPr>
              <w:t>10</w:t>
            </w:r>
            <w:r w:rsidR="00ED23B3">
              <w:rPr>
                <w:rFonts w:ascii="Arial Narrow" w:hAnsi="Arial Narrow"/>
                <w:sz w:val="22"/>
              </w:rPr>
              <w:t>N</w:t>
            </w:r>
            <w:r w:rsidR="00923A43" w:rsidRPr="00ED23B3">
              <w:rPr>
                <w:rFonts w:ascii="Arial Narrow" w:hAnsi="Arial Narrow"/>
                <w:sz w:val="22"/>
              </w:rPr>
              <w:t>6</w:t>
            </w:r>
            <w:r w:rsidR="00923A43" w:rsidRPr="00C36FED">
              <w:rPr>
                <w:rFonts w:ascii="Arial Narrow" w:hAnsi="Arial Narrow"/>
                <w:sz w:val="22"/>
              </w:rPr>
              <w:t xml:space="preserve"> </w:t>
            </w:r>
            <w:r w:rsidRPr="00131C61">
              <w:rPr>
                <w:rFonts w:ascii="Arial Narrow" w:hAnsi="Arial Narrow"/>
                <w:sz w:val="22"/>
              </w:rPr>
              <w:t>Zellen/</w:t>
            </w:r>
            <w:r w:rsidR="00ED23B3">
              <w:rPr>
                <w:rFonts w:ascii="Arial Narrow" w:hAnsi="Arial Narrow"/>
                <w:sz w:val="22"/>
              </w:rPr>
              <w:t>k</w:t>
            </w:r>
            <w:r w:rsidRPr="00131C61">
              <w:rPr>
                <w:rFonts w:ascii="Arial Narrow" w:hAnsi="Arial Narrow"/>
                <w:sz w:val="22"/>
              </w:rPr>
              <w:t>g</w:t>
            </w:r>
            <w:r w:rsidR="00ED23B3">
              <w:rPr>
                <w:rFonts w:ascii="Arial Narrow" w:hAnsi="Arial Narrow"/>
                <w:sz w:val="22"/>
              </w:rPr>
              <w:t xml:space="preserve"> KG</w:t>
            </w:r>
            <w:r w:rsidRPr="00131C61">
              <w:rPr>
                <w:rFonts w:ascii="Arial Narrow" w:hAnsi="Arial Narrow"/>
                <w:sz w:val="22"/>
              </w:rPr>
              <w:t xml:space="preserve"> </w:t>
            </w:r>
            <w:r w:rsidR="005C169A" w:rsidRPr="00131C61">
              <w:rPr>
                <w:rFonts w:ascii="Arial Narrow" w:hAnsi="Arial Narrow"/>
                <w:sz w:val="22"/>
              </w:rPr>
              <w:t>intravenös</w:t>
            </w:r>
            <w:r w:rsidRPr="00131C61">
              <w:rPr>
                <w:rFonts w:ascii="Arial Narrow" w:hAnsi="Arial Narrow"/>
                <w:sz w:val="22"/>
              </w:rPr>
              <w:t xml:space="preserve"> verabreicht</w:t>
            </w:r>
            <w:r w:rsidR="0043367B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16E7470E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5F19F4D" w14:textId="77777777">
        <w:tc>
          <w:tcPr>
            <w:tcW w:w="9212" w:type="dxa"/>
          </w:tcPr>
          <w:p w14:paraId="419D9889" w14:textId="77777777" w:rsidR="008E6675" w:rsidRPr="005638EB" w:rsidRDefault="00983554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8E6675" w:rsidRPr="005638EB" w14:paraId="1339C40D" w14:textId="77777777">
        <w:tc>
          <w:tcPr>
            <w:tcW w:w="9212" w:type="dxa"/>
          </w:tcPr>
          <w:p w14:paraId="2F51BC5F" w14:textId="4A231C2C" w:rsidR="004C4F82" w:rsidRDefault="00B14249" w:rsidP="00141A8A">
            <w:pPr>
              <w:rPr>
                <w:sz w:val="22"/>
                <w:szCs w:val="22"/>
              </w:rPr>
            </w:pPr>
            <w:r w:rsidRPr="00141A8A">
              <w:rPr>
                <w:rFonts w:ascii="Arial Narrow" w:hAnsi="Arial Narrow"/>
                <w:sz w:val="22"/>
              </w:rPr>
              <w:t>8-863.0</w:t>
            </w:r>
          </w:p>
          <w:p w14:paraId="31793D84" w14:textId="3FFC92E2" w:rsidR="0068028B" w:rsidRPr="00B14249" w:rsidRDefault="0068028B" w:rsidP="00141A8A">
            <w:pPr>
              <w:rPr>
                <w:rFonts w:ascii="Arial" w:hAnsi="Arial"/>
                <w:sz w:val="22"/>
                <w:szCs w:val="22"/>
              </w:rPr>
            </w:pPr>
            <w:r w:rsidRPr="00C322B4">
              <w:rPr>
                <w:rFonts w:ascii="Arial Narrow" w:hAnsi="Arial Narrow"/>
                <w:sz w:val="22"/>
              </w:rPr>
              <w:t xml:space="preserve">5-936.0 </w:t>
            </w:r>
          </w:p>
        </w:tc>
      </w:tr>
    </w:tbl>
    <w:p w14:paraId="2A22EB0F" w14:textId="77777777" w:rsidR="00DC6CBD" w:rsidRDefault="00DC6CBD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5D399751" w14:textId="77777777" w:rsidTr="008B2AA1">
        <w:tc>
          <w:tcPr>
            <w:tcW w:w="9212" w:type="dxa"/>
          </w:tcPr>
          <w:p w14:paraId="18A06B1B" w14:textId="77777777" w:rsidR="004C4F82" w:rsidRPr="005638EB" w:rsidRDefault="00983554" w:rsidP="008B2A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="004C4F82" w:rsidRPr="004C4F82">
              <w:rPr>
                <w:rFonts w:ascii="Arial Narrow" w:hAnsi="Arial Narrow"/>
                <w:b/>
                <w:sz w:val="22"/>
              </w:rPr>
              <w:t>Anmerkungen zu den Proceduren</w:t>
            </w:r>
          </w:p>
        </w:tc>
      </w:tr>
      <w:tr w:rsidR="004C4F82" w:rsidRPr="007F255B" w14:paraId="07D0415D" w14:textId="77777777" w:rsidTr="008B2AA1">
        <w:tc>
          <w:tcPr>
            <w:tcW w:w="9212" w:type="dxa"/>
          </w:tcPr>
          <w:p w14:paraId="056ED439" w14:textId="3F4EE618" w:rsidR="004C4F82" w:rsidRPr="007F255B" w:rsidRDefault="006C74E3" w:rsidP="00C322B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Ein </w:t>
            </w:r>
            <w:r w:rsidR="005C169A">
              <w:rPr>
                <w:rFonts w:ascii="Arial Narrow" w:hAnsi="Arial Narrow"/>
                <w:sz w:val="22"/>
                <w:szCs w:val="22"/>
              </w:rPr>
              <w:t>spezifischer</w:t>
            </w:r>
            <w:r>
              <w:rPr>
                <w:rFonts w:ascii="Arial Narrow" w:hAnsi="Arial Narrow"/>
                <w:sz w:val="22"/>
                <w:szCs w:val="22"/>
              </w:rPr>
              <w:t xml:space="preserve"> Kode für die </w:t>
            </w:r>
            <w:r w:rsidRPr="00814830">
              <w:rPr>
                <w:rFonts w:ascii="Arial Narrow" w:hAnsi="Arial Narrow"/>
                <w:sz w:val="22"/>
              </w:rPr>
              <w:t>mesenchymalen Stromazellen Frankfurt (</w:t>
            </w:r>
            <w:r w:rsidR="009B13DB">
              <w:rPr>
                <w:rFonts w:ascii="Arial Narrow" w:hAnsi="Arial Narrow"/>
                <w:sz w:val="22"/>
              </w:rPr>
              <w:t xml:space="preserve">MSC </w:t>
            </w:r>
            <w:r w:rsidR="009B13DB" w:rsidRPr="00814830">
              <w:rPr>
                <w:rFonts w:ascii="Arial Narrow" w:hAnsi="Arial Narrow"/>
                <w:sz w:val="22"/>
              </w:rPr>
              <w:t>DRK-BaWu-He-FFM</w:t>
            </w:r>
            <w:r w:rsidRPr="00814830">
              <w:rPr>
                <w:rFonts w:ascii="Arial Narrow" w:hAnsi="Arial Narrow"/>
                <w:sz w:val="22"/>
              </w:rPr>
              <w:t>)</w:t>
            </w:r>
            <w:r>
              <w:rPr>
                <w:rFonts w:ascii="Arial Narrow" w:hAnsi="Arial Narrow"/>
                <w:sz w:val="22"/>
              </w:rPr>
              <w:t xml:space="preserve"> ist nicht vorhanden.</w:t>
            </w:r>
            <w:r w:rsidR="0068028B">
              <w:rPr>
                <w:rFonts w:ascii="Arial Narrow" w:hAnsi="Arial Narrow"/>
                <w:sz w:val="22"/>
              </w:rPr>
              <w:t xml:space="preserve"> Der Zusatzkode 5-936.0 </w:t>
            </w:r>
            <w:r w:rsidR="0008599C" w:rsidRPr="00C322B4">
              <w:rPr>
                <w:rFonts w:ascii="Arial Narrow" w:hAnsi="Arial Narrow"/>
                <w:sz w:val="22"/>
              </w:rPr>
              <w:t>Nationale Genehmigung</w:t>
            </w:r>
            <w:r w:rsidR="0008599C">
              <w:rPr>
                <w:rFonts w:ascii="Arial Narrow" w:hAnsi="Arial Narrow"/>
                <w:sz w:val="22"/>
              </w:rPr>
              <w:t xml:space="preserve"> </w:t>
            </w:r>
            <w:r w:rsidR="0068028B">
              <w:rPr>
                <w:rFonts w:ascii="Arial Narrow" w:hAnsi="Arial Narrow"/>
                <w:sz w:val="22"/>
              </w:rPr>
              <w:t xml:space="preserve">muss </w:t>
            </w:r>
            <w:r w:rsidR="00C322B4">
              <w:rPr>
                <w:rFonts w:ascii="Arial Narrow" w:hAnsi="Arial Narrow"/>
                <w:sz w:val="22"/>
              </w:rPr>
              <w:t>seit 2019</w:t>
            </w:r>
            <w:r w:rsidR="0068028B">
              <w:rPr>
                <w:rFonts w:ascii="Arial Narrow" w:hAnsi="Arial Narrow"/>
                <w:sz w:val="22"/>
              </w:rPr>
              <w:t xml:space="preserve"> angegeben werden</w:t>
            </w:r>
          </w:p>
        </w:tc>
      </w:tr>
    </w:tbl>
    <w:p w14:paraId="5B68382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D68CC4A" w14:textId="77777777">
        <w:tc>
          <w:tcPr>
            <w:tcW w:w="9212" w:type="dxa"/>
          </w:tcPr>
          <w:p w14:paraId="483FA9FB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7F255B" w14:paraId="5850DE8B" w14:textId="77777777">
        <w:tc>
          <w:tcPr>
            <w:tcW w:w="9212" w:type="dxa"/>
          </w:tcPr>
          <w:p w14:paraId="4871FF03" w14:textId="3BD258FE" w:rsidR="008E6675" w:rsidRPr="007F255B" w:rsidRDefault="00CD2914" w:rsidP="00141A8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MSC </w:t>
            </w:r>
            <w:r w:rsidRPr="00814830">
              <w:rPr>
                <w:rFonts w:ascii="Arial Narrow" w:hAnsi="Arial Narrow"/>
                <w:sz w:val="22"/>
              </w:rPr>
              <w:t>DRK-BaWu-He-FFM</w:t>
            </w:r>
            <w:r w:rsidRPr="00141A8A" w:rsidDel="00CD2914">
              <w:rPr>
                <w:rFonts w:ascii="Arial Narrow" w:hAnsi="Arial Narrow"/>
                <w:sz w:val="22"/>
              </w:rPr>
              <w:t xml:space="preserve"> </w:t>
            </w:r>
            <w:r w:rsidR="00141A8A" w:rsidRPr="00141A8A">
              <w:rPr>
                <w:rFonts w:ascii="Arial Narrow" w:hAnsi="Arial Narrow"/>
                <w:sz w:val="22"/>
              </w:rPr>
              <w:t>werden zusätzlich zur konventionellen Therapie mit Immunsuppressiva (Cyclosporin A, Prednisolon u.A.) angewendet zur Behandlung einer Steroid-refraktären, akuten GvHD-Reaktion (Grad II-IV) von Leukämiepatienten nach allogener Stammzelltransplantation</w:t>
            </w:r>
            <w:r w:rsidR="00141A8A">
              <w:rPr>
                <w:sz w:val="22"/>
                <w:szCs w:val="22"/>
              </w:rPr>
              <w:t>.</w:t>
            </w:r>
          </w:p>
        </w:tc>
      </w:tr>
    </w:tbl>
    <w:p w14:paraId="31766D23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7352C35" w14:textId="77777777">
        <w:trPr>
          <w:trHeight w:val="234"/>
        </w:trPr>
        <w:tc>
          <w:tcPr>
            <w:tcW w:w="9212" w:type="dxa"/>
          </w:tcPr>
          <w:p w14:paraId="2745AE1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7F255B" w14:paraId="75943A0B" w14:textId="77777777">
        <w:tc>
          <w:tcPr>
            <w:tcW w:w="9212" w:type="dxa"/>
          </w:tcPr>
          <w:p w14:paraId="0DEDC466" w14:textId="77777777" w:rsidR="008E6675" w:rsidRPr="007F255B" w:rsidRDefault="00B14249" w:rsidP="008C1686">
            <w:pPr>
              <w:rPr>
                <w:rFonts w:ascii="Arial Narrow" w:hAnsi="Arial Narrow"/>
                <w:sz w:val="22"/>
                <w:szCs w:val="22"/>
              </w:rPr>
            </w:pPr>
            <w:r w:rsidRPr="00B14249">
              <w:rPr>
                <w:rFonts w:ascii="Arial Narrow" w:hAnsi="Arial Narrow"/>
                <w:sz w:val="22"/>
                <w:szCs w:val="22"/>
              </w:rPr>
              <w:t>Keine. Es ist eine zusätzliche Therapieoption für Patienten mit einer GVHD, bei denen die konventionellen Therapien versagt haben. Die Mortalitätsrate dieser Patienten liegt sonst bei 50 bis 80%</w:t>
            </w:r>
            <w:r w:rsidR="00141A8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5283B2A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AF317E0" w14:textId="77777777">
        <w:tc>
          <w:tcPr>
            <w:tcW w:w="9212" w:type="dxa"/>
          </w:tcPr>
          <w:p w14:paraId="216997D9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7DA8444E" w14:textId="77777777">
        <w:tc>
          <w:tcPr>
            <w:tcW w:w="9212" w:type="dxa"/>
          </w:tcPr>
          <w:p w14:paraId="0AE7E77C" w14:textId="6D0B186C" w:rsidR="00141A8A" w:rsidRPr="00ED23B3" w:rsidRDefault="00163DD3" w:rsidP="007C5FB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Mesenchymale Stammzellen haben 2020 den NUB Status 1 (Position 127 der NUB Liste nach $ 6 Abs.2 KHEntg</w:t>
            </w:r>
            <w:r w:rsidR="007C5FBF">
              <w:rPr>
                <w:rFonts w:ascii="Arial Narrow" w:hAnsi="Arial Narrow"/>
                <w:sz w:val="22"/>
              </w:rPr>
              <w:t>G</w:t>
            </w:r>
            <w:r>
              <w:rPr>
                <w:rFonts w:ascii="Arial Narrow" w:hAnsi="Arial Narrow"/>
                <w:sz w:val="22"/>
              </w:rPr>
              <w:t>)</w:t>
            </w:r>
            <w:r w:rsidR="0008599C"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Darunter fallen sowohl die  </w:t>
            </w:r>
            <w:r w:rsidRPr="00814830">
              <w:rPr>
                <w:rFonts w:ascii="Arial Narrow" w:hAnsi="Arial Narrow"/>
                <w:sz w:val="22"/>
              </w:rPr>
              <w:t>Humane allogene mesenchymale Stromazellen DRK-BaWu-He-FFM</w:t>
            </w:r>
            <w:r w:rsidDel="00163DD3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als auch lokal hergestellte mesenchymale Stamm (Stroma)zellen.</w:t>
            </w:r>
          </w:p>
        </w:tc>
      </w:tr>
    </w:tbl>
    <w:p w14:paraId="3B515062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4F4DA61" w14:textId="77777777">
        <w:tc>
          <w:tcPr>
            <w:tcW w:w="9212" w:type="dxa"/>
          </w:tcPr>
          <w:p w14:paraId="398596BE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5638EB" w14:paraId="23113B82" w14:textId="77777777">
        <w:trPr>
          <w:trHeight w:val="264"/>
        </w:trPr>
        <w:tc>
          <w:tcPr>
            <w:tcW w:w="9212" w:type="dxa"/>
          </w:tcPr>
          <w:p w14:paraId="506A8F88" w14:textId="77777777" w:rsidR="00A530BE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6724C1A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B54CEB8" w14:textId="77777777">
        <w:tc>
          <w:tcPr>
            <w:tcW w:w="9212" w:type="dxa"/>
          </w:tcPr>
          <w:p w14:paraId="082695F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7F255B" w14:paraId="6EC04BC4" w14:textId="77777777">
        <w:tc>
          <w:tcPr>
            <w:tcW w:w="9212" w:type="dxa"/>
          </w:tcPr>
          <w:p w14:paraId="0F8B5172" w14:textId="77777777" w:rsidR="008E6675" w:rsidRPr="007F255B" w:rsidRDefault="00141A8A" w:rsidP="005638EB">
            <w:pPr>
              <w:rPr>
                <w:rFonts w:ascii="Arial Narrow" w:hAnsi="Arial Narrow"/>
                <w:sz w:val="22"/>
                <w:szCs w:val="22"/>
              </w:rPr>
            </w:pPr>
            <w:r w:rsidRPr="009342B3">
              <w:rPr>
                <w:rFonts w:ascii="Arial Narrow" w:hAnsi="Arial Narrow"/>
                <w:sz w:val="22"/>
                <w:szCs w:val="22"/>
              </w:rPr>
              <w:t>2016</w:t>
            </w:r>
          </w:p>
        </w:tc>
      </w:tr>
    </w:tbl>
    <w:p w14:paraId="622797B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05A402" w14:textId="77777777">
        <w:tc>
          <w:tcPr>
            <w:tcW w:w="9212" w:type="dxa"/>
          </w:tcPr>
          <w:p w14:paraId="23F4F91D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7F255B" w14:paraId="48C2675A" w14:textId="77777777">
        <w:tc>
          <w:tcPr>
            <w:tcW w:w="9212" w:type="dxa"/>
          </w:tcPr>
          <w:p w14:paraId="2D163A2C" w14:textId="6C605A9D" w:rsidR="008E6675" w:rsidRPr="007F255B" w:rsidRDefault="00131C61" w:rsidP="00131C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Am </w:t>
            </w:r>
            <w:r w:rsidR="001424D5">
              <w:rPr>
                <w:rFonts w:ascii="Arial Narrow" w:hAnsi="Arial Narrow"/>
                <w:sz w:val="22"/>
              </w:rPr>
              <w:t>24</w:t>
            </w:r>
            <w:r>
              <w:rPr>
                <w:rFonts w:ascii="Arial Narrow" w:hAnsi="Arial Narrow"/>
                <w:sz w:val="22"/>
              </w:rPr>
              <w:t>.8.2016 ist das Prä</w:t>
            </w:r>
            <w:r w:rsidR="00141A8A" w:rsidRPr="00141A8A">
              <w:rPr>
                <w:rFonts w:ascii="Arial Narrow" w:hAnsi="Arial Narrow"/>
                <w:sz w:val="22"/>
              </w:rPr>
              <w:t>parat im Rahmen einer §4b Ausnahmegenehmigung nach AMG durch das Paul-Ehrlich-Institut zugelassen worden. (Genehmigungsnummer: PEI: A.11748.01.1)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</w:tr>
    </w:tbl>
    <w:p w14:paraId="6503B8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E9899AB" w14:textId="77777777">
        <w:tc>
          <w:tcPr>
            <w:tcW w:w="9212" w:type="dxa"/>
          </w:tcPr>
          <w:p w14:paraId="5AC8A617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8E6675" w:rsidRPr="005638EB" w14:paraId="46DDA2E6" w14:textId="77777777">
        <w:tc>
          <w:tcPr>
            <w:tcW w:w="9212" w:type="dxa"/>
          </w:tcPr>
          <w:p w14:paraId="1F4C22BE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FBF1D2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0F98F4" w14:textId="77777777">
        <w:tc>
          <w:tcPr>
            <w:tcW w:w="9212" w:type="dxa"/>
          </w:tcPr>
          <w:p w14:paraId="21CE6BF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419C870C" w14:textId="77777777">
        <w:tc>
          <w:tcPr>
            <w:tcW w:w="9212" w:type="dxa"/>
          </w:tcPr>
          <w:p w14:paraId="7C6B760B" w14:textId="41B1BF99" w:rsidR="008E6675" w:rsidRPr="005638EB" w:rsidRDefault="00141A8A" w:rsidP="001424D5">
            <w:pPr>
              <w:rPr>
                <w:rFonts w:ascii="Arial Narrow" w:hAnsi="Arial Narrow"/>
              </w:rPr>
            </w:pPr>
            <w:r w:rsidRPr="00141A8A">
              <w:rPr>
                <w:rFonts w:ascii="Arial Narrow" w:hAnsi="Arial Narrow"/>
                <w:sz w:val="22"/>
              </w:rPr>
              <w:t xml:space="preserve">In </w:t>
            </w:r>
            <w:r w:rsidR="001424D5">
              <w:rPr>
                <w:rFonts w:ascii="Arial Narrow" w:hAnsi="Arial Narrow"/>
                <w:sz w:val="22"/>
              </w:rPr>
              <w:t>25</w:t>
            </w:r>
            <w:r w:rsidR="001424D5" w:rsidRPr="00141A8A">
              <w:rPr>
                <w:rFonts w:ascii="Arial Narrow" w:hAnsi="Arial Narrow"/>
                <w:sz w:val="22"/>
              </w:rPr>
              <w:t xml:space="preserve"> </w:t>
            </w:r>
            <w:r w:rsidRPr="00141A8A">
              <w:rPr>
                <w:rFonts w:ascii="Arial Narrow" w:hAnsi="Arial Narrow"/>
                <w:sz w:val="22"/>
              </w:rPr>
              <w:t>Kliniken</w:t>
            </w:r>
            <w:r w:rsidR="00900D69">
              <w:rPr>
                <w:rFonts w:ascii="Arial Narrow" w:hAnsi="Arial Narrow"/>
                <w:sz w:val="22"/>
              </w:rPr>
              <w:t xml:space="preserve"> in Deutschland</w:t>
            </w:r>
          </w:p>
        </w:tc>
      </w:tr>
    </w:tbl>
    <w:p w14:paraId="2CF5A55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B26FA32" w14:textId="77777777">
        <w:tc>
          <w:tcPr>
            <w:tcW w:w="9212" w:type="dxa"/>
          </w:tcPr>
          <w:p w14:paraId="66D597A1" w14:textId="7BE3D643" w:rsidR="008E6675" w:rsidRPr="005638EB" w:rsidRDefault="008E6675" w:rsidP="000E42F6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1424D5">
              <w:rPr>
                <w:rFonts w:ascii="Arial Narrow" w:hAnsi="Arial Narrow"/>
                <w:b/>
                <w:sz w:val="22"/>
              </w:rPr>
              <w:t>201</w:t>
            </w:r>
            <w:r w:rsidR="000E42F6">
              <w:rPr>
                <w:rFonts w:ascii="Arial Narrow" w:hAnsi="Arial Narrow"/>
                <w:b/>
                <w:sz w:val="22"/>
              </w:rPr>
              <w:t>9</w:t>
            </w:r>
            <w:r w:rsidR="001424D5">
              <w:rPr>
                <w:rFonts w:ascii="Arial Narrow" w:hAnsi="Arial Narrow"/>
                <w:b/>
                <w:sz w:val="22"/>
              </w:rPr>
              <w:t xml:space="preserve"> 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0E42F6">
              <w:rPr>
                <w:rFonts w:ascii="Arial Narrow" w:hAnsi="Arial Narrow"/>
                <w:b/>
                <w:sz w:val="22"/>
              </w:rPr>
              <w:t xml:space="preserve">2020 </w:t>
            </w:r>
            <w:r w:rsidR="009B13DB" w:rsidRPr="008C1686">
              <w:rPr>
                <w:rFonts w:ascii="Arial Narrow" w:hAnsi="Arial Narrow"/>
                <w:b/>
                <w:sz w:val="22"/>
              </w:rPr>
              <w:t xml:space="preserve">mit </w:t>
            </w:r>
            <w:r w:rsidRPr="008C1686">
              <w:rPr>
                <w:rFonts w:ascii="Arial Narrow" w:hAnsi="Arial Narrow"/>
                <w:b/>
                <w:sz w:val="22"/>
              </w:rPr>
              <w:t>dieser Methode behandelt?</w:t>
            </w:r>
          </w:p>
        </w:tc>
      </w:tr>
      <w:tr w:rsidR="008E6675" w:rsidRPr="005638EB" w14:paraId="1FD09209" w14:textId="77777777">
        <w:tc>
          <w:tcPr>
            <w:tcW w:w="9212" w:type="dxa"/>
          </w:tcPr>
          <w:p w14:paraId="11590990" w14:textId="6E9FC2C5" w:rsidR="008E6675" w:rsidRPr="005638EB" w:rsidRDefault="008E6675" w:rsidP="001424D5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1424D5">
              <w:rPr>
                <w:rFonts w:ascii="Arial Narrow" w:hAnsi="Arial Narrow"/>
              </w:rPr>
              <w:t>201</w:t>
            </w:r>
            <w:r w:rsidR="000E42F6">
              <w:rPr>
                <w:rFonts w:ascii="Arial Narrow" w:hAnsi="Arial Narrow"/>
              </w:rPr>
              <w:t>9</w:t>
            </w:r>
          </w:p>
        </w:tc>
      </w:tr>
      <w:tr w:rsidR="00983554" w:rsidRPr="005638EB" w14:paraId="6C7B2DD2" w14:textId="77777777">
        <w:tc>
          <w:tcPr>
            <w:tcW w:w="9212" w:type="dxa"/>
          </w:tcPr>
          <w:p w14:paraId="1F7F2A01" w14:textId="77777777" w:rsidR="00983554" w:rsidRPr="005638EB" w:rsidRDefault="00983554" w:rsidP="004D084F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5638EB" w14:paraId="40776997" w14:textId="77777777">
        <w:tc>
          <w:tcPr>
            <w:tcW w:w="9212" w:type="dxa"/>
          </w:tcPr>
          <w:p w14:paraId="4C99B9BD" w14:textId="01FFF848" w:rsidR="008E6675" w:rsidRPr="005638EB" w:rsidRDefault="008E6675" w:rsidP="000E42F6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0E42F6">
              <w:rPr>
                <w:rFonts w:ascii="Arial Narrow" w:hAnsi="Arial Narrow"/>
              </w:rPr>
              <w:t>2020</w:t>
            </w:r>
          </w:p>
        </w:tc>
      </w:tr>
      <w:tr w:rsidR="00983554" w:rsidRPr="005638EB" w14:paraId="5AC04690" w14:textId="77777777">
        <w:tc>
          <w:tcPr>
            <w:tcW w:w="9212" w:type="dxa"/>
          </w:tcPr>
          <w:p w14:paraId="401AAF34" w14:textId="77777777" w:rsidR="00983554" w:rsidRPr="005638EB" w:rsidRDefault="00983554" w:rsidP="004D084F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1D5FF900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79F7267" w14:textId="77777777">
        <w:tc>
          <w:tcPr>
            <w:tcW w:w="9212" w:type="dxa"/>
          </w:tcPr>
          <w:p w14:paraId="05E0440E" w14:textId="0125525C" w:rsidR="008E6675" w:rsidRPr="005638EB" w:rsidRDefault="008E6675" w:rsidP="000E42F6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3.6 Wieviele P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0E42F6">
              <w:rPr>
                <w:rFonts w:ascii="Arial Narrow" w:hAnsi="Arial Narrow"/>
                <w:b/>
                <w:sz w:val="22"/>
              </w:rPr>
              <w:t>2021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983554" w:rsidRPr="005638EB" w14:paraId="656EA099" w14:textId="77777777">
        <w:tc>
          <w:tcPr>
            <w:tcW w:w="9212" w:type="dxa"/>
          </w:tcPr>
          <w:p w14:paraId="0AF49E6E" w14:textId="77777777" w:rsidR="00983554" w:rsidRPr="005638EB" w:rsidRDefault="00983554" w:rsidP="004D084F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014081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CD05501" w14:textId="77777777">
        <w:tc>
          <w:tcPr>
            <w:tcW w:w="9212" w:type="dxa"/>
          </w:tcPr>
          <w:p w14:paraId="7B87338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50E4CDF5" w14:textId="77777777">
        <w:tc>
          <w:tcPr>
            <w:tcW w:w="9212" w:type="dxa"/>
          </w:tcPr>
          <w:p w14:paraId="2F59B931" w14:textId="77777777" w:rsidR="00131C61" w:rsidRP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Es </w:t>
            </w:r>
            <w:r w:rsidRPr="00131C61">
              <w:rPr>
                <w:rFonts w:ascii="Arial Narrow" w:hAnsi="Arial Narrow"/>
                <w:sz w:val="22"/>
              </w:rPr>
              <w:t>werden 4 Applikationen (Tag 1, 8, 15, 22) mit 1-2x</w:t>
            </w:r>
            <w:r>
              <w:rPr>
                <w:rFonts w:ascii="Arial Narrow" w:hAnsi="Arial Narrow"/>
                <w:sz w:val="22"/>
              </w:rPr>
              <w:t xml:space="preserve"> Mio </w:t>
            </w:r>
            <w:r w:rsidRPr="00131C61">
              <w:rPr>
                <w:rFonts w:ascii="Arial Narrow" w:hAnsi="Arial Narrow"/>
                <w:sz w:val="22"/>
              </w:rPr>
              <w:t>Zellen/</w:t>
            </w:r>
            <w:r w:rsidR="00ED23B3">
              <w:rPr>
                <w:rFonts w:ascii="Arial Narrow" w:hAnsi="Arial Narrow"/>
                <w:sz w:val="22"/>
              </w:rPr>
              <w:t>k</w:t>
            </w:r>
            <w:r w:rsidRPr="00131C61">
              <w:rPr>
                <w:rFonts w:ascii="Arial Narrow" w:hAnsi="Arial Narrow"/>
                <w:sz w:val="22"/>
              </w:rPr>
              <w:t>g</w:t>
            </w:r>
            <w:r w:rsidR="00ED23B3">
              <w:rPr>
                <w:rFonts w:ascii="Arial Narrow" w:hAnsi="Arial Narrow"/>
                <w:sz w:val="22"/>
              </w:rPr>
              <w:t xml:space="preserve"> KG</w:t>
            </w:r>
            <w:r w:rsidRPr="00131C61">
              <w:rPr>
                <w:rFonts w:ascii="Arial Narrow" w:hAnsi="Arial Narrow"/>
                <w:sz w:val="22"/>
              </w:rPr>
              <w:t xml:space="preserve"> </w:t>
            </w:r>
            <w:r w:rsidR="005C169A" w:rsidRPr="00131C61">
              <w:rPr>
                <w:rFonts w:ascii="Arial Narrow" w:hAnsi="Arial Narrow"/>
                <w:sz w:val="22"/>
              </w:rPr>
              <w:t>intravenös</w:t>
            </w:r>
            <w:r w:rsidRPr="00131C61">
              <w:rPr>
                <w:rFonts w:ascii="Arial Narrow" w:hAnsi="Arial Narrow"/>
                <w:sz w:val="22"/>
              </w:rPr>
              <w:t xml:space="preserve"> verabreicht.</w:t>
            </w:r>
          </w:p>
          <w:p w14:paraId="20225EA0" w14:textId="1136270C" w:rsidR="00131C61" w:rsidRP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>Es stehen Packungsgr</w:t>
            </w:r>
            <w:r>
              <w:rPr>
                <w:rFonts w:ascii="Arial Narrow" w:hAnsi="Arial Narrow"/>
                <w:sz w:val="22"/>
              </w:rPr>
              <w:t>öß</w:t>
            </w:r>
            <w:r w:rsidRPr="00131C61">
              <w:rPr>
                <w:rFonts w:ascii="Arial Narrow" w:hAnsi="Arial Narrow"/>
                <w:sz w:val="22"/>
              </w:rPr>
              <w:t xml:space="preserve">en </w:t>
            </w:r>
            <w:r>
              <w:rPr>
                <w:rFonts w:ascii="Arial Narrow" w:hAnsi="Arial Narrow"/>
                <w:sz w:val="22"/>
              </w:rPr>
              <w:t xml:space="preserve">mit  </w:t>
            </w:r>
            <w:r w:rsidRPr="00131C61">
              <w:rPr>
                <w:rFonts w:ascii="Arial Narrow" w:hAnsi="Arial Narrow"/>
                <w:sz w:val="22"/>
              </w:rPr>
              <w:t xml:space="preserve">30 </w:t>
            </w:r>
            <w:r>
              <w:rPr>
                <w:rFonts w:ascii="Arial Narrow" w:hAnsi="Arial Narrow"/>
                <w:sz w:val="22"/>
              </w:rPr>
              <w:t>Mio</w:t>
            </w:r>
            <w:r w:rsidRPr="00131C61">
              <w:rPr>
                <w:rFonts w:ascii="Arial Narrow" w:hAnsi="Arial Narrow"/>
                <w:sz w:val="22"/>
              </w:rPr>
              <w:t xml:space="preserve"> Zellen</w:t>
            </w:r>
            <w:r>
              <w:rPr>
                <w:rFonts w:ascii="Arial Narrow" w:hAnsi="Arial Narrow"/>
                <w:sz w:val="22"/>
              </w:rPr>
              <w:t xml:space="preserve"> (</w:t>
            </w:r>
            <w:r w:rsidR="00464A34">
              <w:rPr>
                <w:rFonts w:ascii="Arial Narrow" w:hAnsi="Arial Narrow"/>
                <w:sz w:val="22"/>
              </w:rPr>
              <w:t>15.</w:t>
            </w:r>
            <w:r w:rsidR="006F2808">
              <w:rPr>
                <w:rFonts w:ascii="Arial Narrow" w:hAnsi="Arial Narrow"/>
                <w:sz w:val="22"/>
              </w:rPr>
              <w:t>064,41</w:t>
            </w:r>
            <w:r w:rsidR="00464A34">
              <w:rPr>
                <w:rFonts w:ascii="Arial Narrow" w:hAnsi="Arial Narrow"/>
                <w:sz w:val="22"/>
              </w:rPr>
              <w:t>,95</w:t>
            </w:r>
            <w:r>
              <w:rPr>
                <w:rFonts w:ascii="Arial Narrow" w:hAnsi="Arial Narrow"/>
                <w:sz w:val="22"/>
              </w:rPr>
              <w:t>€)</w:t>
            </w:r>
            <w:r w:rsidRPr="00131C61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mit </w:t>
            </w:r>
            <w:r w:rsidRPr="00131C61">
              <w:rPr>
                <w:rFonts w:ascii="Arial Narrow" w:hAnsi="Arial Narrow"/>
                <w:sz w:val="22"/>
              </w:rPr>
              <w:t xml:space="preserve">60 </w:t>
            </w:r>
            <w:r>
              <w:rPr>
                <w:rFonts w:ascii="Arial Narrow" w:hAnsi="Arial Narrow"/>
                <w:sz w:val="22"/>
              </w:rPr>
              <w:t>Mio</w:t>
            </w:r>
            <w:r w:rsidRPr="00131C61">
              <w:rPr>
                <w:rFonts w:ascii="Arial Narrow" w:hAnsi="Arial Narrow"/>
                <w:sz w:val="22"/>
              </w:rPr>
              <w:t xml:space="preserve"> Zellen </w:t>
            </w:r>
            <w:r>
              <w:rPr>
                <w:rFonts w:ascii="Arial Narrow" w:hAnsi="Arial Narrow"/>
                <w:sz w:val="22"/>
              </w:rPr>
              <w:t>(</w:t>
            </w:r>
            <w:r w:rsidR="00464A34">
              <w:rPr>
                <w:rFonts w:ascii="Arial Narrow" w:hAnsi="Arial Narrow"/>
                <w:sz w:val="22"/>
              </w:rPr>
              <w:t>30.</w:t>
            </w:r>
            <w:r w:rsidR="006F2808">
              <w:rPr>
                <w:rFonts w:ascii="Arial Narrow" w:hAnsi="Arial Narrow"/>
                <w:sz w:val="22"/>
              </w:rPr>
              <w:t>118,89</w:t>
            </w:r>
            <w:r>
              <w:rPr>
                <w:rFonts w:ascii="Arial Narrow" w:hAnsi="Arial Narrow"/>
                <w:sz w:val="22"/>
              </w:rPr>
              <w:t xml:space="preserve">€) </w:t>
            </w:r>
            <w:r w:rsidRPr="00131C61">
              <w:rPr>
                <w:rFonts w:ascii="Arial Narrow" w:hAnsi="Arial Narrow"/>
                <w:sz w:val="22"/>
              </w:rPr>
              <w:t xml:space="preserve">und </w:t>
            </w:r>
            <w:r>
              <w:rPr>
                <w:rFonts w:ascii="Arial Narrow" w:hAnsi="Arial Narrow"/>
                <w:sz w:val="22"/>
              </w:rPr>
              <w:t xml:space="preserve">mit </w:t>
            </w:r>
            <w:r w:rsidRPr="00131C61">
              <w:rPr>
                <w:rFonts w:ascii="Arial Narrow" w:hAnsi="Arial Narrow"/>
                <w:sz w:val="22"/>
              </w:rPr>
              <w:t xml:space="preserve">90 </w:t>
            </w:r>
            <w:r>
              <w:rPr>
                <w:rFonts w:ascii="Arial Narrow" w:hAnsi="Arial Narrow"/>
                <w:sz w:val="22"/>
              </w:rPr>
              <w:t>Mio</w:t>
            </w:r>
            <w:r w:rsidRPr="00131C61">
              <w:rPr>
                <w:rFonts w:ascii="Arial Narrow" w:hAnsi="Arial Narrow"/>
                <w:sz w:val="22"/>
              </w:rPr>
              <w:t xml:space="preserve"> Zellen</w:t>
            </w:r>
            <w:r>
              <w:rPr>
                <w:rFonts w:ascii="Arial Narrow" w:hAnsi="Arial Narrow"/>
                <w:sz w:val="22"/>
              </w:rPr>
              <w:t xml:space="preserve"> (</w:t>
            </w:r>
            <w:r w:rsidR="006F2808">
              <w:rPr>
                <w:rFonts w:ascii="Arial Narrow" w:hAnsi="Arial Narrow"/>
                <w:sz w:val="22"/>
              </w:rPr>
              <w:t>45.173,37</w:t>
            </w:r>
            <w:r>
              <w:rPr>
                <w:rFonts w:ascii="Arial Narrow" w:hAnsi="Arial Narrow"/>
                <w:sz w:val="22"/>
              </w:rPr>
              <w:t xml:space="preserve">€) </w:t>
            </w:r>
            <w:r w:rsidRPr="00131C61">
              <w:rPr>
                <w:rFonts w:ascii="Arial Narrow" w:hAnsi="Arial Narrow"/>
                <w:sz w:val="22"/>
              </w:rPr>
              <w:t>zur</w:t>
            </w:r>
            <w:r>
              <w:rPr>
                <w:rFonts w:ascii="Arial Narrow" w:hAnsi="Arial Narrow"/>
                <w:sz w:val="22"/>
              </w:rPr>
              <w:t xml:space="preserve"> Verfü</w:t>
            </w:r>
            <w:r w:rsidRPr="00131C61">
              <w:rPr>
                <w:rFonts w:ascii="Arial Narrow" w:hAnsi="Arial Narrow"/>
                <w:sz w:val="22"/>
              </w:rPr>
              <w:t>gung.</w:t>
            </w:r>
            <w:r w:rsidR="00464A34">
              <w:rPr>
                <w:rFonts w:ascii="Arial Narrow" w:hAnsi="Arial Narrow"/>
                <w:sz w:val="22"/>
              </w:rPr>
              <w:t xml:space="preserve"> (Apothekenverkaufspreis inkl </w:t>
            </w:r>
            <w:r w:rsidR="00C322B4">
              <w:rPr>
                <w:rFonts w:ascii="Arial Narrow" w:hAnsi="Arial Narrow"/>
                <w:sz w:val="22"/>
              </w:rPr>
              <w:t>MwSt</w:t>
            </w:r>
            <w:r w:rsidR="00464A34">
              <w:rPr>
                <w:rFonts w:ascii="Arial Narrow" w:hAnsi="Arial Narrow"/>
                <w:sz w:val="22"/>
              </w:rPr>
              <w:t>)</w:t>
            </w:r>
          </w:p>
          <w:p w14:paraId="6194E116" w14:textId="77777777" w:rsidR="00131C61" w:rsidRP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 xml:space="preserve">Die Gesamtkosten </w:t>
            </w:r>
            <w:r>
              <w:rPr>
                <w:rFonts w:ascii="Arial Narrow" w:hAnsi="Arial Narrow"/>
                <w:sz w:val="22"/>
              </w:rPr>
              <w:t xml:space="preserve">einer 4 –wöchigen Therapie </w:t>
            </w:r>
            <w:r w:rsidRPr="00131C61">
              <w:rPr>
                <w:rFonts w:ascii="Arial Narrow" w:hAnsi="Arial Narrow"/>
                <w:sz w:val="22"/>
              </w:rPr>
              <w:t>betragen damit je nach Patientengewicht:</w:t>
            </w:r>
          </w:p>
          <w:p w14:paraId="278BF557" w14:textId="6584B057" w:rsidR="00131C61" w:rsidRP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 xml:space="preserve">Kinder (bis 30 kg): 4 x 1 </w:t>
            </w:r>
            <w:r w:rsidR="00B42407">
              <w:rPr>
                <w:rFonts w:ascii="Arial Narrow" w:hAnsi="Arial Narrow"/>
                <w:sz w:val="22"/>
              </w:rPr>
              <w:t xml:space="preserve">Beutel </w:t>
            </w:r>
            <w:r>
              <w:rPr>
                <w:rFonts w:ascii="Arial Narrow" w:hAnsi="Arial Narrow"/>
                <w:sz w:val="22"/>
              </w:rPr>
              <w:t>mit je</w:t>
            </w:r>
            <w:r w:rsidRPr="00131C61">
              <w:rPr>
                <w:rFonts w:ascii="Arial Narrow" w:hAnsi="Arial Narrow"/>
                <w:sz w:val="22"/>
              </w:rPr>
              <w:t xml:space="preserve"> 30 Mio MSC</w:t>
            </w:r>
            <w:r>
              <w:rPr>
                <w:rFonts w:ascii="Arial Narrow" w:hAnsi="Arial Narrow"/>
                <w:sz w:val="22"/>
              </w:rPr>
              <w:t xml:space="preserve">: </w:t>
            </w:r>
            <w:r w:rsidRPr="00131C61">
              <w:rPr>
                <w:rFonts w:ascii="Arial Narrow" w:hAnsi="Arial Narrow"/>
                <w:sz w:val="22"/>
              </w:rPr>
              <w:t xml:space="preserve"> </w:t>
            </w:r>
            <w:r w:rsidR="006F2808">
              <w:rPr>
                <w:rFonts w:ascii="Arial Narrow" w:hAnsi="Arial Narrow"/>
                <w:sz w:val="22"/>
              </w:rPr>
              <w:t>60.817,64</w:t>
            </w:r>
            <w:r w:rsidRPr="00131C61">
              <w:rPr>
                <w:rFonts w:ascii="Arial Narrow" w:hAnsi="Arial Narrow" w:hint="eastAsia"/>
                <w:sz w:val="22"/>
              </w:rPr>
              <w:t>€</w:t>
            </w:r>
            <w:r w:rsidRPr="00131C61">
              <w:rPr>
                <w:rFonts w:ascii="Arial Narrow" w:hAnsi="Arial Narrow"/>
                <w:sz w:val="22"/>
              </w:rPr>
              <w:t>.</w:t>
            </w:r>
          </w:p>
          <w:p w14:paraId="3F4FD71C" w14:textId="2E6DEBE9" w:rsidR="00131C61" w:rsidRP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 xml:space="preserve">Erwachsene (bis 60kg): 4 x 1 </w:t>
            </w:r>
            <w:r w:rsidR="00B42407">
              <w:rPr>
                <w:rFonts w:ascii="Arial Narrow" w:hAnsi="Arial Narrow"/>
                <w:sz w:val="22"/>
              </w:rPr>
              <w:t xml:space="preserve">Beutel mit je </w:t>
            </w:r>
            <w:r w:rsidRPr="00131C61">
              <w:rPr>
                <w:rFonts w:ascii="Arial Narrow" w:hAnsi="Arial Narrow"/>
                <w:sz w:val="22"/>
              </w:rPr>
              <w:t>60 Mio MSC</w:t>
            </w:r>
            <w:r w:rsidR="00B42407">
              <w:rPr>
                <w:rFonts w:ascii="Arial Narrow" w:hAnsi="Arial Narrow"/>
                <w:sz w:val="22"/>
              </w:rPr>
              <w:t>:</w:t>
            </w:r>
            <w:r w:rsidRPr="00131C61">
              <w:rPr>
                <w:rFonts w:ascii="Arial Narrow" w:hAnsi="Arial Narrow"/>
                <w:sz w:val="22"/>
              </w:rPr>
              <w:t xml:space="preserve"> </w:t>
            </w:r>
            <w:r w:rsidR="006F2808">
              <w:rPr>
                <w:rFonts w:ascii="Arial Narrow" w:hAnsi="Arial Narrow"/>
                <w:sz w:val="22"/>
              </w:rPr>
              <w:t>120.475,56</w:t>
            </w:r>
            <w:r w:rsidRPr="00131C61">
              <w:rPr>
                <w:rFonts w:ascii="Arial Narrow" w:hAnsi="Arial Narrow"/>
                <w:sz w:val="22"/>
              </w:rPr>
              <w:t>€</w:t>
            </w:r>
            <w:r w:rsidR="00923A43">
              <w:rPr>
                <w:rFonts w:ascii="Arial Narrow" w:hAnsi="Arial Narrow"/>
                <w:sz w:val="22"/>
              </w:rPr>
              <w:t>.</w:t>
            </w:r>
          </w:p>
          <w:p w14:paraId="74FC121A" w14:textId="4A0013D3" w:rsidR="00131C61" w:rsidRDefault="00131C61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>Erwachsene (</w:t>
            </w:r>
            <w:r w:rsidR="00B42407">
              <w:rPr>
                <w:rFonts w:ascii="Arial Narrow" w:hAnsi="Arial Narrow"/>
                <w:sz w:val="22"/>
              </w:rPr>
              <w:t>ü</w:t>
            </w:r>
            <w:r w:rsidRPr="00131C61">
              <w:rPr>
                <w:rFonts w:ascii="Arial Narrow" w:hAnsi="Arial Narrow"/>
                <w:sz w:val="22"/>
              </w:rPr>
              <w:t xml:space="preserve">ber 60kg): 4 x 1 </w:t>
            </w:r>
            <w:r w:rsidR="00B42407">
              <w:rPr>
                <w:rFonts w:ascii="Arial Narrow" w:hAnsi="Arial Narrow"/>
                <w:sz w:val="22"/>
              </w:rPr>
              <w:t xml:space="preserve">Beutel mit je </w:t>
            </w:r>
            <w:r w:rsidRPr="00131C61">
              <w:rPr>
                <w:rFonts w:ascii="Arial Narrow" w:hAnsi="Arial Narrow"/>
                <w:sz w:val="22"/>
              </w:rPr>
              <w:t>90 Mio MSC</w:t>
            </w:r>
            <w:r w:rsidR="00B42407">
              <w:rPr>
                <w:rFonts w:ascii="Arial Narrow" w:hAnsi="Arial Narrow"/>
                <w:sz w:val="22"/>
              </w:rPr>
              <w:t>:</w:t>
            </w:r>
            <w:r w:rsidRPr="00131C61">
              <w:rPr>
                <w:rFonts w:ascii="Arial Narrow" w:hAnsi="Arial Narrow"/>
                <w:sz w:val="22"/>
              </w:rPr>
              <w:t xml:space="preserve"> </w:t>
            </w:r>
            <w:r w:rsidR="006F2808">
              <w:rPr>
                <w:rFonts w:ascii="Arial Narrow" w:hAnsi="Arial Narrow"/>
                <w:sz w:val="22"/>
              </w:rPr>
              <w:t>180.693,48</w:t>
            </w:r>
            <w:r w:rsidRPr="00131C61">
              <w:rPr>
                <w:rFonts w:ascii="Arial Narrow" w:hAnsi="Arial Narrow"/>
                <w:sz w:val="22"/>
              </w:rPr>
              <w:t>€</w:t>
            </w:r>
            <w:r w:rsidR="00B42407">
              <w:rPr>
                <w:rFonts w:ascii="Arial Narrow" w:hAnsi="Arial Narrow"/>
                <w:sz w:val="22"/>
              </w:rPr>
              <w:t>.</w:t>
            </w:r>
          </w:p>
          <w:p w14:paraId="054F73D9" w14:textId="77777777" w:rsidR="00B42407" w:rsidRPr="00131C61" w:rsidRDefault="00B42407" w:rsidP="00131C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  <w:p w14:paraId="541BFDCF" w14:textId="77777777" w:rsidR="008E6675" w:rsidRPr="009A3537" w:rsidRDefault="00131C61" w:rsidP="009A3537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131C61">
              <w:rPr>
                <w:rFonts w:ascii="Arial Narrow" w:hAnsi="Arial Narrow"/>
                <w:sz w:val="22"/>
              </w:rPr>
              <w:t>Die Applikation der mesenchymalen Stammzellen</w:t>
            </w:r>
            <w:r w:rsidR="00900D69">
              <w:rPr>
                <w:rFonts w:ascii="Arial Narrow" w:hAnsi="Arial Narrow"/>
                <w:sz w:val="22"/>
              </w:rPr>
              <w:t>/</w:t>
            </w:r>
            <w:r w:rsidR="00B42407">
              <w:rPr>
                <w:rFonts w:ascii="Arial Narrow" w:hAnsi="Arial Narrow"/>
                <w:sz w:val="22"/>
              </w:rPr>
              <w:t xml:space="preserve"> </w:t>
            </w:r>
            <w:r w:rsidR="00B42407" w:rsidRPr="00112675">
              <w:rPr>
                <w:rFonts w:ascii="Arial Narrow" w:hAnsi="Arial Narrow"/>
                <w:sz w:val="22"/>
              </w:rPr>
              <w:t>Stromazellen</w:t>
            </w:r>
            <w:r w:rsidRPr="00112675">
              <w:rPr>
                <w:rFonts w:ascii="Arial Narrow" w:hAnsi="Arial Narrow"/>
                <w:sz w:val="22"/>
              </w:rPr>
              <w:t xml:space="preserve"> </w:t>
            </w:r>
            <w:r w:rsidRPr="00131C61">
              <w:rPr>
                <w:rFonts w:ascii="Arial Narrow" w:hAnsi="Arial Narrow"/>
                <w:sz w:val="22"/>
              </w:rPr>
              <w:t>selbst ist einfach und erfordert nur wenig Personaleinsatz</w:t>
            </w:r>
            <w:r w:rsidR="00ED23B3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74BE0F16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3B7B3D1" w14:textId="77777777">
        <w:tc>
          <w:tcPr>
            <w:tcW w:w="9212" w:type="dxa"/>
          </w:tcPr>
          <w:p w14:paraId="3A55AC1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1A37B2DD" w14:textId="77777777">
        <w:tc>
          <w:tcPr>
            <w:tcW w:w="9212" w:type="dxa"/>
          </w:tcPr>
          <w:p w14:paraId="397A1B03" w14:textId="77777777" w:rsidR="00B42407" w:rsidRPr="00ED23B3" w:rsidRDefault="00B42407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A61A</w:t>
            </w:r>
          </w:p>
          <w:p w14:paraId="1C6B23E0" w14:textId="77777777" w:rsidR="00B42407" w:rsidRPr="00ED23B3" w:rsidRDefault="00B42407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A61B</w:t>
            </w:r>
          </w:p>
          <w:p w14:paraId="554BFD6C" w14:textId="77777777" w:rsidR="00B42407" w:rsidRPr="00ED23B3" w:rsidRDefault="00B42407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A36A</w:t>
            </w:r>
          </w:p>
          <w:p w14:paraId="5F460926" w14:textId="77777777" w:rsidR="008E6675" w:rsidRPr="00ED23B3" w:rsidRDefault="00B42407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A36B</w:t>
            </w:r>
          </w:p>
          <w:p w14:paraId="1CD9ECBF" w14:textId="77777777" w:rsidR="006D47EC" w:rsidRPr="00ED23B3" w:rsidRDefault="006D47EC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A04B</w:t>
            </w:r>
          </w:p>
          <w:p w14:paraId="6F5C0B1D" w14:textId="77777777" w:rsidR="006D47EC" w:rsidRPr="00ED23B3" w:rsidRDefault="006D47EC" w:rsidP="00B42407">
            <w:pPr>
              <w:rPr>
                <w:rFonts w:ascii="Arial Narrow" w:hAnsi="Arial Narrow"/>
                <w:sz w:val="22"/>
                <w:lang w:val="pt-PT"/>
              </w:rPr>
            </w:pPr>
            <w:r w:rsidRPr="00ED23B3">
              <w:rPr>
                <w:rFonts w:ascii="Arial Narrow" w:hAnsi="Arial Narrow"/>
                <w:sz w:val="22"/>
                <w:lang w:val="pt-PT"/>
              </w:rPr>
              <w:t>A04C</w:t>
            </w:r>
          </w:p>
          <w:p w14:paraId="39234C6D" w14:textId="77777777" w:rsidR="006D47EC" w:rsidRPr="00ED23B3" w:rsidRDefault="006D47EC" w:rsidP="00B42407">
            <w:pPr>
              <w:rPr>
                <w:rFonts w:ascii="Arial Narrow" w:hAnsi="Arial Narrow"/>
                <w:color w:val="00B050"/>
                <w:sz w:val="22"/>
              </w:rPr>
            </w:pPr>
            <w:r w:rsidRPr="00ED23B3">
              <w:rPr>
                <w:rFonts w:ascii="Arial Narrow" w:hAnsi="Arial Narrow"/>
                <w:sz w:val="22"/>
              </w:rPr>
              <w:t>A04D</w:t>
            </w:r>
          </w:p>
        </w:tc>
      </w:tr>
    </w:tbl>
    <w:p w14:paraId="65D583C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3BCF248" w14:textId="77777777">
        <w:tc>
          <w:tcPr>
            <w:tcW w:w="9212" w:type="dxa"/>
          </w:tcPr>
          <w:p w14:paraId="4B2D4BAC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8E6675" w:rsidRPr="005638EB" w14:paraId="11B1C82D" w14:textId="77777777">
        <w:tc>
          <w:tcPr>
            <w:tcW w:w="9212" w:type="dxa"/>
          </w:tcPr>
          <w:p w14:paraId="22A7841B" w14:textId="000558C1" w:rsidR="00B063CB" w:rsidRPr="00ED23B3" w:rsidRDefault="00B063CB" w:rsidP="00B063CB">
            <w:pPr>
              <w:rPr>
                <w:rFonts w:ascii="Arial Narrow" w:hAnsi="Arial Narrow"/>
                <w:sz w:val="22"/>
              </w:rPr>
            </w:pPr>
            <w:r w:rsidRPr="00ED23B3">
              <w:rPr>
                <w:rFonts w:ascii="Arial Narrow" w:hAnsi="Arial Narrow"/>
                <w:sz w:val="22"/>
              </w:rPr>
              <w:t>Für das Datenjahr 201</w:t>
            </w:r>
            <w:r w:rsidR="000E42F6">
              <w:rPr>
                <w:rFonts w:ascii="Arial Narrow" w:hAnsi="Arial Narrow"/>
                <w:sz w:val="22"/>
              </w:rPr>
              <w:t>9</w:t>
            </w:r>
            <w:r w:rsidRPr="00ED23B3">
              <w:rPr>
                <w:rFonts w:ascii="Arial Narrow" w:hAnsi="Arial Narrow"/>
                <w:sz w:val="22"/>
              </w:rPr>
              <w:t xml:space="preserve"> sollten aus den Kalkulationshäusern Kostendaten für den Einsatz vorliegen. </w:t>
            </w:r>
          </w:p>
          <w:p w14:paraId="0F83D262" w14:textId="7CE864AC" w:rsidR="00B063CB" w:rsidRPr="00ED23B3" w:rsidRDefault="00B063CB" w:rsidP="00B063CB">
            <w:pPr>
              <w:rPr>
                <w:rFonts w:ascii="Arial Narrow" w:hAnsi="Arial Narrow"/>
                <w:sz w:val="22"/>
              </w:rPr>
            </w:pPr>
            <w:r w:rsidRPr="00ED23B3">
              <w:rPr>
                <w:rFonts w:ascii="Arial Narrow" w:hAnsi="Arial Narrow"/>
                <w:sz w:val="22"/>
              </w:rPr>
              <w:t xml:space="preserve">Wir vermuten, dass die Stichprobe jedoch zu klein war (Zulassung erst 2016, insgesamt geringe Patientenzahl für diese spezielle Therapie), als dass genügend Kosten- und Leistungsinformationen aus den Krankenhäusern vorliegen, um damit eine sachgerechte Abbildung im G-DRG System </w:t>
            </w:r>
            <w:r w:rsidR="000E42F6" w:rsidRPr="00ED23B3">
              <w:rPr>
                <w:rFonts w:ascii="Arial Narrow" w:hAnsi="Arial Narrow"/>
                <w:sz w:val="22"/>
              </w:rPr>
              <w:t>20</w:t>
            </w:r>
            <w:r w:rsidR="000E42F6">
              <w:rPr>
                <w:rFonts w:ascii="Arial Narrow" w:hAnsi="Arial Narrow"/>
                <w:sz w:val="22"/>
              </w:rPr>
              <w:t xml:space="preserve">21 </w:t>
            </w:r>
            <w:r w:rsidRPr="00ED23B3">
              <w:rPr>
                <w:rFonts w:ascii="Arial Narrow" w:hAnsi="Arial Narrow"/>
                <w:sz w:val="22"/>
              </w:rPr>
              <w:t>zu ermöglichen.</w:t>
            </w:r>
          </w:p>
          <w:p w14:paraId="4F2AB385" w14:textId="77777777" w:rsidR="00B42407" w:rsidRPr="00ED23B3" w:rsidRDefault="00B42407">
            <w:pPr>
              <w:rPr>
                <w:rFonts w:ascii="Arial Narrow" w:hAnsi="Arial Narrow"/>
                <w:sz w:val="22"/>
              </w:rPr>
            </w:pPr>
          </w:p>
          <w:p w14:paraId="3435DED1" w14:textId="338A546E" w:rsidR="008E6675" w:rsidRPr="00ED23B3" w:rsidRDefault="009342B3" w:rsidP="00344DA3">
            <w:pPr>
              <w:rPr>
                <w:rFonts w:ascii="Arial Narrow" w:hAnsi="Arial Narrow"/>
                <w:sz w:val="22"/>
              </w:rPr>
            </w:pPr>
            <w:r w:rsidRPr="00ED23B3">
              <w:rPr>
                <w:rFonts w:ascii="Arial Narrow" w:hAnsi="Arial Narrow"/>
                <w:sz w:val="22"/>
              </w:rPr>
              <w:t xml:space="preserve">In den Kostendaten (INEK Report Browser </w:t>
            </w:r>
            <w:r w:rsidR="00900D69" w:rsidRPr="00ED23B3">
              <w:rPr>
                <w:rFonts w:ascii="Arial Narrow" w:hAnsi="Arial Narrow"/>
                <w:sz w:val="22"/>
              </w:rPr>
              <w:t>2018</w:t>
            </w:r>
            <w:r w:rsidRPr="00ED23B3">
              <w:rPr>
                <w:rFonts w:ascii="Arial Narrow" w:hAnsi="Arial Narrow"/>
                <w:sz w:val="22"/>
              </w:rPr>
              <w:t xml:space="preserve">) der betroffenen DRG sind bei den Kostenmodulen 4a und 4b folgende  Kosten erfasst: A61A ca. </w:t>
            </w:r>
            <w:r w:rsidR="00464A34">
              <w:rPr>
                <w:rFonts w:ascii="Arial Narrow" w:hAnsi="Arial Narrow"/>
                <w:sz w:val="22"/>
              </w:rPr>
              <w:t>1400</w:t>
            </w:r>
            <w:r w:rsidR="003C27FC" w:rsidRPr="00ED23B3">
              <w:rPr>
                <w:rFonts w:ascii="Arial Narrow" w:hAnsi="Arial Narrow"/>
                <w:sz w:val="22"/>
              </w:rPr>
              <w:t>€,</w:t>
            </w:r>
            <w:r w:rsidR="005C169A" w:rsidRPr="00ED23B3">
              <w:rPr>
                <w:rFonts w:ascii="Arial Narrow" w:hAnsi="Arial Narrow"/>
                <w:sz w:val="22"/>
              </w:rPr>
              <w:t xml:space="preserve"> </w:t>
            </w:r>
            <w:r w:rsidR="003C27FC" w:rsidRPr="00ED23B3">
              <w:rPr>
                <w:rFonts w:ascii="Arial Narrow" w:hAnsi="Arial Narrow"/>
                <w:sz w:val="22"/>
              </w:rPr>
              <w:t>A61B ca</w:t>
            </w:r>
            <w:r w:rsidR="005C169A" w:rsidRPr="00ED23B3">
              <w:rPr>
                <w:rFonts w:ascii="Arial Narrow" w:hAnsi="Arial Narrow"/>
                <w:sz w:val="22"/>
              </w:rPr>
              <w:t>.</w:t>
            </w:r>
            <w:r w:rsidR="003C27FC" w:rsidRPr="00ED23B3">
              <w:rPr>
                <w:rFonts w:ascii="Arial Narrow" w:hAnsi="Arial Narrow"/>
                <w:sz w:val="22"/>
              </w:rPr>
              <w:t xml:space="preserve"> </w:t>
            </w:r>
            <w:r w:rsidR="00464A34">
              <w:rPr>
                <w:rFonts w:ascii="Arial Narrow" w:hAnsi="Arial Narrow"/>
                <w:sz w:val="22"/>
              </w:rPr>
              <w:t>600</w:t>
            </w:r>
            <w:r w:rsidR="003C27FC" w:rsidRPr="00ED23B3">
              <w:rPr>
                <w:rFonts w:ascii="Arial Narrow" w:hAnsi="Arial Narrow"/>
                <w:sz w:val="22"/>
              </w:rPr>
              <w:t xml:space="preserve">€, </w:t>
            </w:r>
            <w:r w:rsidRPr="00ED23B3">
              <w:rPr>
                <w:rFonts w:ascii="Arial Narrow" w:hAnsi="Arial Narrow"/>
                <w:sz w:val="22"/>
              </w:rPr>
              <w:t>A36A ca. 4</w:t>
            </w:r>
            <w:r w:rsidR="00464A34">
              <w:rPr>
                <w:rFonts w:ascii="Arial Narrow" w:hAnsi="Arial Narrow"/>
                <w:sz w:val="22"/>
              </w:rPr>
              <w:t>9</w:t>
            </w:r>
            <w:r w:rsidR="003C27FC" w:rsidRPr="00ED23B3">
              <w:rPr>
                <w:rFonts w:ascii="Arial Narrow" w:hAnsi="Arial Narrow"/>
                <w:sz w:val="22"/>
              </w:rPr>
              <w:t>0</w:t>
            </w:r>
            <w:r w:rsidRPr="00ED23B3">
              <w:rPr>
                <w:rFonts w:ascii="Arial Narrow" w:hAnsi="Arial Narrow"/>
                <w:sz w:val="22"/>
              </w:rPr>
              <w:t xml:space="preserve">0€, </w:t>
            </w:r>
            <w:r w:rsidR="003C27FC" w:rsidRPr="00ED23B3">
              <w:rPr>
                <w:rFonts w:ascii="Arial Narrow" w:hAnsi="Arial Narrow"/>
                <w:sz w:val="22"/>
              </w:rPr>
              <w:t xml:space="preserve">A36B </w:t>
            </w:r>
            <w:r w:rsidR="00B063CB" w:rsidRPr="00ED23B3">
              <w:rPr>
                <w:rFonts w:ascii="Arial Narrow" w:hAnsi="Arial Narrow"/>
                <w:sz w:val="22"/>
              </w:rPr>
              <w:t xml:space="preserve">ca. </w:t>
            </w:r>
            <w:r w:rsidR="003C27FC" w:rsidRPr="00ED23B3">
              <w:rPr>
                <w:rFonts w:ascii="Arial Narrow" w:hAnsi="Arial Narrow"/>
                <w:sz w:val="22"/>
              </w:rPr>
              <w:t>2</w:t>
            </w:r>
            <w:r w:rsidR="00F85649">
              <w:rPr>
                <w:rFonts w:ascii="Arial Narrow" w:hAnsi="Arial Narrow"/>
                <w:sz w:val="22"/>
              </w:rPr>
              <w:t>400</w:t>
            </w:r>
            <w:r w:rsidR="003C27FC" w:rsidRPr="00ED23B3">
              <w:rPr>
                <w:rFonts w:ascii="Arial Narrow" w:hAnsi="Arial Narrow"/>
                <w:sz w:val="22"/>
              </w:rPr>
              <w:t xml:space="preserve">€, </w:t>
            </w:r>
            <w:r w:rsidRPr="00ED23B3">
              <w:rPr>
                <w:rFonts w:ascii="Arial Narrow" w:hAnsi="Arial Narrow"/>
                <w:sz w:val="22"/>
              </w:rPr>
              <w:t xml:space="preserve">A04B </w:t>
            </w:r>
            <w:r w:rsidR="00F85649" w:rsidRPr="00ED23B3">
              <w:rPr>
                <w:rFonts w:ascii="Arial Narrow" w:hAnsi="Arial Narrow"/>
                <w:sz w:val="22"/>
              </w:rPr>
              <w:t>ca</w:t>
            </w:r>
            <w:r w:rsidR="00F85649">
              <w:rPr>
                <w:rFonts w:ascii="Arial Narrow" w:hAnsi="Arial Narrow"/>
                <w:sz w:val="22"/>
              </w:rPr>
              <w:t>111</w:t>
            </w:r>
            <w:r w:rsidR="00F85649" w:rsidRPr="00ED23B3">
              <w:rPr>
                <w:rFonts w:ascii="Arial Narrow" w:hAnsi="Arial Narrow"/>
                <w:sz w:val="22"/>
              </w:rPr>
              <w:t>00</w:t>
            </w:r>
            <w:r w:rsidRPr="00ED23B3">
              <w:rPr>
                <w:rFonts w:ascii="Arial Narrow" w:hAnsi="Arial Narrow"/>
                <w:sz w:val="22"/>
              </w:rPr>
              <w:t>€</w:t>
            </w:r>
            <w:r w:rsidR="003C27FC" w:rsidRPr="00ED23B3">
              <w:rPr>
                <w:rFonts w:ascii="Arial Narrow" w:hAnsi="Arial Narrow"/>
                <w:sz w:val="22"/>
              </w:rPr>
              <w:t>, A04C ca</w:t>
            </w:r>
            <w:r w:rsidR="005C169A" w:rsidRPr="00ED23B3">
              <w:rPr>
                <w:rFonts w:ascii="Arial Narrow" w:hAnsi="Arial Narrow"/>
                <w:sz w:val="22"/>
              </w:rPr>
              <w:t>.</w:t>
            </w:r>
            <w:r w:rsidR="003C27FC" w:rsidRPr="00ED23B3">
              <w:rPr>
                <w:rFonts w:ascii="Arial Narrow" w:hAnsi="Arial Narrow"/>
                <w:sz w:val="22"/>
              </w:rPr>
              <w:t xml:space="preserve"> </w:t>
            </w:r>
            <w:r w:rsidR="00F85649">
              <w:rPr>
                <w:rFonts w:ascii="Arial Narrow" w:hAnsi="Arial Narrow"/>
                <w:sz w:val="22"/>
              </w:rPr>
              <w:t>11</w:t>
            </w:r>
            <w:r w:rsidR="00F85649" w:rsidRPr="00ED23B3">
              <w:rPr>
                <w:rFonts w:ascii="Arial Narrow" w:hAnsi="Arial Narrow"/>
                <w:sz w:val="22"/>
              </w:rPr>
              <w:t>200</w:t>
            </w:r>
            <w:r w:rsidR="003C27FC" w:rsidRPr="00ED23B3">
              <w:rPr>
                <w:rFonts w:ascii="Arial Narrow" w:hAnsi="Arial Narrow"/>
                <w:sz w:val="22"/>
              </w:rPr>
              <w:t>€, €</w:t>
            </w:r>
            <w:r w:rsidRPr="00ED23B3">
              <w:rPr>
                <w:rFonts w:ascii="Arial Narrow" w:hAnsi="Arial Narrow"/>
                <w:sz w:val="22"/>
              </w:rPr>
              <w:t>. Die Kosten von ca.</w:t>
            </w:r>
            <w:r w:rsidR="00B42407" w:rsidRPr="00ED23B3">
              <w:rPr>
                <w:rFonts w:ascii="Arial Narrow" w:hAnsi="Arial Narrow"/>
                <w:sz w:val="22"/>
              </w:rPr>
              <w:t xml:space="preserve"> </w:t>
            </w:r>
            <w:r w:rsidR="00F85649">
              <w:rPr>
                <w:rFonts w:ascii="Arial Narrow" w:hAnsi="Arial Narrow"/>
                <w:sz w:val="22"/>
              </w:rPr>
              <w:t>61</w:t>
            </w:r>
            <w:r w:rsidR="00B42407" w:rsidRPr="00ED23B3">
              <w:rPr>
                <w:rFonts w:ascii="Arial Narrow" w:hAnsi="Arial Narrow"/>
                <w:sz w:val="22"/>
              </w:rPr>
              <w:t xml:space="preserve">.000 </w:t>
            </w:r>
            <w:r w:rsidR="00B42407" w:rsidRPr="00ED23B3">
              <w:rPr>
                <w:rFonts w:ascii="Arial Narrow" w:hAnsi="Arial Narrow" w:hint="eastAsia"/>
                <w:sz w:val="22"/>
              </w:rPr>
              <w:t>€</w:t>
            </w:r>
            <w:r w:rsidR="00B42407" w:rsidRPr="00ED23B3">
              <w:rPr>
                <w:rFonts w:ascii="Arial Narrow" w:hAnsi="Arial Narrow"/>
                <w:sz w:val="22"/>
              </w:rPr>
              <w:t xml:space="preserve"> - </w:t>
            </w:r>
            <w:r w:rsidR="00F85649" w:rsidRPr="00ED23B3">
              <w:rPr>
                <w:rFonts w:ascii="Arial Narrow" w:hAnsi="Arial Narrow"/>
                <w:sz w:val="22"/>
              </w:rPr>
              <w:t>1</w:t>
            </w:r>
            <w:r w:rsidR="00F85649">
              <w:rPr>
                <w:rFonts w:ascii="Arial Narrow" w:hAnsi="Arial Narrow"/>
                <w:sz w:val="22"/>
              </w:rPr>
              <w:t>85</w:t>
            </w:r>
            <w:r w:rsidR="00B42407" w:rsidRPr="00ED23B3">
              <w:rPr>
                <w:rFonts w:ascii="Arial Narrow" w:hAnsi="Arial Narrow"/>
                <w:sz w:val="22"/>
              </w:rPr>
              <w:t>.000</w:t>
            </w:r>
            <w:r w:rsidR="00B42407" w:rsidRPr="00ED23B3">
              <w:rPr>
                <w:rFonts w:ascii="Arial Narrow" w:hAnsi="Arial Narrow" w:hint="eastAsia"/>
                <w:sz w:val="22"/>
              </w:rPr>
              <w:t>€</w:t>
            </w:r>
            <w:r w:rsidR="00B42407" w:rsidRPr="00ED23B3">
              <w:rPr>
                <w:rFonts w:ascii="Arial Narrow" w:hAnsi="Arial Narrow"/>
                <w:sz w:val="22"/>
              </w:rPr>
              <w:t xml:space="preserve"> pro Therapie übersteigen die in den betreffenden DRG-Kostenmodulen</w:t>
            </w:r>
            <w:r w:rsidRPr="00ED23B3">
              <w:rPr>
                <w:rFonts w:ascii="Arial Narrow" w:hAnsi="Arial Narrow"/>
                <w:sz w:val="22"/>
              </w:rPr>
              <w:t xml:space="preserve"> </w:t>
            </w:r>
            <w:r w:rsidR="00B42407" w:rsidRPr="00ED23B3">
              <w:rPr>
                <w:rFonts w:ascii="Arial Narrow" w:hAnsi="Arial Narrow"/>
                <w:sz w:val="22"/>
              </w:rPr>
              <w:t xml:space="preserve">ausgewiesenen Kosten deutlich. </w:t>
            </w:r>
            <w:r w:rsidRPr="00ED23B3">
              <w:rPr>
                <w:rFonts w:ascii="Arial Narrow" w:hAnsi="Arial Narrow"/>
                <w:sz w:val="22"/>
              </w:rPr>
              <w:t>Da diese Methode nicht bei jedem Patienten mit einer GVHD angewandt wird und sehr hohe Kosten verursacht, kommt es zu einer Schieflage der betroffenen DRG.</w:t>
            </w:r>
          </w:p>
        </w:tc>
      </w:tr>
    </w:tbl>
    <w:p w14:paraId="6C592E6D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7CDD" w14:textId="77777777" w:rsidR="006674EF" w:rsidRDefault="006674EF">
      <w:r>
        <w:separator/>
      </w:r>
    </w:p>
  </w:endnote>
  <w:endnote w:type="continuationSeparator" w:id="0">
    <w:p w14:paraId="6EE4DFA2" w14:textId="77777777" w:rsidR="006674EF" w:rsidRDefault="006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E7F7" w14:textId="77777777" w:rsidR="008E6675" w:rsidRPr="0028432D" w:rsidRDefault="00DC7E31">
    <w:pPr>
      <w:pStyle w:val="Fuzeile"/>
      <w:rPr>
        <w:rFonts w:ascii="Arial Narrow" w:hAnsi="Arial Narrow"/>
      </w:rPr>
    </w:pPr>
    <w:r>
      <w:rPr>
        <w:rFonts w:ascii="Arial Narrow" w:hAnsi="Arial Narrow"/>
      </w:rPr>
      <w:t>Mesenchymale Stromazellen Frankfurt</w:t>
    </w:r>
  </w:p>
  <w:p w14:paraId="1200DDB4" w14:textId="77777777" w:rsidR="008E6675" w:rsidRPr="0028432D" w:rsidRDefault="00661D03">
    <w:pPr>
      <w:pStyle w:val="Fuzeile"/>
      <w:rPr>
        <w:rFonts w:ascii="Arial Narrow" w:hAnsi="Arial Narrow"/>
      </w:rPr>
    </w:pPr>
    <w:hyperlink r:id="rId1" w:history="1">
      <w:r w:rsidR="008E6675" w:rsidRPr="0028432D">
        <w:rPr>
          <w:rStyle w:val="Hyperlink"/>
          <w:rFonts w:ascii="Arial Narrow" w:hAnsi="Arial Narrow"/>
        </w:rPr>
        <w:t>Arbeits</w:t>
      </w:r>
      <w:r w:rsidR="008E6675">
        <w:rPr>
          <w:rStyle w:val="Hyperlink"/>
          <w:rFonts w:ascii="Arial Narrow" w:hAnsi="Arial Narrow"/>
        </w:rPr>
        <w:t>kreis</w:t>
      </w:r>
      <w:r w:rsidR="008E6675" w:rsidRPr="0028432D">
        <w:rPr>
          <w:rStyle w:val="Hyperlink"/>
          <w:rFonts w:ascii="Arial Narrow" w:hAnsi="Arial Narrow"/>
        </w:rPr>
        <w:t xml:space="preserve"> DRG </w:t>
      </w:r>
      <w:r w:rsidR="008E6675">
        <w:rPr>
          <w:rStyle w:val="Hyperlink"/>
          <w:rFonts w:ascii="Arial Narrow" w:hAnsi="Arial Narrow"/>
        </w:rPr>
        <w:t xml:space="preserve">und Gesundheitsökonomie </w:t>
      </w:r>
      <w:r w:rsidR="008E6675" w:rsidRPr="0028432D">
        <w:rPr>
          <w:rStyle w:val="Hyperlink"/>
          <w:rFonts w:ascii="Arial Narrow" w:hAnsi="Arial Narrow"/>
        </w:rPr>
        <w:t xml:space="preserve">der Deutschen Gesellschaft für Hämatologie und </w:t>
      </w:r>
      <w:r w:rsidR="00E92C57">
        <w:rPr>
          <w:rStyle w:val="Hyperlink"/>
          <w:rFonts w:ascii="Arial Narrow" w:hAnsi="Arial Narrow"/>
        </w:rPr>
        <w:t xml:space="preserve">medizinische </w:t>
      </w:r>
      <w:r w:rsidR="008E6675" w:rsidRPr="0028432D">
        <w:rPr>
          <w:rStyle w:val="Hyperlink"/>
          <w:rFonts w:ascii="Arial Narrow" w:hAnsi="Arial Narrow"/>
        </w:rPr>
        <w:t>Onkologie e.V.</w:t>
      </w:r>
    </w:hyperlink>
  </w:p>
  <w:p w14:paraId="4645F63E" w14:textId="77777777" w:rsidR="008E6675" w:rsidRPr="0028432D" w:rsidRDefault="008E6675">
    <w:pPr>
      <w:pStyle w:val="Fuzeile"/>
      <w:rPr>
        <w:rFonts w:ascii="Arial Narrow" w:hAnsi="Arial Narrow"/>
      </w:rPr>
    </w:pPr>
    <w:r w:rsidRPr="0028432D">
      <w:rPr>
        <w:rFonts w:ascii="Arial Narrow" w:hAnsi="Arial Narrow"/>
      </w:rPr>
      <w:t>www.dgho.de</w:t>
    </w:r>
  </w:p>
  <w:p w14:paraId="050476AD" w14:textId="0A0E7B1D" w:rsidR="008E6675" w:rsidRPr="0028432D" w:rsidRDefault="008E6675">
    <w:pPr>
      <w:pStyle w:val="Fuzeile"/>
      <w:rPr>
        <w:rFonts w:ascii="Arial Narrow" w:hAnsi="Arial Narrow"/>
      </w:rPr>
    </w:pPr>
    <w:r w:rsidRPr="0028432D">
      <w:rPr>
        <w:rFonts w:ascii="Arial Narrow" w:hAnsi="Arial Narrow"/>
        <w:snapToGrid w:val="0"/>
      </w:rPr>
      <w:t xml:space="preserve">Seite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PAGE </w:instrText>
    </w:r>
    <w:r w:rsidRPr="0028432D">
      <w:rPr>
        <w:rFonts w:ascii="Arial Narrow" w:hAnsi="Arial Narrow"/>
        <w:snapToGrid w:val="0"/>
      </w:rPr>
      <w:fldChar w:fldCharType="separate"/>
    </w:r>
    <w:r w:rsidR="00661D03">
      <w:rPr>
        <w:rFonts w:ascii="Arial Narrow" w:hAnsi="Arial Narrow"/>
        <w:noProof/>
        <w:snapToGrid w:val="0"/>
      </w:rPr>
      <w:t>1</w:t>
    </w:r>
    <w:r w:rsidRPr="0028432D">
      <w:rPr>
        <w:rFonts w:ascii="Arial Narrow" w:hAnsi="Arial Narrow"/>
        <w:snapToGrid w:val="0"/>
      </w:rPr>
      <w:fldChar w:fldCharType="end"/>
    </w:r>
    <w:r w:rsidRPr="0028432D">
      <w:rPr>
        <w:rFonts w:ascii="Arial Narrow" w:hAnsi="Arial Narrow"/>
        <w:snapToGrid w:val="0"/>
      </w:rPr>
      <w:t xml:space="preserve"> von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NUMPAGES </w:instrText>
    </w:r>
    <w:r w:rsidRPr="0028432D">
      <w:rPr>
        <w:rFonts w:ascii="Arial Narrow" w:hAnsi="Arial Narrow"/>
        <w:snapToGrid w:val="0"/>
      </w:rPr>
      <w:fldChar w:fldCharType="separate"/>
    </w:r>
    <w:r w:rsidR="00661D03">
      <w:rPr>
        <w:rFonts w:ascii="Arial Narrow" w:hAnsi="Arial Narrow"/>
        <w:noProof/>
        <w:snapToGrid w:val="0"/>
      </w:rPr>
      <w:t>4</w:t>
    </w:r>
    <w:r w:rsidRPr="0028432D">
      <w:rPr>
        <w:rFonts w:ascii="Arial Narrow" w:hAnsi="Arial Narrow"/>
        <w:snapToGrid w:val="0"/>
      </w:rPr>
      <w:fldChar w:fldCharType="end"/>
    </w:r>
  </w:p>
  <w:p w14:paraId="17498FA2" w14:textId="24EB9CB9" w:rsidR="008E6675" w:rsidRPr="0028432D" w:rsidRDefault="003B2E05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Version </w:t>
    </w:r>
    <w:r w:rsidR="004C4F82">
      <w:rPr>
        <w:rFonts w:ascii="Arial Narrow" w:hAnsi="Arial Narrow"/>
      </w:rPr>
      <w:t xml:space="preserve">DGHO NUB Antrag </w:t>
    </w:r>
    <w:r w:rsidR="00F85649">
      <w:rPr>
        <w:rFonts w:ascii="Arial Narrow" w:hAnsi="Arial Narrow"/>
      </w:rPr>
      <w:t>2</w:t>
    </w:r>
    <w:r w:rsidR="004B3C79">
      <w:rPr>
        <w:rFonts w:ascii="Arial Narrow" w:hAnsi="Arial Narrow"/>
      </w:rPr>
      <w:t>1</w:t>
    </w:r>
    <w:r w:rsidR="00845DF4">
      <w:rPr>
        <w:rFonts w:ascii="Arial Narrow" w:hAnsi="Arial Narrow"/>
      </w:rPr>
      <w:t>_6</w:t>
    </w:r>
    <w:r w:rsidR="004B3C79">
      <w:rPr>
        <w:rFonts w:ascii="Arial Narrow" w:hAnsi="Arial Narrow"/>
      </w:rPr>
      <w:t>5</w:t>
    </w:r>
    <w:r w:rsidR="00B063CB">
      <w:rPr>
        <w:rFonts w:ascii="Arial Narrow" w:hAnsi="Arial Narrow"/>
      </w:rPr>
      <w:t xml:space="preserve"> </w:t>
    </w:r>
    <w:r w:rsidR="004B3C79">
      <w:rPr>
        <w:rFonts w:ascii="Arial Narrow" w:hAnsi="Arial Narrow"/>
      </w:rPr>
      <w:t>2020_2021</w:t>
    </w:r>
    <w:r w:rsidR="00F84BDC" w:rsidRPr="00F84BDC">
      <w:rPr>
        <w:rFonts w:ascii="Arial Narrow" w:hAnsi="Arial Narrow"/>
      </w:rPr>
      <w:t xml:space="preserve">mesenchymale Stromazellen </w:t>
    </w:r>
    <w:r w:rsidR="009B13DB" w:rsidRPr="00814830">
      <w:rPr>
        <w:rFonts w:ascii="Arial Narrow" w:hAnsi="Arial Narrow"/>
        <w:sz w:val="22"/>
      </w:rPr>
      <w:t>DRK-BaWu-He-FFM</w:t>
    </w:r>
    <w:r w:rsidR="009B13DB" w:rsidRPr="00F84BDC" w:rsidDel="009B13DB">
      <w:rPr>
        <w:rFonts w:ascii="Arial Narrow" w:hAnsi="Arial Narrow"/>
      </w:rPr>
      <w:t xml:space="preserve"> </w:t>
    </w:r>
    <w:r w:rsidR="00E92C57">
      <w:rPr>
        <w:rFonts w:ascii="Arial Narrow" w:hAnsi="Arial Narrow"/>
      </w:rPr>
      <w:t xml:space="preserve">Stand </w:t>
    </w:r>
    <w:r w:rsidR="004B3C79">
      <w:rPr>
        <w:rFonts w:ascii="Arial Narrow" w:hAnsi="Arial Narrow"/>
      </w:rPr>
      <w:t>19.9.2020</w:t>
    </w:r>
  </w:p>
  <w:p w14:paraId="7C1809F2" w14:textId="77777777" w:rsidR="008E6675" w:rsidRDefault="008E66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4FC5" w14:textId="77777777" w:rsidR="006674EF" w:rsidRDefault="006674EF">
      <w:r>
        <w:separator/>
      </w:r>
    </w:p>
  </w:footnote>
  <w:footnote w:type="continuationSeparator" w:id="0">
    <w:p w14:paraId="07F18287" w14:textId="77777777" w:rsidR="006674EF" w:rsidRDefault="0066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E22C" w14:textId="1E32F621" w:rsidR="003B2E05" w:rsidRPr="004C4F82" w:rsidRDefault="008E6675" w:rsidP="00596F9A">
    <w:pPr>
      <w:pStyle w:val="Titel"/>
      <w:rPr>
        <w:sz w:val="48"/>
      </w:rPr>
    </w:pPr>
    <w:r w:rsidRPr="004C4F82">
      <w:rPr>
        <w:sz w:val="48"/>
      </w:rPr>
      <w:t>NUB Antrag 20</w:t>
    </w:r>
    <w:r w:rsidR="00163DD3">
      <w:rPr>
        <w:sz w:val="48"/>
      </w:rPr>
      <w:t>20</w:t>
    </w:r>
    <w:r w:rsidRPr="004C4F82">
      <w:rPr>
        <w:sz w:val="48"/>
      </w:rPr>
      <w:t>/</w:t>
    </w:r>
    <w:r w:rsidR="003D3A78" w:rsidRPr="004C4F82">
      <w:rPr>
        <w:sz w:val="48"/>
      </w:rPr>
      <w:t>20</w:t>
    </w:r>
    <w:r w:rsidR="00163DD3">
      <w:rPr>
        <w:sz w:val="48"/>
      </w:rPr>
      <w:t>21</w:t>
    </w:r>
    <w:r w:rsidR="003D3A78" w:rsidRPr="004C4F82">
      <w:rPr>
        <w:sz w:val="48"/>
      </w:rPr>
      <w:t xml:space="preserve"> </w:t>
    </w:r>
  </w:p>
  <w:p w14:paraId="6C7CA931" w14:textId="7A6B076D" w:rsidR="008E6675" w:rsidRPr="004C4F82" w:rsidRDefault="00F84BDC" w:rsidP="00596F9A">
    <w:pPr>
      <w:pStyle w:val="Titel"/>
      <w:rPr>
        <w:sz w:val="48"/>
      </w:rPr>
    </w:pPr>
    <w:r>
      <w:rPr>
        <w:sz w:val="48"/>
      </w:rPr>
      <w:t xml:space="preserve">Mesenchymale Stromazellen </w:t>
    </w:r>
    <w:r w:rsidR="001D3F48" w:rsidRPr="001D3F48">
      <w:rPr>
        <w:rFonts w:ascii="Arial Narrow" w:hAnsi="Arial Narrow"/>
        <w:sz w:val="22"/>
      </w:rPr>
      <w:t>(</w:t>
    </w:r>
    <w:r w:rsidR="009B13DB" w:rsidRPr="00814830">
      <w:rPr>
        <w:rFonts w:ascii="Arial Narrow" w:hAnsi="Arial Narrow"/>
        <w:sz w:val="22"/>
      </w:rPr>
      <w:t>DRK-BaWu-He-FFM</w:t>
    </w:r>
    <w:r w:rsidRPr="001D3F48">
      <w:rPr>
        <w:rFonts w:ascii="Arial Narrow" w:hAnsi="Arial Narrow"/>
        <w:sz w:val="22"/>
      </w:rPr>
      <w:t>)</w:t>
    </w:r>
  </w:p>
  <w:p w14:paraId="0573BCB5" w14:textId="77777777" w:rsidR="008E6675" w:rsidRDefault="008E6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15BCA"/>
    <w:rsid w:val="00024651"/>
    <w:rsid w:val="00025BDE"/>
    <w:rsid w:val="0003792E"/>
    <w:rsid w:val="0004094A"/>
    <w:rsid w:val="00072A33"/>
    <w:rsid w:val="0008599C"/>
    <w:rsid w:val="000C704A"/>
    <w:rsid w:val="000E42F6"/>
    <w:rsid w:val="000F3CFF"/>
    <w:rsid w:val="00112675"/>
    <w:rsid w:val="00131C61"/>
    <w:rsid w:val="00141A8A"/>
    <w:rsid w:val="001424D5"/>
    <w:rsid w:val="00147FCB"/>
    <w:rsid w:val="00151B56"/>
    <w:rsid w:val="00163DD3"/>
    <w:rsid w:val="00174C6A"/>
    <w:rsid w:val="001D3F48"/>
    <w:rsid w:val="002005AF"/>
    <w:rsid w:val="00234FB1"/>
    <w:rsid w:val="0028146C"/>
    <w:rsid w:val="0028432D"/>
    <w:rsid w:val="002D7403"/>
    <w:rsid w:val="002E5E26"/>
    <w:rsid w:val="002F0608"/>
    <w:rsid w:val="003403C6"/>
    <w:rsid w:val="00344DA3"/>
    <w:rsid w:val="003479E5"/>
    <w:rsid w:val="0035381E"/>
    <w:rsid w:val="0036325A"/>
    <w:rsid w:val="00381C3E"/>
    <w:rsid w:val="003B2E05"/>
    <w:rsid w:val="003C27FC"/>
    <w:rsid w:val="003D3A78"/>
    <w:rsid w:val="003D4AE3"/>
    <w:rsid w:val="003F2692"/>
    <w:rsid w:val="0040610F"/>
    <w:rsid w:val="0041156E"/>
    <w:rsid w:val="0043367B"/>
    <w:rsid w:val="00442E51"/>
    <w:rsid w:val="004642E2"/>
    <w:rsid w:val="00464A34"/>
    <w:rsid w:val="00492AB4"/>
    <w:rsid w:val="004B3438"/>
    <w:rsid w:val="004B3C79"/>
    <w:rsid w:val="004B624B"/>
    <w:rsid w:val="004B6C59"/>
    <w:rsid w:val="004C4F82"/>
    <w:rsid w:val="004D3B88"/>
    <w:rsid w:val="004E1D02"/>
    <w:rsid w:val="0050526A"/>
    <w:rsid w:val="00510F97"/>
    <w:rsid w:val="0053533C"/>
    <w:rsid w:val="005524BC"/>
    <w:rsid w:val="005638EB"/>
    <w:rsid w:val="00596F9A"/>
    <w:rsid w:val="005C169A"/>
    <w:rsid w:val="005F29C6"/>
    <w:rsid w:val="005F4D2E"/>
    <w:rsid w:val="00612463"/>
    <w:rsid w:val="00653EF7"/>
    <w:rsid w:val="006549F4"/>
    <w:rsid w:val="00661D03"/>
    <w:rsid w:val="006674EF"/>
    <w:rsid w:val="0068028B"/>
    <w:rsid w:val="00685A64"/>
    <w:rsid w:val="006C74E3"/>
    <w:rsid w:val="006D47EC"/>
    <w:rsid w:val="006F2808"/>
    <w:rsid w:val="007600D1"/>
    <w:rsid w:val="007975A2"/>
    <w:rsid w:val="007A6F09"/>
    <w:rsid w:val="007C5FBF"/>
    <w:rsid w:val="007F255B"/>
    <w:rsid w:val="00800E39"/>
    <w:rsid w:val="00807564"/>
    <w:rsid w:val="00814830"/>
    <w:rsid w:val="00816924"/>
    <w:rsid w:val="00845DF4"/>
    <w:rsid w:val="00850D44"/>
    <w:rsid w:val="008B4504"/>
    <w:rsid w:val="008C1586"/>
    <w:rsid w:val="008C1686"/>
    <w:rsid w:val="008C27CE"/>
    <w:rsid w:val="008D12DD"/>
    <w:rsid w:val="008E6675"/>
    <w:rsid w:val="00900D69"/>
    <w:rsid w:val="00923A43"/>
    <w:rsid w:val="009342B3"/>
    <w:rsid w:val="00944FF7"/>
    <w:rsid w:val="00983554"/>
    <w:rsid w:val="009A3537"/>
    <w:rsid w:val="009B13DB"/>
    <w:rsid w:val="009B1C7E"/>
    <w:rsid w:val="009C0B84"/>
    <w:rsid w:val="009C3C3A"/>
    <w:rsid w:val="009D3002"/>
    <w:rsid w:val="009E101D"/>
    <w:rsid w:val="00A00CCB"/>
    <w:rsid w:val="00A100DC"/>
    <w:rsid w:val="00A1513E"/>
    <w:rsid w:val="00A2016B"/>
    <w:rsid w:val="00A21E9E"/>
    <w:rsid w:val="00A345A9"/>
    <w:rsid w:val="00A530BE"/>
    <w:rsid w:val="00A82216"/>
    <w:rsid w:val="00A93AAD"/>
    <w:rsid w:val="00A960D2"/>
    <w:rsid w:val="00A9673F"/>
    <w:rsid w:val="00AE4C49"/>
    <w:rsid w:val="00AF0C9A"/>
    <w:rsid w:val="00AF7A1F"/>
    <w:rsid w:val="00B03A61"/>
    <w:rsid w:val="00B063CB"/>
    <w:rsid w:val="00B14249"/>
    <w:rsid w:val="00B1701A"/>
    <w:rsid w:val="00B22A96"/>
    <w:rsid w:val="00B34F1D"/>
    <w:rsid w:val="00B42407"/>
    <w:rsid w:val="00B574E9"/>
    <w:rsid w:val="00B61222"/>
    <w:rsid w:val="00B6570D"/>
    <w:rsid w:val="00B73183"/>
    <w:rsid w:val="00B773B8"/>
    <w:rsid w:val="00BA6119"/>
    <w:rsid w:val="00BA79EA"/>
    <w:rsid w:val="00BB4A54"/>
    <w:rsid w:val="00BC4042"/>
    <w:rsid w:val="00BD0228"/>
    <w:rsid w:val="00BE21B0"/>
    <w:rsid w:val="00BF11AE"/>
    <w:rsid w:val="00C322B4"/>
    <w:rsid w:val="00C36FED"/>
    <w:rsid w:val="00CA6835"/>
    <w:rsid w:val="00CD2365"/>
    <w:rsid w:val="00CD2914"/>
    <w:rsid w:val="00CE69F3"/>
    <w:rsid w:val="00CF5ECC"/>
    <w:rsid w:val="00D216BD"/>
    <w:rsid w:val="00D21A79"/>
    <w:rsid w:val="00D27E9C"/>
    <w:rsid w:val="00D34B02"/>
    <w:rsid w:val="00D87B96"/>
    <w:rsid w:val="00D9586E"/>
    <w:rsid w:val="00D97783"/>
    <w:rsid w:val="00DB4789"/>
    <w:rsid w:val="00DC6CBD"/>
    <w:rsid w:val="00DC7E31"/>
    <w:rsid w:val="00E24E3B"/>
    <w:rsid w:val="00E352C2"/>
    <w:rsid w:val="00E67AF7"/>
    <w:rsid w:val="00E74E4B"/>
    <w:rsid w:val="00E86725"/>
    <w:rsid w:val="00E9243F"/>
    <w:rsid w:val="00E92C57"/>
    <w:rsid w:val="00EB5031"/>
    <w:rsid w:val="00EC0987"/>
    <w:rsid w:val="00ED23B3"/>
    <w:rsid w:val="00EE5875"/>
    <w:rsid w:val="00F000AA"/>
    <w:rsid w:val="00F0071B"/>
    <w:rsid w:val="00F233AA"/>
    <w:rsid w:val="00F36A35"/>
    <w:rsid w:val="00F65F4E"/>
    <w:rsid w:val="00F820FB"/>
    <w:rsid w:val="00F84BDC"/>
    <w:rsid w:val="00F85649"/>
    <w:rsid w:val="00F91167"/>
    <w:rsid w:val="00F9695E"/>
    <w:rsid w:val="00FA2B2D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B3B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rsid w:val="00B14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81C3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14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14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1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1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ho.de/_cmsdata/_cache/cms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1" ma:contentTypeDescription="Ein neues Dokument erstellen." ma:contentTypeScope="" ma:versionID="da9acc4f6cf07e8cf1b1d2c2143bccfe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c64cc843f802236ef76aa2b8a13c944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8D6C5-B8D4-4E1A-B244-398C14309534}"/>
</file>

<file path=customXml/itemProps2.xml><?xml version="1.0" encoding="utf-8"?>
<ds:datastoreItem xmlns:ds="http://schemas.openxmlformats.org/officeDocument/2006/customXml" ds:itemID="{C8CE1F42-E9EC-4B0C-8EA0-8935607A8A7E}"/>
</file>

<file path=customXml/itemProps3.xml><?xml version="1.0" encoding="utf-8"?>
<ds:datastoreItem xmlns:ds="http://schemas.openxmlformats.org/officeDocument/2006/customXml" ds:itemID="{D144BF67-5311-4A35-88C8-F08AA0C0A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7745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2</cp:revision>
  <cp:lastPrinted>2018-10-08T16:02:00Z</cp:lastPrinted>
  <dcterms:created xsi:type="dcterms:W3CDTF">2020-10-12T17:17:00Z</dcterms:created>
  <dcterms:modified xsi:type="dcterms:W3CDTF">2020-10-12T17:17:00Z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