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783C3" w14:textId="77777777" w:rsidR="00501D32" w:rsidRPr="0082196B" w:rsidRDefault="00501D32" w:rsidP="0082196B">
      <w:pPr>
        <w:jc w:val="center"/>
        <w:rPr>
          <w:b/>
        </w:rPr>
      </w:pPr>
      <w:r w:rsidRPr="0082196B">
        <w:rPr>
          <w:b/>
        </w:rPr>
        <w:t>Neue Untersuchungs- und Behandlungsmethoden gemäß §6 Absatz 2 KHEntgG</w:t>
      </w:r>
    </w:p>
    <w:p w14:paraId="51C69A05" w14:textId="77777777" w:rsidR="00F42BA8" w:rsidRPr="0082196B" w:rsidRDefault="00F42BA8" w:rsidP="00F42B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F42BA8" w:rsidRPr="00385914" w14:paraId="2D6AC958" w14:textId="77777777">
        <w:tc>
          <w:tcPr>
            <w:tcW w:w="9347" w:type="dxa"/>
          </w:tcPr>
          <w:p w14:paraId="4B0F84E9" w14:textId="77777777" w:rsidR="00F42BA8" w:rsidRPr="00385914" w:rsidRDefault="00F42BA8" w:rsidP="002202B2">
            <w:pPr>
              <w:rPr>
                <w:b/>
                <w:bCs/>
              </w:rPr>
            </w:pPr>
            <w:r w:rsidRPr="00385914">
              <w:rPr>
                <w:b/>
                <w:bCs/>
              </w:rPr>
              <w:t>Haben Sie externe Hilfestellungen in Anspruch genommen? Wenn ja, bitte geben Sie an, welche Hilfestellung Sie in Anspruch genommen haben?</w:t>
            </w:r>
          </w:p>
        </w:tc>
      </w:tr>
      <w:tr w:rsidR="00F42BA8" w:rsidRPr="00385914" w14:paraId="453A03A2" w14:textId="77777777">
        <w:tc>
          <w:tcPr>
            <w:tcW w:w="9347" w:type="dxa"/>
          </w:tcPr>
          <w:p w14:paraId="74BB019E" w14:textId="77777777" w:rsidR="00F42BA8" w:rsidRPr="0082196B" w:rsidRDefault="0082196B" w:rsidP="00281CEF">
            <w:r w:rsidRPr="00C40210">
              <w:t xml:space="preserve">Dieser Antrag wurde durch die Gesellschaft für Pädiatrische Onkologie und Hämatologie e.V. formuliert. </w:t>
            </w:r>
          </w:p>
        </w:tc>
      </w:tr>
    </w:tbl>
    <w:p w14:paraId="5DAA33CB" w14:textId="77777777" w:rsidR="00F42BA8" w:rsidRPr="0082196B" w:rsidRDefault="00F42BA8" w:rsidP="002202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385914" w14:paraId="27597189" w14:textId="77777777">
        <w:tc>
          <w:tcPr>
            <w:tcW w:w="9333" w:type="dxa"/>
          </w:tcPr>
          <w:p w14:paraId="6591D9B2" w14:textId="77777777" w:rsidR="00F42BA8" w:rsidRPr="00385914" w:rsidRDefault="00F42BA8" w:rsidP="002202B2">
            <w:pPr>
              <w:rPr>
                <w:b/>
                <w:bCs/>
              </w:rPr>
            </w:pPr>
            <w:r w:rsidRPr="00385914">
              <w:rPr>
                <w:b/>
                <w:bCs/>
              </w:rPr>
              <w:t>1.1 Angefragte Untersuchungs- und Behandlungsmethode (Kurzbezeichnung)</w:t>
            </w:r>
          </w:p>
        </w:tc>
      </w:tr>
      <w:tr w:rsidR="00F42BA8" w:rsidRPr="00385914" w14:paraId="22A83E04" w14:textId="77777777">
        <w:tc>
          <w:tcPr>
            <w:tcW w:w="9333" w:type="dxa"/>
          </w:tcPr>
          <w:p w14:paraId="2D654F84" w14:textId="77777777" w:rsidR="00F42BA8" w:rsidRPr="0082196B" w:rsidRDefault="005A4A19" w:rsidP="002202B2">
            <w:r w:rsidRPr="0082196B">
              <w:t>Temozolomid iv</w:t>
            </w:r>
          </w:p>
        </w:tc>
      </w:tr>
    </w:tbl>
    <w:p w14:paraId="2B5FE8BC" w14:textId="77777777" w:rsidR="00F42BA8" w:rsidRPr="0082196B" w:rsidRDefault="00F42BA8" w:rsidP="002202B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385914" w14:paraId="02673DEE" w14:textId="77777777">
        <w:tc>
          <w:tcPr>
            <w:tcW w:w="9333" w:type="dxa"/>
          </w:tcPr>
          <w:p w14:paraId="19704080" w14:textId="77777777" w:rsidR="00F42BA8" w:rsidRPr="00385914" w:rsidRDefault="00F42BA8" w:rsidP="002202B2">
            <w:pPr>
              <w:rPr>
                <w:b/>
                <w:bCs/>
              </w:rPr>
            </w:pPr>
            <w:r w:rsidRPr="00385914">
              <w:rPr>
                <w:b/>
                <w:bCs/>
              </w:rPr>
              <w:t xml:space="preserve">1.2 </w:t>
            </w:r>
            <w:r w:rsidRPr="00385914">
              <w:rPr>
                <w:b/>
              </w:rPr>
              <w:t>Alternative Bezeichnung(en) der Methode</w:t>
            </w:r>
          </w:p>
        </w:tc>
      </w:tr>
      <w:tr w:rsidR="00F42BA8" w:rsidRPr="00385914" w14:paraId="45021562" w14:textId="77777777">
        <w:tc>
          <w:tcPr>
            <w:tcW w:w="9333" w:type="dxa"/>
          </w:tcPr>
          <w:p w14:paraId="4DBF7541" w14:textId="77777777" w:rsidR="00F42BA8" w:rsidRPr="0082196B" w:rsidRDefault="005A4A19" w:rsidP="002202B2">
            <w:r w:rsidRPr="0082196B">
              <w:t>Temodal</w:t>
            </w:r>
            <w:r w:rsidRPr="00385914">
              <w:rPr>
                <w:vertAlign w:val="superscript"/>
              </w:rPr>
              <w:t>®</w:t>
            </w:r>
            <w:r w:rsidRPr="0082196B">
              <w:t xml:space="preserve"> intravenös</w:t>
            </w:r>
          </w:p>
        </w:tc>
      </w:tr>
    </w:tbl>
    <w:p w14:paraId="7BFB281D" w14:textId="77777777" w:rsidR="00F42BA8" w:rsidRDefault="00F42BA8"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541B1F" w:rsidRPr="004C4F82" w14:paraId="21267A10" w14:textId="77777777" w:rsidTr="007F65A6">
        <w:tc>
          <w:tcPr>
            <w:tcW w:w="9212" w:type="dxa"/>
            <w:tcBorders>
              <w:top w:val="single" w:sz="4" w:space="0" w:color="auto"/>
              <w:left w:val="single" w:sz="4" w:space="0" w:color="auto"/>
              <w:bottom w:val="single" w:sz="4" w:space="0" w:color="auto"/>
              <w:right w:val="single" w:sz="4" w:space="0" w:color="auto"/>
            </w:tcBorders>
          </w:tcPr>
          <w:p w14:paraId="6D3EE6BB" w14:textId="77777777" w:rsidR="00541B1F" w:rsidRPr="00541B1F" w:rsidRDefault="00541B1F" w:rsidP="007F65A6">
            <w:pPr>
              <w:tabs>
                <w:tab w:val="left" w:pos="7465"/>
              </w:tabs>
              <w:rPr>
                <w:b/>
              </w:rPr>
            </w:pPr>
            <w:r w:rsidRPr="00541B1F">
              <w:rPr>
                <w:b/>
              </w:rPr>
              <w:t>1.3 Beruht die neue Untersuchungs- und Behandlungsmethode vollständig oder in Teilen auf dem Einsatz eines Medizinproduktes?</w:t>
            </w:r>
            <w:r w:rsidRPr="00541B1F">
              <w:rPr>
                <w:b/>
              </w:rPr>
              <w:tab/>
            </w:r>
          </w:p>
        </w:tc>
      </w:tr>
      <w:tr w:rsidR="00541B1F" w:rsidRPr="005638EB" w14:paraId="25E4A147" w14:textId="77777777" w:rsidTr="007F65A6">
        <w:tc>
          <w:tcPr>
            <w:tcW w:w="9212" w:type="dxa"/>
            <w:tcBorders>
              <w:top w:val="single" w:sz="4" w:space="0" w:color="auto"/>
              <w:left w:val="single" w:sz="4" w:space="0" w:color="auto"/>
              <w:bottom w:val="single" w:sz="4" w:space="0" w:color="auto"/>
              <w:right w:val="single" w:sz="4" w:space="0" w:color="auto"/>
            </w:tcBorders>
          </w:tcPr>
          <w:p w14:paraId="5C258177" w14:textId="77777777" w:rsidR="00541B1F" w:rsidRPr="00541B1F" w:rsidRDefault="004A6D7C" w:rsidP="007F65A6">
            <w:pPr>
              <w:rPr>
                <w:color w:val="00B050"/>
              </w:rPr>
            </w:pPr>
            <w:r w:rsidRPr="004A6D7C">
              <w:t>nein</w:t>
            </w:r>
          </w:p>
        </w:tc>
      </w:tr>
    </w:tbl>
    <w:p w14:paraId="4F0BDB9C" w14:textId="77777777" w:rsidR="00541B1F" w:rsidRDefault="00541B1F" w:rsidP="002202B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541B1F" w:rsidRPr="005638EB" w14:paraId="1144B156" w14:textId="77777777" w:rsidTr="007F65A6">
        <w:tc>
          <w:tcPr>
            <w:tcW w:w="9212" w:type="dxa"/>
          </w:tcPr>
          <w:p w14:paraId="14F4E011" w14:textId="3631FD7E" w:rsidR="00541B1F" w:rsidRPr="00541B1F" w:rsidRDefault="00541B1F" w:rsidP="001671F6">
            <w:pPr>
              <w:tabs>
                <w:tab w:val="left" w:pos="7465"/>
              </w:tabs>
              <w:rPr>
                <w:b/>
              </w:rPr>
            </w:pPr>
            <w:r w:rsidRPr="00541B1F">
              <w:rPr>
                <w:b/>
              </w:rPr>
              <w:t>1.4 Wurde für diese angefragte Untersuchungs- und Behandlungsmethode von Ihrem Krankenhaus bereits vor dem 01.01.</w:t>
            </w:r>
            <w:r w:rsidR="001671F6" w:rsidRPr="00541B1F">
              <w:rPr>
                <w:b/>
              </w:rPr>
              <w:t>20</w:t>
            </w:r>
            <w:r w:rsidR="001671F6">
              <w:rPr>
                <w:b/>
              </w:rPr>
              <w:t>2</w:t>
            </w:r>
            <w:r w:rsidR="001671F6">
              <w:rPr>
                <w:b/>
              </w:rPr>
              <w:t>2</w:t>
            </w:r>
            <w:r w:rsidR="001671F6" w:rsidRPr="00541B1F">
              <w:rPr>
                <w:b/>
              </w:rPr>
              <w:t xml:space="preserve"> </w:t>
            </w:r>
            <w:r w:rsidRPr="00541B1F">
              <w:rPr>
                <w:b/>
              </w:rPr>
              <w:t xml:space="preserve">eine Anfrage gemäß §6 Abs. 2 KHEntG an das InEK übermittelt </w:t>
            </w:r>
            <w:r w:rsidRPr="00541B1F">
              <w:rPr>
                <w:b/>
              </w:rPr>
              <w:tab/>
            </w:r>
          </w:p>
        </w:tc>
      </w:tr>
      <w:tr w:rsidR="00541B1F" w:rsidRPr="005638EB" w14:paraId="1816D032" w14:textId="77777777" w:rsidTr="007F65A6">
        <w:tc>
          <w:tcPr>
            <w:tcW w:w="9212" w:type="dxa"/>
          </w:tcPr>
          <w:p w14:paraId="1353FCD2" w14:textId="77777777" w:rsidR="00541B1F" w:rsidRPr="00541B1F" w:rsidRDefault="004A6D7C" w:rsidP="007F65A6">
            <w:r>
              <w:t>ja</w:t>
            </w:r>
          </w:p>
        </w:tc>
      </w:tr>
    </w:tbl>
    <w:p w14:paraId="3E3DC1B7" w14:textId="77777777" w:rsidR="00541B1F" w:rsidRDefault="00541B1F" w:rsidP="00220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F42BA8" w:rsidRPr="00385914" w14:paraId="67EA1487" w14:textId="77777777">
        <w:tc>
          <w:tcPr>
            <w:tcW w:w="9333" w:type="dxa"/>
          </w:tcPr>
          <w:p w14:paraId="623D621E" w14:textId="77777777" w:rsidR="00F42BA8" w:rsidRPr="00385914" w:rsidRDefault="00F42BA8" w:rsidP="00541B1F">
            <w:pPr>
              <w:rPr>
                <w:b/>
                <w:bCs/>
              </w:rPr>
            </w:pPr>
            <w:r w:rsidRPr="00385914">
              <w:rPr>
                <w:b/>
                <w:bCs/>
              </w:rPr>
              <w:t>1.</w:t>
            </w:r>
            <w:r w:rsidR="00541B1F">
              <w:rPr>
                <w:b/>
                <w:bCs/>
              </w:rPr>
              <w:t>5</w:t>
            </w:r>
            <w:r w:rsidRPr="00385914">
              <w:rPr>
                <w:b/>
                <w:bCs/>
              </w:rPr>
              <w:t xml:space="preserve"> Beschreibung der neuen Methode</w:t>
            </w:r>
          </w:p>
        </w:tc>
      </w:tr>
      <w:tr w:rsidR="00F42BA8" w:rsidRPr="00385914" w14:paraId="609AECBD" w14:textId="77777777">
        <w:tc>
          <w:tcPr>
            <w:tcW w:w="9333" w:type="dxa"/>
          </w:tcPr>
          <w:p w14:paraId="1A227402" w14:textId="77777777" w:rsidR="004B4004" w:rsidRPr="00385914" w:rsidRDefault="005A4A19" w:rsidP="005A4A19">
            <w:pPr>
              <w:rPr>
                <w:bCs/>
              </w:rPr>
            </w:pPr>
            <w:r w:rsidRPr="00385914">
              <w:rPr>
                <w:bCs/>
              </w:rPr>
              <w:t xml:space="preserve">Temozolomid war bisher schon in der oralen Applikationsform </w:t>
            </w:r>
            <w:r w:rsidR="004B4004" w:rsidRPr="00385914">
              <w:rPr>
                <w:bCs/>
              </w:rPr>
              <w:t>für Patienten im Alter &gt; 3 J</w:t>
            </w:r>
            <w:r w:rsidRPr="00385914">
              <w:rPr>
                <w:bCs/>
              </w:rPr>
              <w:t>ahre für die Behandlung hochgradiger (WHO°</w:t>
            </w:r>
            <w:r w:rsidR="00DD1B61">
              <w:rPr>
                <w:bCs/>
              </w:rPr>
              <w:t>3</w:t>
            </w:r>
            <w:r w:rsidRPr="00385914">
              <w:rPr>
                <w:bCs/>
              </w:rPr>
              <w:t xml:space="preserve"> und </w:t>
            </w:r>
            <w:r w:rsidR="00DD1B61">
              <w:rPr>
                <w:bCs/>
              </w:rPr>
              <w:t>4</w:t>
            </w:r>
            <w:r w:rsidRPr="00385914">
              <w:rPr>
                <w:bCs/>
              </w:rPr>
              <w:t>) Gliome</w:t>
            </w:r>
            <w:r w:rsidR="004B4004" w:rsidRPr="00385914">
              <w:rPr>
                <w:bCs/>
              </w:rPr>
              <w:t xml:space="preserve"> parallel und im Anschluss an eine Radiotherapie</w:t>
            </w:r>
            <w:r w:rsidR="00D706AD" w:rsidRPr="00385914">
              <w:rPr>
                <w:bCs/>
              </w:rPr>
              <w:t xml:space="preserve"> zugelassen</w:t>
            </w:r>
            <w:r w:rsidRPr="00385914">
              <w:rPr>
                <w:bCs/>
              </w:rPr>
              <w:t xml:space="preserve">. Die Vergütung </w:t>
            </w:r>
            <w:r w:rsidR="004B4004" w:rsidRPr="00385914">
              <w:rPr>
                <w:bCs/>
              </w:rPr>
              <w:t xml:space="preserve">des oralen Temozolomid </w:t>
            </w:r>
            <w:r w:rsidRPr="00385914">
              <w:rPr>
                <w:bCs/>
              </w:rPr>
              <w:t>erfolgt über ein Zusatzentgelt (Katalog ZE78</w:t>
            </w:r>
            <w:r w:rsidR="0082196B" w:rsidRPr="00385914">
              <w:rPr>
                <w:bCs/>
              </w:rPr>
              <w:t>).</w:t>
            </w:r>
          </w:p>
          <w:p w14:paraId="36C938F5" w14:textId="275210B5" w:rsidR="00F42BA8" w:rsidRPr="00385914" w:rsidRDefault="002838CC" w:rsidP="005A4A19">
            <w:pPr>
              <w:rPr>
                <w:b/>
                <w:bCs/>
              </w:rPr>
            </w:pPr>
            <w:r>
              <w:rPr>
                <w:bCs/>
              </w:rPr>
              <w:t>Seit</w:t>
            </w:r>
            <w:r w:rsidR="004A6D7C">
              <w:rPr>
                <w:bCs/>
              </w:rPr>
              <w:t xml:space="preserve"> 2009 </w:t>
            </w:r>
            <w:r>
              <w:rPr>
                <w:bCs/>
              </w:rPr>
              <w:t xml:space="preserve">ist </w:t>
            </w:r>
            <w:r w:rsidR="00D706AD" w:rsidRPr="00385914">
              <w:rPr>
                <w:bCs/>
              </w:rPr>
              <w:t>die</w:t>
            </w:r>
            <w:r w:rsidR="004B4004" w:rsidRPr="00385914">
              <w:rPr>
                <w:bCs/>
              </w:rPr>
              <w:t xml:space="preserve"> </w:t>
            </w:r>
            <w:r w:rsidR="005A4A19" w:rsidRPr="00385914">
              <w:rPr>
                <w:bCs/>
              </w:rPr>
              <w:t>intravenöse Applikationsform</w:t>
            </w:r>
            <w:r w:rsidR="004B4004" w:rsidRPr="00385914">
              <w:rPr>
                <w:bCs/>
              </w:rPr>
              <w:t xml:space="preserve"> von Temozolomid</w:t>
            </w:r>
            <w:r>
              <w:rPr>
                <w:bCs/>
              </w:rPr>
              <w:t xml:space="preserve"> verfügbar</w:t>
            </w:r>
            <w:r w:rsidR="004B4004" w:rsidRPr="00385914">
              <w:rPr>
                <w:bCs/>
              </w:rPr>
              <w:t>, die die sichere Applikation</w:t>
            </w:r>
            <w:r w:rsidR="005A4A19" w:rsidRPr="00385914">
              <w:rPr>
                <w:bCs/>
              </w:rPr>
              <w:t xml:space="preserve"> </w:t>
            </w:r>
            <w:r w:rsidR="004B4004" w:rsidRPr="00385914">
              <w:rPr>
                <w:bCs/>
              </w:rPr>
              <w:t>bei Patienten mit Schluckstörungen</w:t>
            </w:r>
            <w:r w:rsidR="00D706AD" w:rsidRPr="00385914">
              <w:rPr>
                <w:bCs/>
              </w:rPr>
              <w:t>, Aspirationsgefahr</w:t>
            </w:r>
            <w:r w:rsidR="004B4004" w:rsidRPr="00385914">
              <w:rPr>
                <w:bCs/>
              </w:rPr>
              <w:t xml:space="preserve"> oder rezidivierendem E</w:t>
            </w:r>
            <w:r w:rsidR="00D706AD" w:rsidRPr="00385914">
              <w:rPr>
                <w:bCs/>
              </w:rPr>
              <w:t>r</w:t>
            </w:r>
            <w:r w:rsidR="004B4004" w:rsidRPr="00385914">
              <w:rPr>
                <w:bCs/>
              </w:rPr>
              <w:t>br</w:t>
            </w:r>
            <w:r w:rsidR="00D706AD" w:rsidRPr="00385914">
              <w:rPr>
                <w:bCs/>
              </w:rPr>
              <w:t>e</w:t>
            </w:r>
            <w:r w:rsidR="004B4004" w:rsidRPr="00385914">
              <w:rPr>
                <w:bCs/>
              </w:rPr>
              <w:t>chen</w:t>
            </w:r>
            <w:r w:rsidR="00D706AD" w:rsidRPr="00385914">
              <w:rPr>
                <w:bCs/>
              </w:rPr>
              <w:t xml:space="preserve"> gestattet.</w:t>
            </w:r>
          </w:p>
        </w:tc>
      </w:tr>
    </w:tbl>
    <w:p w14:paraId="3278F16B" w14:textId="77777777" w:rsidR="002B243B" w:rsidRPr="0082196B" w:rsidRDefault="002B243B" w:rsidP="002202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2B243B" w:rsidRPr="00385914" w14:paraId="74A4D25C" w14:textId="77777777">
        <w:tc>
          <w:tcPr>
            <w:tcW w:w="9333" w:type="dxa"/>
          </w:tcPr>
          <w:p w14:paraId="64D258C8" w14:textId="77777777" w:rsidR="002B243B" w:rsidRPr="00385914" w:rsidRDefault="00541B1F" w:rsidP="002202B2">
            <w:pPr>
              <w:rPr>
                <w:b/>
                <w:bCs/>
              </w:rPr>
            </w:pPr>
            <w:r>
              <w:rPr>
                <w:b/>
                <w:bCs/>
              </w:rPr>
              <w:t>1.6</w:t>
            </w:r>
            <w:r w:rsidR="002B243B" w:rsidRPr="00385914">
              <w:rPr>
                <w:b/>
                <w:bCs/>
              </w:rPr>
              <w:t xml:space="preserve"> Mit welchem OPS wird die Methode verschlüsselt?</w:t>
            </w:r>
          </w:p>
        </w:tc>
      </w:tr>
      <w:tr w:rsidR="002B243B" w:rsidRPr="00385914" w14:paraId="10952D52" w14:textId="77777777">
        <w:tc>
          <w:tcPr>
            <w:tcW w:w="9333" w:type="dxa"/>
          </w:tcPr>
          <w:p w14:paraId="72270E3A" w14:textId="77777777" w:rsidR="00D706AD" w:rsidRPr="00385914" w:rsidRDefault="00D706AD" w:rsidP="002202B2">
            <w:pPr>
              <w:rPr>
                <w:bCs/>
              </w:rPr>
            </w:pPr>
            <w:r w:rsidRPr="00385914">
              <w:rPr>
                <w:bCs/>
              </w:rPr>
              <w:t>8-542 Nicht komplexe Chemotherapie</w:t>
            </w:r>
          </w:p>
          <w:p w14:paraId="5F59BC2F" w14:textId="77777777" w:rsidR="002B243B" w:rsidRPr="00385914" w:rsidRDefault="00D706AD" w:rsidP="002202B2">
            <w:pPr>
              <w:rPr>
                <w:b/>
                <w:bCs/>
              </w:rPr>
            </w:pPr>
            <w:r w:rsidRPr="00385914">
              <w:rPr>
                <w:bCs/>
              </w:rPr>
              <w:t>Ein dosisgestaffelter OPS-Code existiert bisher nicht.</w:t>
            </w:r>
          </w:p>
        </w:tc>
      </w:tr>
    </w:tbl>
    <w:p w14:paraId="45F858E3" w14:textId="77777777" w:rsidR="00E66BC3" w:rsidRPr="0082196B" w:rsidRDefault="00E66BC3" w:rsidP="002202B2">
      <w:pPr>
        <w:tabs>
          <w:tab w:val="num" w:pos="54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66BC3" w:rsidRPr="00DA51A9" w14:paraId="10E0D954" w14:textId="77777777" w:rsidTr="00C823F4">
        <w:trPr>
          <w:trHeight w:val="815"/>
        </w:trPr>
        <w:tc>
          <w:tcPr>
            <w:tcW w:w="9333" w:type="dxa"/>
          </w:tcPr>
          <w:p w14:paraId="6376DBD9" w14:textId="77777777" w:rsidR="00E66BC3" w:rsidRPr="00385914" w:rsidRDefault="00E66BC3" w:rsidP="00385914">
            <w:pPr>
              <w:pBdr>
                <w:top w:val="single" w:sz="4" w:space="1" w:color="auto"/>
                <w:left w:val="single" w:sz="4" w:space="4" w:color="auto"/>
                <w:bottom w:val="single" w:sz="4" w:space="1" w:color="auto"/>
                <w:right w:val="single" w:sz="4" w:space="4" w:color="auto"/>
              </w:pBdr>
              <w:rPr>
                <w:b/>
                <w:bCs/>
              </w:rPr>
            </w:pPr>
            <w:r w:rsidRPr="00385914">
              <w:rPr>
                <w:b/>
                <w:bCs/>
              </w:rPr>
              <w:t>2.1 Bei welchen Patienten wird die Methode angewandt (Indikation)?</w:t>
            </w:r>
          </w:p>
          <w:p w14:paraId="61DCF670" w14:textId="77777777" w:rsidR="00D706AD" w:rsidRPr="0082196B" w:rsidRDefault="00D706AD" w:rsidP="00385914">
            <w:pPr>
              <w:tabs>
                <w:tab w:val="num" w:pos="540"/>
              </w:tabs>
            </w:pPr>
            <w:r w:rsidRPr="0082196B">
              <w:t xml:space="preserve">Die </w:t>
            </w:r>
            <w:r w:rsidR="004A6D7C">
              <w:t>i.v.</w:t>
            </w:r>
            <w:r w:rsidRPr="0082196B">
              <w:t xml:space="preserve"> Applikationsform ist vor allem für Patienten gedacht, die nicht in der Lage sind, </w:t>
            </w:r>
          </w:p>
          <w:p w14:paraId="74E70206" w14:textId="77777777" w:rsidR="00D706AD" w:rsidRPr="0082196B" w:rsidRDefault="00D706AD" w:rsidP="00385914">
            <w:pPr>
              <w:tabs>
                <w:tab w:val="num" w:pos="540"/>
              </w:tabs>
            </w:pPr>
            <w:r w:rsidRPr="0082196B">
              <w:t>Kapseln zu schlucken (Kinder, ältere Patienten, Patienten mit Schluckbeschwerden</w:t>
            </w:r>
            <w:r w:rsidR="00807B0C" w:rsidRPr="0082196B">
              <w:t>, Aspirationsgefahr und Erbrechen</w:t>
            </w:r>
            <w:r w:rsidRPr="0082196B">
              <w:t>) und Patienten, von denen eine unzuverlässige Compliance zu erwarten ist.</w:t>
            </w:r>
          </w:p>
          <w:p w14:paraId="5D458A20" w14:textId="77777777" w:rsidR="00D706AD" w:rsidRPr="0082196B" w:rsidRDefault="00D706AD" w:rsidP="00385914">
            <w:pPr>
              <w:tabs>
                <w:tab w:val="num" w:pos="540"/>
              </w:tabs>
            </w:pPr>
            <w:r w:rsidRPr="0082196B">
              <w:t>Laut Zulassungstext ist Temozolomid intravenös angezeigt zur Behandlung von:</w:t>
            </w:r>
          </w:p>
          <w:p w14:paraId="4FD0E7D5" w14:textId="77777777" w:rsidR="00D706AD" w:rsidRPr="0082196B" w:rsidRDefault="00807B0C" w:rsidP="00385914">
            <w:pPr>
              <w:tabs>
                <w:tab w:val="num" w:pos="540"/>
              </w:tabs>
            </w:pPr>
            <w:r w:rsidRPr="0082196B">
              <w:t>1.</w:t>
            </w:r>
            <w:r w:rsidR="00D706AD" w:rsidRPr="0082196B">
              <w:t xml:space="preserve"> </w:t>
            </w:r>
            <w:r w:rsidR="00770C34" w:rsidRPr="0082196B">
              <w:tab/>
            </w:r>
            <w:r w:rsidR="00D706AD" w:rsidRPr="0082196B">
              <w:t xml:space="preserve">erwachsenen Patienten mit erstmalig diagnostiziertem Glioblastoma multiforme </w:t>
            </w:r>
            <w:r w:rsidR="00770C34" w:rsidRPr="0082196B">
              <w:tab/>
            </w:r>
            <w:r w:rsidR="00D706AD" w:rsidRPr="0082196B">
              <w:t>begleitend zur Radiotherapie und anschließend als Monotherapie.</w:t>
            </w:r>
          </w:p>
          <w:p w14:paraId="1C5ABA09" w14:textId="77777777" w:rsidR="00E66BC3" w:rsidRPr="0082196B" w:rsidRDefault="00807B0C" w:rsidP="00385914">
            <w:pPr>
              <w:tabs>
                <w:tab w:val="num" w:pos="540"/>
              </w:tabs>
            </w:pPr>
            <w:r w:rsidRPr="0082196B">
              <w:t xml:space="preserve">2. </w:t>
            </w:r>
            <w:r w:rsidR="00770C34" w:rsidRPr="0082196B">
              <w:tab/>
            </w:r>
            <w:r w:rsidR="00D706AD" w:rsidRPr="0082196B">
              <w:t xml:space="preserve">Kindern ab 3 Jahren, Jugendlichen und erwachsenen Patienten mit einem nach </w:t>
            </w:r>
            <w:r w:rsidR="00770C34" w:rsidRPr="0082196B">
              <w:tab/>
            </w:r>
            <w:r w:rsidR="00D706AD" w:rsidRPr="0082196B">
              <w:t xml:space="preserve">Standardtherapie rezidivierenden oder progredienten malignen Gliom, wie z.B. </w:t>
            </w:r>
            <w:r w:rsidR="00770C34" w:rsidRPr="0082196B">
              <w:tab/>
            </w:r>
            <w:r w:rsidR="00D706AD" w:rsidRPr="0082196B">
              <w:t>Glioblastoma multiforme, oder anaplastische</w:t>
            </w:r>
            <w:r w:rsidR="00A250A4" w:rsidRPr="0082196B">
              <w:t>m</w:t>
            </w:r>
            <w:r w:rsidR="00D706AD" w:rsidRPr="0082196B">
              <w:t xml:space="preserve"> Astrozytom.</w:t>
            </w:r>
          </w:p>
          <w:p w14:paraId="5F9FB513" w14:textId="77777777" w:rsidR="00770C34" w:rsidRPr="0082196B" w:rsidRDefault="00770C34" w:rsidP="00385914">
            <w:pPr>
              <w:tabs>
                <w:tab w:val="num" w:pos="540"/>
              </w:tabs>
            </w:pPr>
          </w:p>
          <w:p w14:paraId="0CF27086" w14:textId="4DCCCEBB" w:rsidR="00807B0C" w:rsidRDefault="00807B0C" w:rsidP="00A327F1">
            <w:pPr>
              <w:tabs>
                <w:tab w:val="num" w:pos="540"/>
              </w:tabs>
            </w:pPr>
            <w:r w:rsidRPr="0082196B">
              <w:t xml:space="preserve">Darüber hinaus wird Temozolomid </w:t>
            </w:r>
            <w:r w:rsidR="002838CC">
              <w:t xml:space="preserve">auch in der Standard-Erstlinientherapie bei malignen Gliomen des Kindes- und Jugendalters und </w:t>
            </w:r>
            <w:r w:rsidRPr="0082196B">
              <w:t>bei anderen malignen Hirntumoren (Medulloblastome, Ependymome)</w:t>
            </w:r>
            <w:r w:rsidR="00A327F1">
              <w:t>; ZNS-Lymphomen</w:t>
            </w:r>
            <w:r w:rsidRPr="0082196B">
              <w:t xml:space="preserve"> </w:t>
            </w:r>
            <w:r w:rsidR="00707C1D" w:rsidRPr="0082196B">
              <w:t xml:space="preserve">sowie </w:t>
            </w:r>
            <w:r w:rsidR="0020620B">
              <w:t xml:space="preserve">bei peripheren </w:t>
            </w:r>
            <w:r w:rsidR="00707C1D" w:rsidRPr="0082196B">
              <w:t xml:space="preserve">soliden Tumoren </w:t>
            </w:r>
            <w:r w:rsidR="00707C1D" w:rsidRPr="0082196B">
              <w:lastRenderedPageBreak/>
              <w:t>im Kindes- und Jugendalter</w:t>
            </w:r>
            <w:r w:rsidR="0020620B">
              <w:t xml:space="preserve"> (z.B. Ewing-Sarkom, Neuroblastom)</w:t>
            </w:r>
            <w:r w:rsidR="00707C1D" w:rsidRPr="0082196B">
              <w:t xml:space="preserve"> in der Rezidivsituation </w:t>
            </w:r>
            <w:r w:rsidR="0020620B">
              <w:t xml:space="preserve">und in der Erstlinientherapie </w:t>
            </w:r>
            <w:r w:rsidRPr="0082196B">
              <w:t>bei Versagen der Standardtherapien eingesetzt.</w:t>
            </w:r>
          </w:p>
          <w:p w14:paraId="031DD656" w14:textId="77777777" w:rsidR="004421C6" w:rsidRDefault="004421C6" w:rsidP="00E478E4">
            <w:pPr>
              <w:pStyle w:val="HTMLVorformatiert"/>
              <w:spacing w:after="60"/>
              <w:jc w:val="both"/>
              <w:rPr>
                <w:rFonts w:ascii="Arial" w:hAnsi="Arial" w:cs="Arial"/>
                <w:color w:val="000000"/>
              </w:rPr>
            </w:pPr>
          </w:p>
          <w:p w14:paraId="4BD37742" w14:textId="77777777" w:rsidR="00A87609" w:rsidRPr="00E478E4" w:rsidRDefault="00A87609" w:rsidP="00E478E4">
            <w:pPr>
              <w:pStyle w:val="HTMLVorformatiert"/>
              <w:spacing w:after="60"/>
              <w:jc w:val="both"/>
              <w:rPr>
                <w:rFonts w:ascii="Arial" w:hAnsi="Arial" w:cs="Arial"/>
                <w:color w:val="000000"/>
              </w:rPr>
            </w:pPr>
            <w:r w:rsidRPr="00E478E4">
              <w:rPr>
                <w:rFonts w:ascii="Arial" w:hAnsi="Arial" w:cs="Arial"/>
                <w:color w:val="000000"/>
              </w:rPr>
              <w:t>Literatur:</w:t>
            </w:r>
          </w:p>
          <w:p w14:paraId="0A92E9C2"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Barone G, Maurizi P, Tamburrini G, Riccardi R. Role of temozolomide in</w:t>
            </w:r>
            <w:r>
              <w:rPr>
                <w:rFonts w:ascii="Arial" w:hAnsi="Arial" w:cs="Arial"/>
                <w:lang w:val="en-US"/>
              </w:rPr>
              <w:t xml:space="preserve"> </w:t>
            </w:r>
            <w:r w:rsidRPr="00E478E4">
              <w:rPr>
                <w:rFonts w:ascii="Arial" w:hAnsi="Arial" w:cs="Arial"/>
                <w:lang w:val="en-US"/>
              </w:rPr>
              <w:t xml:space="preserve">pediatric brain tumors. Childs Nerv Syst. 2006 Jul;22(7):652-61. </w:t>
            </w:r>
          </w:p>
          <w:p w14:paraId="411E7598"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Cohen KJ, Pollack IF, Zhou T, Buxton A, Holmes EJ, Burger PC, Brat DJ,</w:t>
            </w:r>
            <w:r>
              <w:rPr>
                <w:rFonts w:ascii="Arial" w:hAnsi="Arial" w:cs="Arial"/>
                <w:lang w:val="en-US"/>
              </w:rPr>
              <w:t xml:space="preserve"> </w:t>
            </w:r>
            <w:r w:rsidRPr="00E478E4">
              <w:rPr>
                <w:rFonts w:ascii="Arial" w:hAnsi="Arial" w:cs="Arial"/>
                <w:lang w:val="en-US"/>
              </w:rPr>
              <w:t>Rosenblum MK, Hamilton RL, Lavey RS, Heideman RL. Temozolomide in the treatment</w:t>
            </w:r>
            <w:r>
              <w:rPr>
                <w:rFonts w:ascii="Arial" w:hAnsi="Arial" w:cs="Arial"/>
                <w:lang w:val="en-US"/>
              </w:rPr>
              <w:t xml:space="preserve"> </w:t>
            </w:r>
            <w:r w:rsidRPr="00E478E4">
              <w:rPr>
                <w:rFonts w:ascii="Arial" w:hAnsi="Arial" w:cs="Arial"/>
                <w:lang w:val="en-US"/>
              </w:rPr>
              <w:t>of high-grade gliomas in children: a report from the Children's Oncology Group.</w:t>
            </w:r>
            <w:r>
              <w:rPr>
                <w:rFonts w:ascii="Arial" w:hAnsi="Arial" w:cs="Arial"/>
                <w:lang w:val="en-US"/>
              </w:rPr>
              <w:t xml:space="preserve"> </w:t>
            </w:r>
            <w:r w:rsidRPr="00E478E4">
              <w:rPr>
                <w:rFonts w:ascii="Arial" w:hAnsi="Arial" w:cs="Arial"/>
                <w:lang w:val="en-US"/>
              </w:rPr>
              <w:t xml:space="preserve">Neuro Oncol. 2011 Mar;13(3):317-23. </w:t>
            </w:r>
          </w:p>
          <w:p w14:paraId="489211F3" w14:textId="77777777" w:rsidR="00A87609" w:rsidRPr="00363CFF" w:rsidRDefault="00A87609"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jc w:val="both"/>
              <w:rPr>
                <w:rFonts w:ascii="Arial" w:eastAsiaTheme="majorEastAsia" w:hAnsi="Arial" w:cs="Arial"/>
                <w:color w:val="000000"/>
                <w:lang w:val="en-US"/>
              </w:rPr>
            </w:pPr>
            <w:r w:rsidRPr="00363CFF">
              <w:rPr>
                <w:rFonts w:ascii="Arial" w:hAnsi="Arial" w:cs="Arial"/>
                <w:color w:val="000000"/>
                <w:lang w:val="en-US"/>
              </w:rPr>
              <w:t xml:space="preserve">Grill J, </w:t>
            </w:r>
            <w:r w:rsidRPr="00363CFF">
              <w:rPr>
                <w:rStyle w:val="spelle"/>
                <w:rFonts w:ascii="Arial" w:hAnsi="Arial" w:cs="Arial"/>
                <w:color w:val="000000"/>
                <w:lang w:val="en-US"/>
              </w:rPr>
              <w:t>Geoerger</w:t>
            </w:r>
            <w:r w:rsidRPr="00363CFF">
              <w:rPr>
                <w:rFonts w:ascii="Arial" w:hAnsi="Arial" w:cs="Arial"/>
                <w:color w:val="000000"/>
                <w:lang w:val="en-US"/>
              </w:rPr>
              <w:t xml:space="preserve"> B, Gesner L, </w:t>
            </w:r>
            <w:r w:rsidRPr="00363CFF">
              <w:rPr>
                <w:rStyle w:val="spelle"/>
                <w:rFonts w:ascii="Arial" w:hAnsi="Arial" w:cs="Arial"/>
                <w:color w:val="000000"/>
                <w:lang w:val="en-US"/>
              </w:rPr>
              <w:t>Perek</w:t>
            </w:r>
            <w:r w:rsidRPr="00363CFF">
              <w:rPr>
                <w:rFonts w:ascii="Arial" w:hAnsi="Arial" w:cs="Arial"/>
                <w:color w:val="000000"/>
                <w:lang w:val="en-US"/>
              </w:rPr>
              <w:t xml:space="preserve"> D, </w:t>
            </w:r>
            <w:r w:rsidRPr="00363CFF">
              <w:rPr>
                <w:rStyle w:val="spelle"/>
                <w:rFonts w:ascii="Arial" w:hAnsi="Arial" w:cs="Arial"/>
                <w:color w:val="000000"/>
                <w:lang w:val="en-US"/>
              </w:rPr>
              <w:t>Leblond</w:t>
            </w:r>
            <w:r w:rsidRPr="00363CFF">
              <w:rPr>
                <w:rFonts w:ascii="Arial" w:hAnsi="Arial" w:cs="Arial"/>
                <w:color w:val="000000"/>
                <w:lang w:val="en-US"/>
              </w:rPr>
              <w:t xml:space="preserve"> P, Cañete A, </w:t>
            </w:r>
            <w:r w:rsidRPr="00363CFF">
              <w:rPr>
                <w:rStyle w:val="spelle"/>
                <w:rFonts w:ascii="Arial" w:hAnsi="Arial" w:cs="Arial"/>
                <w:color w:val="000000"/>
                <w:lang w:val="en-US"/>
              </w:rPr>
              <w:t>Aerts</w:t>
            </w:r>
            <w:r w:rsidRPr="00363CFF">
              <w:rPr>
                <w:rFonts w:ascii="Arial" w:hAnsi="Arial" w:cs="Arial"/>
                <w:color w:val="000000"/>
                <w:lang w:val="en-US"/>
              </w:rPr>
              <w:t xml:space="preserve"> I, Madero L, de Toledo </w:t>
            </w:r>
            <w:r w:rsidRPr="00363CFF">
              <w:rPr>
                <w:rStyle w:val="spelle"/>
                <w:rFonts w:ascii="Arial" w:hAnsi="Arial" w:cs="Arial"/>
                <w:color w:val="000000"/>
                <w:lang w:val="en-US"/>
              </w:rPr>
              <w:t>Codina</w:t>
            </w:r>
            <w:r w:rsidRPr="00363CFF">
              <w:rPr>
                <w:rFonts w:ascii="Arial" w:hAnsi="Arial" w:cs="Arial"/>
                <w:color w:val="000000"/>
                <w:lang w:val="en-US"/>
              </w:rPr>
              <w:t xml:space="preserve"> JS, </w:t>
            </w:r>
            <w:r w:rsidRPr="00363CFF">
              <w:rPr>
                <w:rStyle w:val="spelle"/>
                <w:rFonts w:ascii="Arial" w:hAnsi="Arial" w:cs="Arial"/>
                <w:color w:val="000000"/>
                <w:lang w:val="en-US"/>
              </w:rPr>
              <w:t>Verlooy</w:t>
            </w:r>
            <w:r w:rsidRPr="00363CFF">
              <w:rPr>
                <w:rFonts w:ascii="Arial" w:hAnsi="Arial" w:cs="Arial"/>
                <w:color w:val="000000"/>
                <w:lang w:val="en-US"/>
              </w:rPr>
              <w:t xml:space="preserve"> J, </w:t>
            </w:r>
            <w:r w:rsidRPr="00363CFF">
              <w:rPr>
                <w:rStyle w:val="spelle"/>
                <w:rFonts w:ascii="Arial" w:hAnsi="Arial" w:cs="Arial"/>
                <w:color w:val="000000"/>
                <w:lang w:val="en-US"/>
              </w:rPr>
              <w:t>Estlin</w:t>
            </w:r>
            <w:r w:rsidRPr="00363CFF">
              <w:rPr>
                <w:rFonts w:ascii="Arial" w:hAnsi="Arial" w:cs="Arial"/>
                <w:color w:val="000000"/>
                <w:lang w:val="en-US"/>
              </w:rPr>
              <w:t xml:space="preserve"> E, </w:t>
            </w:r>
            <w:r w:rsidRPr="00363CFF">
              <w:rPr>
                <w:rStyle w:val="spelle"/>
                <w:rFonts w:ascii="Arial" w:hAnsi="Arial" w:cs="Arial"/>
                <w:color w:val="000000"/>
                <w:lang w:val="en-US"/>
              </w:rPr>
              <w:t>Cisar</w:t>
            </w:r>
            <w:r w:rsidRPr="00363CFF">
              <w:rPr>
                <w:rFonts w:ascii="Arial" w:hAnsi="Arial" w:cs="Arial"/>
                <w:color w:val="000000"/>
                <w:lang w:val="en-US"/>
              </w:rPr>
              <w:t xml:space="preserve"> L, </w:t>
            </w:r>
            <w:r w:rsidRPr="00363CFF">
              <w:rPr>
                <w:rStyle w:val="spelle"/>
                <w:rFonts w:ascii="Arial" w:hAnsi="Arial" w:cs="Arial"/>
                <w:color w:val="000000"/>
                <w:lang w:val="en-US"/>
              </w:rPr>
              <w:t>Breazna</w:t>
            </w:r>
            <w:r w:rsidRPr="00363CFF">
              <w:rPr>
                <w:rFonts w:ascii="Arial" w:hAnsi="Arial" w:cs="Arial"/>
                <w:color w:val="000000"/>
                <w:lang w:val="en-US"/>
              </w:rPr>
              <w:t xml:space="preserve"> A, Dorman A, Bailey S, </w:t>
            </w:r>
            <w:r w:rsidRPr="00363CFF">
              <w:rPr>
                <w:rStyle w:val="spelle"/>
                <w:rFonts w:ascii="Arial" w:hAnsi="Arial" w:cs="Arial"/>
                <w:color w:val="000000"/>
                <w:lang w:val="en-US"/>
              </w:rPr>
              <w:t>Nicolin</w:t>
            </w:r>
            <w:r w:rsidRPr="00363CFF">
              <w:rPr>
                <w:rFonts w:ascii="Arial" w:hAnsi="Arial" w:cs="Arial"/>
                <w:color w:val="000000"/>
                <w:lang w:val="en-US"/>
              </w:rPr>
              <w:t xml:space="preserve"> G, Grundy RG, Hargrave D; European Consortium Innovative Therapies for Children with Cancer (ITCC) and the European Society for </w:t>
            </w:r>
            <w:r w:rsidRPr="00363CFF">
              <w:rPr>
                <w:rStyle w:val="spelle"/>
                <w:rFonts w:ascii="Arial" w:hAnsi="Arial" w:cs="Arial"/>
                <w:color w:val="000000"/>
                <w:lang w:val="en-US"/>
              </w:rPr>
              <w:t>Paediatric</w:t>
            </w:r>
            <w:r w:rsidRPr="00363CFF">
              <w:rPr>
                <w:rFonts w:ascii="Arial" w:hAnsi="Arial" w:cs="Arial"/>
                <w:color w:val="000000"/>
                <w:lang w:val="en-US"/>
              </w:rPr>
              <w:t xml:space="preserve"> Oncology (SIOPE) brain tumor group.. Phase II study of irinotecan in combination with </w:t>
            </w:r>
            <w:r w:rsidRPr="00363CFF">
              <w:rPr>
                <w:rStyle w:val="spelle"/>
                <w:rFonts w:ascii="Arial" w:hAnsi="Arial" w:cs="Arial"/>
                <w:color w:val="000000"/>
                <w:lang w:val="en-US"/>
              </w:rPr>
              <w:t>temozolomide</w:t>
            </w:r>
            <w:r w:rsidRPr="00363CFF">
              <w:rPr>
                <w:rFonts w:ascii="Arial" w:hAnsi="Arial" w:cs="Arial"/>
                <w:color w:val="000000"/>
                <w:lang w:val="en-US"/>
              </w:rPr>
              <w:t xml:space="preserve"> (TEMIRI) in children with recurrent or refractory </w:t>
            </w:r>
            <w:r w:rsidRPr="00363CFF">
              <w:rPr>
                <w:rStyle w:val="spelle"/>
                <w:rFonts w:ascii="Arial" w:hAnsi="Arial" w:cs="Arial"/>
                <w:color w:val="000000"/>
                <w:lang w:val="en-US"/>
              </w:rPr>
              <w:t>medulloblastoma</w:t>
            </w:r>
            <w:r w:rsidRPr="00363CFF">
              <w:rPr>
                <w:rFonts w:ascii="Arial" w:hAnsi="Arial" w:cs="Arial"/>
                <w:color w:val="000000"/>
                <w:lang w:val="en-US"/>
              </w:rPr>
              <w:t xml:space="preserve">: a joint ITCC and SIOPE brain tumor study. Neuro </w:t>
            </w:r>
            <w:r w:rsidRPr="00363CFF">
              <w:rPr>
                <w:rStyle w:val="spelle"/>
                <w:rFonts w:ascii="Arial" w:hAnsi="Arial" w:cs="Arial"/>
                <w:color w:val="000000"/>
                <w:lang w:val="en-US"/>
              </w:rPr>
              <w:t>Oncol</w:t>
            </w:r>
            <w:r w:rsidRPr="00363CFF">
              <w:rPr>
                <w:rFonts w:ascii="Arial" w:hAnsi="Arial" w:cs="Arial"/>
                <w:color w:val="000000"/>
                <w:lang w:val="en-US"/>
              </w:rPr>
              <w:t>. 2013 Sep;15(9):1236-43.</w:t>
            </w:r>
          </w:p>
          <w:p w14:paraId="26C766EE" w14:textId="77777777" w:rsidR="00A87609" w:rsidRPr="00363CFF" w:rsidRDefault="00A87609"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jc w:val="both"/>
              <w:rPr>
                <w:rFonts w:ascii="Arial" w:eastAsiaTheme="majorEastAsia" w:hAnsi="Arial" w:cs="Arial"/>
                <w:color w:val="000000"/>
                <w:lang w:val="en-US"/>
              </w:rPr>
            </w:pPr>
            <w:r w:rsidRPr="00363CFF">
              <w:rPr>
                <w:rFonts w:ascii="Arial" w:hAnsi="Arial" w:cs="Arial"/>
                <w:color w:val="000000"/>
                <w:lang w:val="en-US"/>
              </w:rPr>
              <w:t xml:space="preserve">Aguilera D, </w:t>
            </w:r>
            <w:r w:rsidRPr="00363CFF">
              <w:rPr>
                <w:rStyle w:val="spelle"/>
                <w:rFonts w:ascii="Arial" w:hAnsi="Arial" w:cs="Arial"/>
                <w:color w:val="000000"/>
                <w:lang w:val="en-US"/>
              </w:rPr>
              <w:t>Mazewski</w:t>
            </w:r>
            <w:r w:rsidRPr="00363CFF">
              <w:rPr>
                <w:rFonts w:ascii="Arial" w:hAnsi="Arial" w:cs="Arial"/>
                <w:color w:val="000000"/>
                <w:lang w:val="en-US"/>
              </w:rPr>
              <w:t xml:space="preserve"> C, </w:t>
            </w:r>
            <w:r w:rsidRPr="00363CFF">
              <w:rPr>
                <w:rStyle w:val="spelle"/>
                <w:rFonts w:ascii="Arial" w:hAnsi="Arial" w:cs="Arial"/>
                <w:color w:val="000000"/>
                <w:lang w:val="en-US"/>
              </w:rPr>
              <w:t>Fangusaro</w:t>
            </w:r>
            <w:r w:rsidRPr="00363CFF">
              <w:rPr>
                <w:rFonts w:ascii="Arial" w:hAnsi="Arial" w:cs="Arial"/>
                <w:color w:val="000000"/>
                <w:lang w:val="en-US"/>
              </w:rPr>
              <w:t xml:space="preserve"> J, MacDonald TJ, </w:t>
            </w:r>
            <w:r w:rsidRPr="00363CFF">
              <w:rPr>
                <w:rStyle w:val="spelle"/>
                <w:rFonts w:ascii="Arial" w:hAnsi="Arial" w:cs="Arial"/>
                <w:color w:val="000000"/>
                <w:lang w:val="en-US"/>
              </w:rPr>
              <w:t>McNall</w:t>
            </w:r>
            <w:r w:rsidRPr="00363CFF">
              <w:rPr>
                <w:rFonts w:ascii="Arial" w:hAnsi="Arial" w:cs="Arial"/>
                <w:color w:val="000000"/>
                <w:lang w:val="en-US"/>
              </w:rPr>
              <w:t xml:space="preserve">-Knapp RY, Hayes LL, Kim S, </w:t>
            </w:r>
            <w:r w:rsidRPr="00363CFF">
              <w:rPr>
                <w:rStyle w:val="spelle"/>
                <w:rFonts w:ascii="Arial" w:hAnsi="Arial" w:cs="Arial"/>
                <w:color w:val="000000"/>
                <w:lang w:val="en-US"/>
              </w:rPr>
              <w:t>Castellino</w:t>
            </w:r>
            <w:r w:rsidRPr="00363CFF">
              <w:rPr>
                <w:rFonts w:ascii="Arial" w:hAnsi="Arial" w:cs="Arial"/>
                <w:color w:val="000000"/>
                <w:lang w:val="en-US"/>
              </w:rPr>
              <w:t xml:space="preserve"> RC. Response to bevacizumab, irinotecan, and </w:t>
            </w:r>
            <w:r w:rsidRPr="00363CFF">
              <w:rPr>
                <w:rStyle w:val="spelle"/>
                <w:rFonts w:ascii="Arial" w:hAnsi="Arial" w:cs="Arial"/>
                <w:color w:val="000000"/>
                <w:lang w:val="en-US"/>
              </w:rPr>
              <w:t>temozolomide</w:t>
            </w:r>
            <w:r w:rsidRPr="00363CFF">
              <w:rPr>
                <w:rFonts w:ascii="Arial" w:hAnsi="Arial" w:cs="Arial"/>
                <w:color w:val="000000"/>
                <w:lang w:val="en-US"/>
              </w:rPr>
              <w:t xml:space="preserve"> in children with relapsed </w:t>
            </w:r>
            <w:r w:rsidRPr="00363CFF">
              <w:rPr>
                <w:rStyle w:val="spelle"/>
                <w:rFonts w:ascii="Arial" w:hAnsi="Arial" w:cs="Arial"/>
                <w:color w:val="000000"/>
                <w:lang w:val="en-US"/>
              </w:rPr>
              <w:t>medulloblastoma</w:t>
            </w:r>
            <w:r w:rsidRPr="00363CFF">
              <w:rPr>
                <w:rFonts w:ascii="Arial" w:hAnsi="Arial" w:cs="Arial"/>
                <w:color w:val="000000"/>
                <w:lang w:val="en-US"/>
              </w:rPr>
              <w:t xml:space="preserve">: a multi-institutional experience. Childs </w:t>
            </w:r>
            <w:r w:rsidRPr="00363CFF">
              <w:rPr>
                <w:rStyle w:val="spelle"/>
                <w:rFonts w:ascii="Arial" w:hAnsi="Arial" w:cs="Arial"/>
                <w:color w:val="000000"/>
                <w:lang w:val="en-US"/>
              </w:rPr>
              <w:t>Nerv</w:t>
            </w:r>
            <w:r w:rsidRPr="00363CFF">
              <w:rPr>
                <w:rFonts w:ascii="Arial" w:hAnsi="Arial" w:cs="Arial"/>
                <w:color w:val="000000"/>
                <w:lang w:val="en-US"/>
              </w:rPr>
              <w:t xml:space="preserve"> Syst. 2013 Apr;29(4):589-96. </w:t>
            </w:r>
          </w:p>
          <w:p w14:paraId="4AC46F29" w14:textId="77777777" w:rsidR="00A87609" w:rsidRDefault="00A87609"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jc w:val="both"/>
              <w:rPr>
                <w:rFonts w:ascii="Arial" w:eastAsiaTheme="majorEastAsia" w:hAnsi="Arial" w:cs="Arial"/>
                <w:color w:val="000000"/>
                <w:lang w:val="en-US"/>
              </w:rPr>
            </w:pPr>
            <w:r w:rsidRPr="00363CFF">
              <w:rPr>
                <w:rFonts w:ascii="Arial" w:hAnsi="Arial" w:cs="Arial"/>
                <w:color w:val="000000"/>
                <w:lang w:val="en-US"/>
              </w:rPr>
              <w:t xml:space="preserve">Di </w:t>
            </w:r>
            <w:r w:rsidRPr="00363CFF">
              <w:rPr>
                <w:rStyle w:val="spelle"/>
                <w:rFonts w:ascii="Arial" w:hAnsi="Arial" w:cs="Arial"/>
                <w:color w:val="000000"/>
                <w:lang w:val="en-US"/>
              </w:rPr>
              <w:t>Giannatale</w:t>
            </w:r>
            <w:r w:rsidRPr="00363CFF">
              <w:rPr>
                <w:rFonts w:ascii="Arial" w:hAnsi="Arial" w:cs="Arial"/>
                <w:color w:val="000000"/>
                <w:lang w:val="en-US"/>
              </w:rPr>
              <w:t xml:space="preserve"> A, Dias-</w:t>
            </w:r>
            <w:r w:rsidRPr="00363CFF">
              <w:rPr>
                <w:rStyle w:val="spelle"/>
                <w:rFonts w:ascii="Arial" w:hAnsi="Arial" w:cs="Arial"/>
                <w:color w:val="000000"/>
                <w:lang w:val="en-US"/>
              </w:rPr>
              <w:t>Gastellier</w:t>
            </w:r>
            <w:r w:rsidRPr="00363CFF">
              <w:rPr>
                <w:rFonts w:ascii="Arial" w:hAnsi="Arial" w:cs="Arial"/>
                <w:color w:val="000000"/>
                <w:lang w:val="en-US"/>
              </w:rPr>
              <w:t xml:space="preserve"> N, </w:t>
            </w:r>
            <w:r w:rsidRPr="00363CFF">
              <w:rPr>
                <w:rStyle w:val="spelle"/>
                <w:rFonts w:ascii="Arial" w:hAnsi="Arial" w:cs="Arial"/>
                <w:color w:val="000000"/>
                <w:lang w:val="en-US"/>
              </w:rPr>
              <w:t>Devos</w:t>
            </w:r>
            <w:r w:rsidRPr="00363CFF">
              <w:rPr>
                <w:rFonts w:ascii="Arial" w:hAnsi="Arial" w:cs="Arial"/>
                <w:color w:val="000000"/>
                <w:lang w:val="en-US"/>
              </w:rPr>
              <w:t xml:space="preserve"> A, Mc Hugh K, </w:t>
            </w:r>
            <w:r w:rsidRPr="00363CFF">
              <w:rPr>
                <w:rStyle w:val="spelle"/>
                <w:rFonts w:ascii="Arial" w:hAnsi="Arial" w:cs="Arial"/>
                <w:color w:val="000000"/>
                <w:lang w:val="en-US"/>
              </w:rPr>
              <w:t>Boubaker</w:t>
            </w:r>
            <w:r w:rsidRPr="00363CFF">
              <w:rPr>
                <w:rFonts w:ascii="Arial" w:hAnsi="Arial" w:cs="Arial"/>
                <w:color w:val="000000"/>
                <w:lang w:val="en-US"/>
              </w:rPr>
              <w:t xml:space="preserve"> A, </w:t>
            </w:r>
            <w:r w:rsidRPr="00363CFF">
              <w:rPr>
                <w:rStyle w:val="spelle"/>
                <w:rFonts w:ascii="Arial" w:hAnsi="Arial" w:cs="Arial"/>
                <w:color w:val="000000"/>
                <w:lang w:val="en-US"/>
              </w:rPr>
              <w:t>Courbon</w:t>
            </w:r>
            <w:r w:rsidRPr="00363CFF">
              <w:rPr>
                <w:rFonts w:ascii="Arial" w:hAnsi="Arial" w:cs="Arial"/>
                <w:color w:val="000000"/>
                <w:lang w:val="en-US"/>
              </w:rPr>
              <w:t xml:space="preserve"> F, </w:t>
            </w:r>
            <w:r w:rsidRPr="00363CFF">
              <w:rPr>
                <w:rStyle w:val="spelle"/>
                <w:rFonts w:ascii="Arial" w:hAnsi="Arial" w:cs="Arial"/>
                <w:color w:val="000000"/>
                <w:lang w:val="en-US"/>
              </w:rPr>
              <w:t>Verschuur</w:t>
            </w:r>
            <w:r w:rsidRPr="00363CFF">
              <w:rPr>
                <w:rFonts w:ascii="Arial" w:hAnsi="Arial" w:cs="Arial"/>
                <w:color w:val="000000"/>
                <w:lang w:val="en-US"/>
              </w:rPr>
              <w:t xml:space="preserve"> A, </w:t>
            </w:r>
            <w:r w:rsidRPr="00363CFF">
              <w:rPr>
                <w:rStyle w:val="spelle"/>
                <w:rFonts w:ascii="Arial" w:hAnsi="Arial" w:cs="Arial"/>
                <w:color w:val="000000"/>
                <w:lang w:val="en-US"/>
              </w:rPr>
              <w:t>Ducassoul</w:t>
            </w:r>
            <w:r w:rsidRPr="00363CFF">
              <w:rPr>
                <w:rFonts w:ascii="Arial" w:hAnsi="Arial" w:cs="Arial"/>
                <w:color w:val="000000"/>
                <w:lang w:val="en-US"/>
              </w:rPr>
              <w:t xml:space="preserve"> S, </w:t>
            </w:r>
            <w:r w:rsidRPr="00363CFF">
              <w:rPr>
                <w:rStyle w:val="spelle"/>
                <w:rFonts w:ascii="Arial" w:hAnsi="Arial" w:cs="Arial"/>
                <w:color w:val="000000"/>
                <w:lang w:val="en-US"/>
              </w:rPr>
              <w:t>Malekzadeh</w:t>
            </w:r>
            <w:r w:rsidRPr="00363CFF">
              <w:rPr>
                <w:rFonts w:ascii="Arial" w:hAnsi="Arial" w:cs="Arial"/>
                <w:color w:val="000000"/>
                <w:lang w:val="en-US"/>
              </w:rPr>
              <w:t xml:space="preserve"> K, Casanova M, Amoroso L, </w:t>
            </w:r>
            <w:r w:rsidRPr="00363CFF">
              <w:rPr>
                <w:rStyle w:val="spelle"/>
                <w:rFonts w:ascii="Arial" w:hAnsi="Arial" w:cs="Arial"/>
                <w:color w:val="000000"/>
                <w:lang w:val="en-US"/>
              </w:rPr>
              <w:t>Chastagner</w:t>
            </w:r>
            <w:r w:rsidRPr="00363CFF">
              <w:rPr>
                <w:rFonts w:ascii="Arial" w:hAnsi="Arial" w:cs="Arial"/>
                <w:color w:val="000000"/>
                <w:lang w:val="en-US"/>
              </w:rPr>
              <w:t xml:space="preserve"> </w:t>
            </w:r>
            <w:r w:rsidRPr="00363CFF">
              <w:rPr>
                <w:rStyle w:val="spelle"/>
                <w:rFonts w:ascii="Arial" w:hAnsi="Arial" w:cs="Arial"/>
                <w:color w:val="000000"/>
                <w:lang w:val="en-US"/>
              </w:rPr>
              <w:t>P,Zwaan</w:t>
            </w:r>
            <w:r w:rsidRPr="00363CFF">
              <w:rPr>
                <w:rFonts w:ascii="Arial" w:hAnsi="Arial" w:cs="Arial"/>
                <w:color w:val="000000"/>
                <w:lang w:val="en-US"/>
              </w:rPr>
              <w:t xml:space="preserve"> CM, </w:t>
            </w:r>
            <w:r w:rsidRPr="00363CFF">
              <w:rPr>
                <w:rStyle w:val="spelle"/>
                <w:rFonts w:ascii="Arial" w:hAnsi="Arial" w:cs="Arial"/>
                <w:color w:val="000000"/>
                <w:lang w:val="en-US"/>
              </w:rPr>
              <w:t>Munzer</w:t>
            </w:r>
            <w:r w:rsidRPr="00363CFF">
              <w:rPr>
                <w:rFonts w:ascii="Arial" w:hAnsi="Arial" w:cs="Arial"/>
                <w:color w:val="000000"/>
                <w:lang w:val="en-US"/>
              </w:rPr>
              <w:t xml:space="preserve"> C, </w:t>
            </w:r>
            <w:r w:rsidRPr="00363CFF">
              <w:rPr>
                <w:rStyle w:val="spelle"/>
                <w:rFonts w:ascii="Arial" w:hAnsi="Arial" w:cs="Arial"/>
                <w:color w:val="000000"/>
                <w:lang w:val="en-US"/>
              </w:rPr>
              <w:t>Aerts</w:t>
            </w:r>
            <w:r w:rsidRPr="00363CFF">
              <w:rPr>
                <w:rFonts w:ascii="Arial" w:hAnsi="Arial" w:cs="Arial"/>
                <w:color w:val="000000"/>
                <w:lang w:val="en-US"/>
              </w:rPr>
              <w:t xml:space="preserve"> I, Landman-Parker J, </w:t>
            </w:r>
            <w:r w:rsidRPr="00363CFF">
              <w:rPr>
                <w:rStyle w:val="spelle"/>
                <w:rFonts w:ascii="Arial" w:hAnsi="Arial" w:cs="Arial"/>
                <w:color w:val="000000"/>
                <w:lang w:val="en-US"/>
              </w:rPr>
              <w:t>Riccardi</w:t>
            </w:r>
            <w:r w:rsidRPr="00363CFF">
              <w:rPr>
                <w:rFonts w:ascii="Arial" w:hAnsi="Arial" w:cs="Arial"/>
                <w:color w:val="000000"/>
                <w:lang w:val="en-US"/>
              </w:rPr>
              <w:t xml:space="preserve"> R, Le </w:t>
            </w:r>
            <w:r w:rsidRPr="00363CFF">
              <w:rPr>
                <w:rStyle w:val="spelle"/>
                <w:rFonts w:ascii="Arial" w:hAnsi="Arial" w:cs="Arial"/>
                <w:color w:val="000000"/>
                <w:lang w:val="en-US"/>
              </w:rPr>
              <w:t>Deley</w:t>
            </w:r>
            <w:r w:rsidRPr="00363CFF">
              <w:rPr>
                <w:rFonts w:ascii="Arial" w:hAnsi="Arial" w:cs="Arial"/>
                <w:color w:val="000000"/>
                <w:lang w:val="en-US"/>
              </w:rPr>
              <w:t xml:space="preserve"> MC, </w:t>
            </w:r>
            <w:r w:rsidRPr="00363CFF">
              <w:rPr>
                <w:rStyle w:val="spelle"/>
                <w:rFonts w:ascii="Arial" w:hAnsi="Arial" w:cs="Arial"/>
                <w:color w:val="000000"/>
                <w:lang w:val="en-US"/>
              </w:rPr>
              <w:t>Geoerger</w:t>
            </w:r>
            <w:r w:rsidRPr="00363CFF">
              <w:rPr>
                <w:rFonts w:ascii="Arial" w:hAnsi="Arial" w:cs="Arial"/>
                <w:color w:val="000000"/>
                <w:lang w:val="en-US"/>
              </w:rPr>
              <w:t xml:space="preserve"> B, </w:t>
            </w:r>
            <w:r w:rsidRPr="00363CFF">
              <w:rPr>
                <w:rStyle w:val="spelle"/>
                <w:rFonts w:ascii="Arial" w:hAnsi="Arial" w:cs="Arial"/>
                <w:color w:val="000000"/>
                <w:lang w:val="en-US"/>
              </w:rPr>
              <w:t>Rubie</w:t>
            </w:r>
            <w:r w:rsidRPr="00363CFF">
              <w:rPr>
                <w:rFonts w:ascii="Arial" w:hAnsi="Arial" w:cs="Arial"/>
                <w:color w:val="000000"/>
                <w:lang w:val="en-US"/>
              </w:rPr>
              <w:t xml:space="preserve"> H. Phase II study of </w:t>
            </w:r>
            <w:r w:rsidRPr="00363CFF">
              <w:rPr>
                <w:rStyle w:val="spelle"/>
                <w:rFonts w:ascii="Arial" w:hAnsi="Arial" w:cs="Arial"/>
                <w:color w:val="000000"/>
                <w:lang w:val="en-US"/>
              </w:rPr>
              <w:t>temozolomide</w:t>
            </w:r>
            <w:r w:rsidRPr="00363CFF">
              <w:rPr>
                <w:rFonts w:ascii="Arial" w:hAnsi="Arial" w:cs="Arial"/>
                <w:color w:val="000000"/>
                <w:lang w:val="en-US"/>
              </w:rPr>
              <w:t xml:space="preserve"> in combination with </w:t>
            </w:r>
            <w:r w:rsidRPr="00363CFF">
              <w:rPr>
                <w:rStyle w:val="spelle"/>
                <w:rFonts w:ascii="Arial" w:hAnsi="Arial" w:cs="Arial"/>
                <w:color w:val="000000"/>
                <w:lang w:val="en-US"/>
              </w:rPr>
              <w:t>topotecan</w:t>
            </w:r>
            <w:r w:rsidRPr="00363CFF">
              <w:rPr>
                <w:rFonts w:ascii="Arial" w:hAnsi="Arial" w:cs="Arial"/>
                <w:color w:val="000000"/>
                <w:lang w:val="en-US"/>
              </w:rPr>
              <w:t xml:space="preserve"> (TOTEM) in relapsed or refractory neuroblastoma: a European Innovative Therapies for Children with Cancer-SIOP-European Neuroblastoma study. </w:t>
            </w:r>
            <w:r w:rsidRPr="00363CFF">
              <w:rPr>
                <w:rStyle w:val="spelle"/>
                <w:rFonts w:ascii="Arial" w:hAnsi="Arial" w:cs="Arial"/>
                <w:color w:val="000000"/>
                <w:lang w:val="en-US"/>
              </w:rPr>
              <w:t>Eur</w:t>
            </w:r>
            <w:r w:rsidRPr="00363CFF">
              <w:rPr>
                <w:rFonts w:ascii="Arial" w:hAnsi="Arial" w:cs="Arial"/>
                <w:color w:val="000000"/>
                <w:lang w:val="en-US"/>
              </w:rPr>
              <w:t xml:space="preserve"> J Cancer. 2014 Jan;50(1):170-7.</w:t>
            </w:r>
          </w:p>
          <w:p w14:paraId="6CE9424C"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Jakacki RI, Cohen KJ, Buxton A, Krailo MD, Burger PC, Rosenblum MK, Brat DJ, Hamilton RL, Eckel SP, Zhou T, Lavey RS, Pollack IF. Phase 2 study of concurrent radiotherapy and temozolomide followed by temozolomide and lomustine in the</w:t>
            </w:r>
            <w:r>
              <w:rPr>
                <w:rFonts w:ascii="Arial" w:hAnsi="Arial" w:cs="Arial"/>
                <w:lang w:val="en-US"/>
              </w:rPr>
              <w:t xml:space="preserve"> </w:t>
            </w:r>
            <w:r w:rsidRPr="00E478E4">
              <w:rPr>
                <w:rFonts w:ascii="Arial" w:hAnsi="Arial" w:cs="Arial"/>
                <w:lang w:val="en-US"/>
              </w:rPr>
              <w:t>treatment of children with high-grade glioma: a report of the Children's Oncology</w:t>
            </w:r>
            <w:r>
              <w:rPr>
                <w:rFonts w:ascii="Arial" w:hAnsi="Arial" w:cs="Arial"/>
                <w:lang w:val="en-US"/>
              </w:rPr>
              <w:t xml:space="preserve"> </w:t>
            </w:r>
            <w:r w:rsidRPr="00E478E4">
              <w:rPr>
                <w:rFonts w:ascii="Arial" w:hAnsi="Arial" w:cs="Arial"/>
                <w:lang w:val="en-US"/>
              </w:rPr>
              <w:t xml:space="preserve">Group ACNS0423 study. Neuro Oncol. 2016 Oct;18(10):1442-50. </w:t>
            </w:r>
          </w:p>
          <w:p w14:paraId="4BA1459C" w14:textId="77777777" w:rsidR="00E478E4" w:rsidRPr="00E478E4" w:rsidRDefault="00E478E4"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lang w:val="en-US"/>
              </w:rPr>
            </w:pPr>
            <w:r w:rsidRPr="00E478E4">
              <w:rPr>
                <w:rFonts w:ascii="Arial" w:hAnsi="Arial" w:cs="Arial"/>
                <w:lang w:val="en-US"/>
              </w:rPr>
              <w:t>Egan G, Cervone KA, Philips PC, Belasco JB, Finlay JL, Gardner SL. Phase I</w:t>
            </w:r>
            <w:r>
              <w:rPr>
                <w:rFonts w:ascii="Arial" w:hAnsi="Arial" w:cs="Arial"/>
                <w:lang w:val="en-US"/>
              </w:rPr>
              <w:t xml:space="preserve"> </w:t>
            </w:r>
            <w:r w:rsidRPr="00E478E4">
              <w:rPr>
                <w:rFonts w:ascii="Arial" w:hAnsi="Arial" w:cs="Arial"/>
                <w:lang w:val="en-US"/>
              </w:rPr>
              <w:t>study of temozolomide in combination with thiotepa and carboplatin with</w:t>
            </w:r>
            <w:r>
              <w:rPr>
                <w:rFonts w:ascii="Arial" w:hAnsi="Arial" w:cs="Arial"/>
                <w:lang w:val="en-US"/>
              </w:rPr>
              <w:t xml:space="preserve"> </w:t>
            </w:r>
            <w:r w:rsidRPr="00E478E4">
              <w:rPr>
                <w:rFonts w:ascii="Arial" w:hAnsi="Arial" w:cs="Arial"/>
                <w:lang w:val="en-US"/>
              </w:rPr>
              <w:t>autologous hematopoietic cell rescue in patients with malignant brain tumors with</w:t>
            </w:r>
            <w:r>
              <w:rPr>
                <w:rFonts w:ascii="Arial" w:hAnsi="Arial" w:cs="Arial"/>
                <w:lang w:val="en-US"/>
              </w:rPr>
              <w:t xml:space="preserve"> </w:t>
            </w:r>
            <w:r w:rsidRPr="00E478E4">
              <w:rPr>
                <w:rFonts w:ascii="Arial" w:hAnsi="Arial" w:cs="Arial"/>
                <w:lang w:val="en-US"/>
              </w:rPr>
              <w:t xml:space="preserve">minimal residual disease. Bone Marrow Transplant. 2016 Apr;51(4):542-5. </w:t>
            </w:r>
          </w:p>
          <w:p w14:paraId="04F85003" w14:textId="77777777" w:rsidR="00A87609" w:rsidRDefault="00363CFF"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rPr>
            </w:pPr>
            <w:r w:rsidRPr="00363CFF">
              <w:rPr>
                <w:rFonts w:ascii="Arial" w:hAnsi="Arial" w:cs="Arial"/>
                <w:lang w:val="en-US"/>
              </w:rPr>
              <w:t xml:space="preserve">Bautista F, Fioravantti V, de Rojas T, Carceller F, Madero L, Lassaletta A,Moreno L. Medulloblastoma in children and adolescents: a systematic review of contemporary phase I and II clinical trials and biology update. </w:t>
            </w:r>
            <w:r w:rsidR="004A6D7C" w:rsidRPr="004A6D7C">
              <w:rPr>
                <w:rFonts w:ascii="Arial" w:hAnsi="Arial" w:cs="Arial"/>
              </w:rPr>
              <w:t>Cancer Med. 2017 Nov;6(11):2606-24.</w:t>
            </w:r>
          </w:p>
          <w:p w14:paraId="45222A81" w14:textId="0EBCFA39" w:rsidR="004A6D7C" w:rsidRPr="00E87CDC" w:rsidRDefault="004A6D7C" w:rsidP="002A0730">
            <w:pPr>
              <w:pStyle w:val="HTMLVorformatiert"/>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3" w:hanging="283"/>
              <w:rPr>
                <w:rFonts w:ascii="Arial" w:eastAsiaTheme="majorEastAsia" w:hAnsi="Arial" w:cs="Arial"/>
                <w:color w:val="243F60" w:themeColor="accent1" w:themeShade="7F"/>
              </w:rPr>
            </w:pPr>
            <w:r w:rsidRPr="00C823F4">
              <w:rPr>
                <w:rFonts w:ascii="Arial" w:hAnsi="Arial" w:cs="Arial"/>
              </w:rPr>
              <w:t xml:space="preserve">Grill J, Massimino M, Bouffet E, Azizi AA, McCowage G, Cañete A, Saran F, Le Deley MC, Varlet P, Morgan PS, Jaspan T, Jones C, Giangaspero F, Smith H, Garcia J, Elze MC, Rousseau RF, Abrey L, Hargrave D, Vassal G. Phase II, </w:t>
            </w:r>
            <w:r w:rsidR="00A357D6" w:rsidRPr="00C823F4">
              <w:rPr>
                <w:rFonts w:ascii="Arial" w:hAnsi="Arial" w:cs="Arial"/>
              </w:rPr>
              <w:t>o</w:t>
            </w:r>
            <w:r w:rsidRPr="00C823F4">
              <w:rPr>
                <w:rFonts w:ascii="Arial" w:hAnsi="Arial" w:cs="Arial"/>
              </w:rPr>
              <w:t>pen-</w:t>
            </w:r>
            <w:r w:rsidR="00A357D6" w:rsidRPr="00C823F4">
              <w:rPr>
                <w:rFonts w:ascii="Arial" w:hAnsi="Arial" w:cs="Arial"/>
              </w:rPr>
              <w:t>l</w:t>
            </w:r>
            <w:r w:rsidRPr="00C823F4">
              <w:rPr>
                <w:rFonts w:ascii="Arial" w:hAnsi="Arial" w:cs="Arial"/>
              </w:rPr>
              <w:t xml:space="preserve">abel, </w:t>
            </w:r>
            <w:r w:rsidR="00A357D6" w:rsidRPr="00C823F4">
              <w:rPr>
                <w:rFonts w:ascii="Arial" w:hAnsi="Arial" w:cs="Arial"/>
              </w:rPr>
              <w:t>randomized, m</w:t>
            </w:r>
            <w:r w:rsidRPr="00C823F4">
              <w:rPr>
                <w:rFonts w:ascii="Arial" w:hAnsi="Arial" w:cs="Arial"/>
              </w:rPr>
              <w:t xml:space="preserve">ulticenter </w:t>
            </w:r>
            <w:r w:rsidR="00A357D6" w:rsidRPr="00C823F4">
              <w:rPr>
                <w:rFonts w:ascii="Arial" w:hAnsi="Arial" w:cs="Arial"/>
              </w:rPr>
              <w:t>trial (HERBY) of bevacizumab in pediatric patients w</w:t>
            </w:r>
            <w:r w:rsidRPr="00C823F4">
              <w:rPr>
                <w:rFonts w:ascii="Arial" w:hAnsi="Arial" w:cs="Arial"/>
              </w:rPr>
              <w:t xml:space="preserve">ith </w:t>
            </w:r>
            <w:r w:rsidR="00A357D6" w:rsidRPr="00C823F4">
              <w:rPr>
                <w:rFonts w:ascii="Arial" w:hAnsi="Arial" w:cs="Arial"/>
              </w:rPr>
              <w:t>newly diagnosed high-g</w:t>
            </w:r>
            <w:r w:rsidRPr="00C823F4">
              <w:rPr>
                <w:rFonts w:ascii="Arial" w:hAnsi="Arial" w:cs="Arial"/>
              </w:rPr>
              <w:t>rade G</w:t>
            </w:r>
            <w:r w:rsidR="00A357D6" w:rsidRPr="00C823F4">
              <w:rPr>
                <w:rFonts w:ascii="Arial" w:hAnsi="Arial" w:cs="Arial"/>
              </w:rPr>
              <w:t>g</w:t>
            </w:r>
            <w:r w:rsidRPr="00C823F4">
              <w:rPr>
                <w:rFonts w:ascii="Arial" w:hAnsi="Arial" w:cs="Arial"/>
              </w:rPr>
              <w:t xml:space="preserve">ioma. </w:t>
            </w:r>
            <w:r w:rsidRPr="004A6D7C">
              <w:rPr>
                <w:rFonts w:ascii="Arial" w:hAnsi="Arial" w:cs="Arial"/>
              </w:rPr>
              <w:t>J Clin Oncol. 2018 Apr 1;36(10):951-958.</w:t>
            </w:r>
          </w:p>
          <w:p w14:paraId="0641C98C" w14:textId="7BDE17AC" w:rsidR="00A861FB" w:rsidRPr="00C56A34" w:rsidRDefault="002838CC" w:rsidP="00A861FB">
            <w:pPr>
              <w:pStyle w:val="HTMLVorformatiert"/>
              <w:spacing w:after="60"/>
              <w:ind w:left="284" w:hanging="284"/>
              <w:jc w:val="both"/>
              <w:rPr>
                <w:rFonts w:ascii="Arial" w:hAnsi="Arial" w:cs="Arial"/>
                <w:lang w:val="en-US"/>
              </w:rPr>
            </w:pPr>
            <w:r w:rsidRPr="00C823F4">
              <w:rPr>
                <w:rFonts w:ascii="Arial" w:hAnsi="Arial" w:cs="Arial"/>
              </w:rPr>
              <w:t>10.</w:t>
            </w:r>
            <w:r w:rsidR="00A861FB" w:rsidRPr="00C823F4">
              <w:rPr>
                <w:rFonts w:ascii="Arial" w:hAnsi="Arial" w:cs="Arial"/>
              </w:rPr>
              <w:t xml:space="preserve"> Le Teuff G, Castaneda-Heredia A, Dufour C, Jaspan T, Calmon R, Devos A, McHugh K, Leblond P, Frappaz D, Aerts I, Zwaan CM, Ducassou S, Chastagner P, Verschuur A, Corradini N, Casanova M, Rubie H, Riccardi R, Le Deley MC, Vassal G, Geoerger B; European consortium Innovative Therapies for Children with Cancer (ITCC). </w:t>
            </w:r>
            <w:r w:rsidR="00A861FB" w:rsidRPr="00C56A34">
              <w:rPr>
                <w:rFonts w:ascii="Arial" w:hAnsi="Arial" w:cs="Arial"/>
                <w:lang w:val="en-US"/>
              </w:rPr>
              <w:t>Phase II study of temozolomide and topotecan (TOTEM) in children with relapsed or refractory extracranial and central nervous system tumors including medulloblastoma with post hoc Bayesian analysis: A European ITCC study. Pediatr Blood Cancer. 2020 Jan;67(1):e28032.</w:t>
            </w:r>
          </w:p>
          <w:p w14:paraId="24DDA2B4" w14:textId="370CC98B" w:rsidR="00A861FB" w:rsidRPr="00DA51A9" w:rsidRDefault="00A861FB" w:rsidP="00A861FB">
            <w:pPr>
              <w:shd w:val="clear" w:color="auto" w:fill="FFFFFF"/>
              <w:ind w:left="284" w:hanging="284"/>
              <w:jc w:val="both"/>
              <w:rPr>
                <w:rStyle w:val="docsum-pmid"/>
                <w:sz w:val="20"/>
                <w:szCs w:val="20"/>
                <w:lang w:val="en-US"/>
              </w:rPr>
            </w:pPr>
            <w:r w:rsidRPr="00A861FB">
              <w:rPr>
                <w:rStyle w:val="docsum-authors"/>
                <w:color w:val="212121"/>
                <w:sz w:val="20"/>
                <w:szCs w:val="20"/>
                <w:lang w:val="en-US"/>
              </w:rPr>
              <w:t>11.</w:t>
            </w:r>
            <w:r>
              <w:rPr>
                <w:rStyle w:val="docsum-authors"/>
                <w:color w:val="212121"/>
                <w:sz w:val="20"/>
                <w:szCs w:val="20"/>
                <w:lang w:val="en-US"/>
              </w:rPr>
              <w:t xml:space="preserve"> </w:t>
            </w:r>
            <w:r w:rsidRPr="00C56A34">
              <w:rPr>
                <w:rStyle w:val="docsum-authors"/>
                <w:color w:val="212121"/>
                <w:sz w:val="20"/>
                <w:szCs w:val="20"/>
                <w:lang w:val="en-US"/>
              </w:rPr>
              <w:t xml:space="preserve">Levy AS, Krailo M, Chi S, Villaluna D, Springer L, Williams-Hughes C, Fouladi M, Gajjar A. </w:t>
            </w:r>
            <w:r w:rsidRPr="00C56A34">
              <w:rPr>
                <w:sz w:val="20"/>
                <w:szCs w:val="20"/>
                <w:shd w:val="clear" w:color="auto" w:fill="FFFFFF"/>
                <w:lang w:val="en-US"/>
              </w:rPr>
              <w:t xml:space="preserve">Temozolomide with irinotecan versus temozolomide, irinotecan plus bevacizumab for recurrent medulloblastoma of childhood: Report of a COG randomized Phase II screening trial. </w:t>
            </w:r>
            <w:r w:rsidRPr="00C56A34">
              <w:rPr>
                <w:rStyle w:val="docsum-journal-citation"/>
                <w:sz w:val="20"/>
                <w:szCs w:val="20"/>
                <w:lang w:val="en-US"/>
              </w:rPr>
              <w:t>Pediatr Blood Cancer. 2021 Apr 12:e29031. doi: 10.1002/pbc.29031. Online ahead of print.</w:t>
            </w:r>
            <w:r w:rsidRPr="00C56A34">
              <w:rPr>
                <w:rStyle w:val="citation-part"/>
                <w:sz w:val="20"/>
                <w:szCs w:val="20"/>
                <w:lang w:val="en-US"/>
              </w:rPr>
              <w:t>PMID: </w:t>
            </w:r>
            <w:r w:rsidRPr="00DA51A9">
              <w:rPr>
                <w:rStyle w:val="docsum-pmid"/>
                <w:sz w:val="20"/>
                <w:szCs w:val="20"/>
                <w:lang w:val="en-US"/>
              </w:rPr>
              <w:t>33844469</w:t>
            </w:r>
          </w:p>
          <w:p w14:paraId="27BF2850" w14:textId="42261197" w:rsidR="00DA51A9" w:rsidRPr="00DA51A9" w:rsidRDefault="00DA51A9" w:rsidP="00DA51A9">
            <w:pPr>
              <w:shd w:val="clear" w:color="auto" w:fill="FFFFFF"/>
              <w:ind w:left="284" w:hanging="284"/>
              <w:jc w:val="both"/>
              <w:rPr>
                <w:sz w:val="20"/>
                <w:szCs w:val="20"/>
                <w:lang w:val="en-US"/>
              </w:rPr>
            </w:pPr>
            <w:r w:rsidRPr="00DA51A9">
              <w:rPr>
                <w:rStyle w:val="docsum-authors"/>
                <w:color w:val="212121"/>
                <w:sz w:val="20"/>
                <w:szCs w:val="20"/>
                <w:lang w:val="en-US"/>
              </w:rPr>
              <w:t>12.</w:t>
            </w:r>
            <w:r w:rsidRPr="00DA51A9">
              <w:rPr>
                <w:sz w:val="20"/>
                <w:szCs w:val="20"/>
                <w:lang w:val="en-US"/>
              </w:rPr>
              <w:t xml:space="preserve"> Gaab C, Adolph JE, Tippelt S, Mikasch R, Obrecht D, Mynarek M, Rutkowski S, Pfister SM, Milde T, Witt O, Bison B, Warmuth-Metz M, Kortmann RD, Dietzsch S, Pietsch T, Timmermann B, Sträter R, Bode U, Faldum A, Kwiecien R, Fleischhack G. Local and Systemic Therapy of Recurrent </w:t>
            </w:r>
            <w:r w:rsidRPr="00DA51A9">
              <w:rPr>
                <w:sz w:val="20"/>
                <w:szCs w:val="20"/>
                <w:lang w:val="en-US"/>
              </w:rPr>
              <w:lastRenderedPageBreak/>
              <w:t>Medulloblastomas in Children and Adolescents: Results of the P-HIT-REZ 2005 Study. Cancers (Basel). 2022 Jan</w:t>
            </w:r>
            <w:r w:rsidRPr="00B87B92">
              <w:rPr>
                <w:sz w:val="20"/>
                <w:szCs w:val="20"/>
                <w:lang w:val="en-US"/>
              </w:rPr>
              <w:t xml:space="preserve"> </w:t>
            </w:r>
            <w:r w:rsidRPr="00DA51A9">
              <w:rPr>
                <w:sz w:val="20"/>
                <w:szCs w:val="20"/>
                <w:lang w:val="en-US"/>
              </w:rPr>
              <w:t>18;14(3):471. doi: 10.3390/cancers14030471. PMID: 35158738; PMCID: PMC8833340.</w:t>
            </w:r>
          </w:p>
          <w:p w14:paraId="4AC55F2B" w14:textId="77777777" w:rsidR="004A6D7C" w:rsidRPr="00E87CDC" w:rsidRDefault="004A6D7C" w:rsidP="002A0730">
            <w:pPr>
              <w:pStyle w:val="HTMLVorformatier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lang w:val="en-US"/>
              </w:rPr>
            </w:pPr>
          </w:p>
        </w:tc>
      </w:tr>
    </w:tbl>
    <w:p w14:paraId="1CFE23CA" w14:textId="77777777" w:rsidR="0045256B" w:rsidRPr="00E87CDC" w:rsidRDefault="0045256B" w:rsidP="002202B2">
      <w:pPr>
        <w:tabs>
          <w:tab w:val="left" w:pos="360"/>
        </w:tabs>
        <w:autoSpaceDE w:val="0"/>
        <w:autoSpaceDN w:val="0"/>
        <w:adjustRightInd w:val="0"/>
        <w:ind w:left="357" w:hanging="357"/>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45256B" w:rsidRPr="00385914" w14:paraId="5D58E14E" w14:textId="77777777">
        <w:tc>
          <w:tcPr>
            <w:tcW w:w="9333" w:type="dxa"/>
          </w:tcPr>
          <w:p w14:paraId="5CAFBFAB" w14:textId="77777777" w:rsidR="0045256B" w:rsidRPr="00385914" w:rsidRDefault="0045256B" w:rsidP="00385914">
            <w:pPr>
              <w:tabs>
                <w:tab w:val="left" w:pos="360"/>
              </w:tabs>
              <w:autoSpaceDE w:val="0"/>
              <w:autoSpaceDN w:val="0"/>
              <w:adjustRightInd w:val="0"/>
              <w:jc w:val="both"/>
              <w:rPr>
                <w:b/>
              </w:rPr>
            </w:pPr>
            <w:r w:rsidRPr="00385914">
              <w:rPr>
                <w:b/>
              </w:rPr>
              <w:t>2.2 Welche bestehende Methode wird durch die neue Methode abgelöst oder ergänzt?</w:t>
            </w:r>
          </w:p>
        </w:tc>
      </w:tr>
      <w:tr w:rsidR="0045256B" w:rsidRPr="00385914" w14:paraId="6139A5AE" w14:textId="77777777">
        <w:tc>
          <w:tcPr>
            <w:tcW w:w="9333" w:type="dxa"/>
          </w:tcPr>
          <w:p w14:paraId="35C8538A" w14:textId="77777777" w:rsidR="0045256B" w:rsidRPr="00385914" w:rsidRDefault="00A250A4" w:rsidP="00385914">
            <w:pPr>
              <w:tabs>
                <w:tab w:val="left" w:pos="360"/>
              </w:tabs>
              <w:autoSpaceDE w:val="0"/>
              <w:autoSpaceDN w:val="0"/>
              <w:adjustRightInd w:val="0"/>
              <w:jc w:val="both"/>
              <w:rPr>
                <w:b/>
              </w:rPr>
            </w:pPr>
            <w:r w:rsidRPr="0082196B">
              <w:t>Es steht nun zusätzlich zur oralen Form von Temozolomid auch die intravenöse Form zur Verfügung. Insofern kommt es lediglich zu einer Verschiebung der oralen in die intravenöse Applikationsform.</w:t>
            </w:r>
          </w:p>
        </w:tc>
      </w:tr>
    </w:tbl>
    <w:p w14:paraId="7B95E829" w14:textId="77777777" w:rsidR="005805ED" w:rsidRPr="0082196B" w:rsidRDefault="005805ED" w:rsidP="002202B2">
      <w:pPr>
        <w:tabs>
          <w:tab w:val="left" w:pos="360"/>
        </w:tabs>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5805ED" w:rsidRPr="00385914" w14:paraId="17445566" w14:textId="77777777">
        <w:tc>
          <w:tcPr>
            <w:tcW w:w="9333" w:type="dxa"/>
          </w:tcPr>
          <w:p w14:paraId="40F878F0" w14:textId="77777777" w:rsidR="005805ED" w:rsidRPr="00385914" w:rsidRDefault="005805ED" w:rsidP="00385914">
            <w:pPr>
              <w:tabs>
                <w:tab w:val="left" w:pos="360"/>
              </w:tabs>
              <w:autoSpaceDE w:val="0"/>
              <w:autoSpaceDN w:val="0"/>
              <w:adjustRightInd w:val="0"/>
              <w:jc w:val="both"/>
              <w:rPr>
                <w:b/>
              </w:rPr>
            </w:pPr>
            <w:r w:rsidRPr="00385914">
              <w:rPr>
                <w:b/>
              </w:rPr>
              <w:t>2.3 Ist die Methode vollständig oder in Teilen neu und warum handelt es sich um eine neue Untersuchungs- und Behandlungsmethode?</w:t>
            </w:r>
          </w:p>
        </w:tc>
      </w:tr>
      <w:tr w:rsidR="005805ED" w:rsidRPr="00385914" w14:paraId="413BAB9D" w14:textId="77777777">
        <w:tc>
          <w:tcPr>
            <w:tcW w:w="9333" w:type="dxa"/>
          </w:tcPr>
          <w:p w14:paraId="338CE519" w14:textId="77777777" w:rsidR="005805ED" w:rsidRPr="0082196B" w:rsidRDefault="00A250A4" w:rsidP="00385914">
            <w:pPr>
              <w:tabs>
                <w:tab w:val="left" w:pos="360"/>
              </w:tabs>
              <w:autoSpaceDE w:val="0"/>
              <w:autoSpaceDN w:val="0"/>
              <w:adjustRightInd w:val="0"/>
              <w:jc w:val="both"/>
            </w:pPr>
            <w:r w:rsidRPr="0082196B">
              <w:t>Bis</w:t>
            </w:r>
            <w:r w:rsidR="0018056D">
              <w:t xml:space="preserve"> 2009 </w:t>
            </w:r>
            <w:r w:rsidRPr="0082196B">
              <w:t>war Temozolomid nicht als intravenöse Formulierung erhältlich.</w:t>
            </w:r>
            <w:r w:rsidR="00770C34" w:rsidRPr="0082196B">
              <w:t xml:space="preserve"> </w:t>
            </w:r>
            <w:r w:rsidRPr="0082196B">
              <w:t>Die Methode ist insofern neu, als dass jetzt für alle Patientengruppen Temozolomid verfügbar ist, auch für diejenigen Patienten, die keine Kapseln schlucken können (Kinder, ältere Patienten, Patienten mit Schluckbeschwerden</w:t>
            </w:r>
            <w:r w:rsidR="00194830" w:rsidRPr="0082196B">
              <w:t>, Aspirationsgefahr, Erbrechen</w:t>
            </w:r>
            <w:r w:rsidRPr="0082196B">
              <w:t>) und Patienten, von denen eine unzuverlässige Compliance zu erwarten ist.</w:t>
            </w:r>
          </w:p>
          <w:p w14:paraId="3F3DCF04" w14:textId="60FD8928" w:rsidR="00421EB8" w:rsidRPr="00385914" w:rsidRDefault="00421EB8" w:rsidP="001671F6">
            <w:pPr>
              <w:tabs>
                <w:tab w:val="left" w:pos="360"/>
              </w:tabs>
              <w:autoSpaceDE w:val="0"/>
              <w:autoSpaceDN w:val="0"/>
              <w:adjustRightInd w:val="0"/>
              <w:jc w:val="both"/>
              <w:rPr>
                <w:b/>
              </w:rPr>
            </w:pPr>
            <w:r w:rsidRPr="0082196B">
              <w:t xml:space="preserve">In den Informationen nach § 6 Abs. 2 KHEntgG für </w:t>
            </w:r>
            <w:r w:rsidR="00A403C2" w:rsidRPr="0082196B">
              <w:t>20</w:t>
            </w:r>
            <w:r w:rsidR="00A403C2">
              <w:t>2</w:t>
            </w:r>
            <w:r w:rsidR="00D766E2">
              <w:t>1</w:t>
            </w:r>
            <w:r w:rsidR="00A403C2" w:rsidRPr="0082196B">
              <w:t xml:space="preserve"> </w:t>
            </w:r>
            <w:r w:rsidRPr="0082196B">
              <w:t xml:space="preserve">erhielt Temozolomid iv den Status 1 (Position </w:t>
            </w:r>
            <w:r w:rsidR="001671F6">
              <w:t>2</w:t>
            </w:r>
            <w:r w:rsidR="001671F6">
              <w:t>4</w:t>
            </w:r>
            <w:r w:rsidRPr="0082196B">
              <w:t>).</w:t>
            </w:r>
          </w:p>
        </w:tc>
      </w:tr>
    </w:tbl>
    <w:p w14:paraId="293373BD" w14:textId="77777777" w:rsidR="005805ED" w:rsidRPr="0082196B" w:rsidRDefault="005805ED"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801C2" w:rsidRPr="00385914" w14:paraId="343D5176" w14:textId="77777777">
        <w:tc>
          <w:tcPr>
            <w:tcW w:w="9333" w:type="dxa"/>
          </w:tcPr>
          <w:p w14:paraId="35EBDB00" w14:textId="77777777" w:rsidR="001801C2" w:rsidRPr="00385914" w:rsidRDefault="001801C2" w:rsidP="00385914">
            <w:pPr>
              <w:tabs>
                <w:tab w:val="left" w:pos="360"/>
              </w:tabs>
              <w:autoSpaceDE w:val="0"/>
              <w:autoSpaceDN w:val="0"/>
              <w:adjustRightInd w:val="0"/>
              <w:jc w:val="both"/>
              <w:rPr>
                <w:b/>
              </w:rPr>
            </w:pPr>
            <w:r w:rsidRPr="00385914">
              <w:rPr>
                <w:b/>
              </w:rPr>
              <w:t>2.4 Welche Auswirkung hat die Methode auf die Verweildauer im Krankenhaus?</w:t>
            </w:r>
          </w:p>
        </w:tc>
      </w:tr>
      <w:tr w:rsidR="001801C2" w:rsidRPr="00385914" w14:paraId="360A8ACC" w14:textId="77777777">
        <w:tc>
          <w:tcPr>
            <w:tcW w:w="9333" w:type="dxa"/>
          </w:tcPr>
          <w:p w14:paraId="2F6AFA21" w14:textId="77777777" w:rsidR="001801C2" w:rsidRPr="0082196B" w:rsidRDefault="00194830" w:rsidP="00385914">
            <w:pPr>
              <w:tabs>
                <w:tab w:val="left" w:pos="360"/>
              </w:tabs>
              <w:autoSpaceDE w:val="0"/>
              <w:autoSpaceDN w:val="0"/>
              <w:adjustRightInd w:val="0"/>
              <w:jc w:val="both"/>
            </w:pPr>
            <w:r w:rsidRPr="0082196B">
              <w:t>Es sind keine Veränderungen der Verweildauer zu erwarten.</w:t>
            </w:r>
          </w:p>
        </w:tc>
      </w:tr>
    </w:tbl>
    <w:p w14:paraId="4D7B8089" w14:textId="77777777" w:rsidR="00501D32" w:rsidRPr="0082196B"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3031C7" w:rsidRPr="00385914" w14:paraId="6FB45D3C" w14:textId="77777777">
        <w:tc>
          <w:tcPr>
            <w:tcW w:w="9333" w:type="dxa"/>
          </w:tcPr>
          <w:p w14:paraId="15FEEC1A" w14:textId="77777777" w:rsidR="003031C7" w:rsidRPr="00385914" w:rsidRDefault="003031C7" w:rsidP="00385914">
            <w:pPr>
              <w:tabs>
                <w:tab w:val="left" w:pos="360"/>
              </w:tabs>
              <w:autoSpaceDE w:val="0"/>
              <w:autoSpaceDN w:val="0"/>
              <w:adjustRightInd w:val="0"/>
              <w:jc w:val="both"/>
              <w:rPr>
                <w:b/>
              </w:rPr>
            </w:pPr>
            <w:r w:rsidRPr="00385914">
              <w:rPr>
                <w:b/>
              </w:rPr>
              <w:t>3.1 Wann wurde diese Methode in Deutschland eingeführt?</w:t>
            </w:r>
          </w:p>
        </w:tc>
      </w:tr>
      <w:tr w:rsidR="003031C7" w:rsidRPr="00385914" w14:paraId="75B9601B" w14:textId="77777777">
        <w:tc>
          <w:tcPr>
            <w:tcW w:w="9333" w:type="dxa"/>
          </w:tcPr>
          <w:p w14:paraId="7569C50C" w14:textId="77777777" w:rsidR="003031C7" w:rsidRPr="0082196B" w:rsidRDefault="00194830" w:rsidP="00385914">
            <w:pPr>
              <w:tabs>
                <w:tab w:val="left" w:pos="360"/>
              </w:tabs>
              <w:autoSpaceDE w:val="0"/>
              <w:autoSpaceDN w:val="0"/>
              <w:adjustRightInd w:val="0"/>
              <w:jc w:val="both"/>
            </w:pPr>
            <w:r w:rsidRPr="0082196B">
              <w:t>Die Produkteinführung auf dem deutschen Markt war Anfang Juli 2009.</w:t>
            </w:r>
          </w:p>
        </w:tc>
      </w:tr>
    </w:tbl>
    <w:p w14:paraId="63A8EAA9" w14:textId="77777777" w:rsidR="001801C2" w:rsidRPr="0082196B" w:rsidRDefault="001801C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385914" w14:paraId="30008012" w14:textId="77777777">
        <w:tc>
          <w:tcPr>
            <w:tcW w:w="9333" w:type="dxa"/>
          </w:tcPr>
          <w:p w14:paraId="623F432A" w14:textId="77777777" w:rsidR="007E5FB3" w:rsidRPr="00385914" w:rsidRDefault="007E5FB3" w:rsidP="00385914">
            <w:pPr>
              <w:tabs>
                <w:tab w:val="left" w:pos="360"/>
              </w:tabs>
              <w:autoSpaceDE w:val="0"/>
              <w:autoSpaceDN w:val="0"/>
              <w:adjustRightInd w:val="0"/>
              <w:jc w:val="both"/>
              <w:rPr>
                <w:b/>
              </w:rPr>
            </w:pPr>
            <w:r w:rsidRPr="00385914">
              <w:rPr>
                <w:b/>
              </w:rPr>
              <w:t>3.2 Bei Medikamenten: Wann wurde dieses Medikament zugelassen?</w:t>
            </w:r>
          </w:p>
        </w:tc>
      </w:tr>
      <w:tr w:rsidR="007E5FB3" w:rsidRPr="00385914" w14:paraId="4A0F5DB5" w14:textId="77777777">
        <w:tc>
          <w:tcPr>
            <w:tcW w:w="9333" w:type="dxa"/>
          </w:tcPr>
          <w:p w14:paraId="1E3DF5E7" w14:textId="77777777" w:rsidR="007E5FB3" w:rsidRPr="00385914" w:rsidRDefault="00394A9C" w:rsidP="00385914">
            <w:pPr>
              <w:tabs>
                <w:tab w:val="left" w:pos="360"/>
              </w:tabs>
              <w:autoSpaceDE w:val="0"/>
              <w:autoSpaceDN w:val="0"/>
              <w:adjustRightInd w:val="0"/>
              <w:jc w:val="both"/>
              <w:rPr>
                <w:b/>
              </w:rPr>
            </w:pPr>
            <w:r w:rsidRPr="0082196B">
              <w:t>Temozolomid-Pulver zur Herstellung einer Infusionslösung ist seit dem 17.02.2009 in Deutschland zugelassen.</w:t>
            </w:r>
          </w:p>
        </w:tc>
      </w:tr>
    </w:tbl>
    <w:p w14:paraId="4A8ACAD6"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385914" w14:paraId="581B0E30" w14:textId="77777777">
        <w:tc>
          <w:tcPr>
            <w:tcW w:w="9333" w:type="dxa"/>
          </w:tcPr>
          <w:p w14:paraId="499444AA" w14:textId="77777777" w:rsidR="007E5FB3" w:rsidRPr="00385914" w:rsidRDefault="007E5FB3" w:rsidP="00385914">
            <w:pPr>
              <w:tabs>
                <w:tab w:val="left" w:pos="360"/>
              </w:tabs>
              <w:autoSpaceDE w:val="0"/>
              <w:autoSpaceDN w:val="0"/>
              <w:adjustRightInd w:val="0"/>
              <w:jc w:val="both"/>
              <w:rPr>
                <w:b/>
              </w:rPr>
            </w:pPr>
            <w:r w:rsidRPr="00385914">
              <w:rPr>
                <w:b/>
              </w:rPr>
              <w:t>3.3 Wann wurde bzw. wird die Methode in Ihrem Krankenhaus eingeführt?</w:t>
            </w:r>
          </w:p>
        </w:tc>
      </w:tr>
      <w:tr w:rsidR="007E5FB3" w:rsidRPr="00385914" w14:paraId="0804DF63" w14:textId="77777777">
        <w:tc>
          <w:tcPr>
            <w:tcW w:w="9333" w:type="dxa"/>
          </w:tcPr>
          <w:p w14:paraId="20FC3EE0" w14:textId="77777777" w:rsidR="007E5FB3" w:rsidRPr="00385914" w:rsidRDefault="009253AC" w:rsidP="00385914">
            <w:pPr>
              <w:tabs>
                <w:tab w:val="left" w:pos="360"/>
              </w:tabs>
              <w:autoSpaceDE w:val="0"/>
              <w:autoSpaceDN w:val="0"/>
              <w:adjustRightInd w:val="0"/>
              <w:jc w:val="both"/>
              <w:rPr>
                <w:b/>
              </w:rPr>
            </w:pPr>
            <w:r>
              <w:rPr>
                <w:b/>
              </w:rPr>
              <w:t>2010</w:t>
            </w:r>
          </w:p>
        </w:tc>
      </w:tr>
    </w:tbl>
    <w:p w14:paraId="3DFA7B6F"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7E5FB3" w:rsidRPr="00385914" w14:paraId="2E1B596B" w14:textId="77777777">
        <w:tc>
          <w:tcPr>
            <w:tcW w:w="9333" w:type="dxa"/>
          </w:tcPr>
          <w:p w14:paraId="4D5E1A14" w14:textId="77777777" w:rsidR="007E5FB3" w:rsidRPr="00385914" w:rsidRDefault="007E5FB3" w:rsidP="00385914">
            <w:pPr>
              <w:tabs>
                <w:tab w:val="left" w:pos="360"/>
              </w:tabs>
              <w:autoSpaceDE w:val="0"/>
              <w:autoSpaceDN w:val="0"/>
              <w:adjustRightInd w:val="0"/>
              <w:jc w:val="both"/>
              <w:rPr>
                <w:b/>
              </w:rPr>
            </w:pPr>
            <w:r w:rsidRPr="00385914">
              <w:rPr>
                <w:b/>
              </w:rPr>
              <w:t>3.4. In wie vielen Kliniken wird diese Methode zurzeit eingesetzt (Schätzung)?</w:t>
            </w:r>
          </w:p>
        </w:tc>
      </w:tr>
      <w:tr w:rsidR="007E5FB3" w:rsidRPr="00385914" w14:paraId="06637532" w14:textId="77777777">
        <w:tc>
          <w:tcPr>
            <w:tcW w:w="9193" w:type="dxa"/>
          </w:tcPr>
          <w:p w14:paraId="6A4223C7" w14:textId="77777777" w:rsidR="007E5FB3" w:rsidRPr="0082196B" w:rsidRDefault="0020620B" w:rsidP="00D261C5">
            <w:pPr>
              <w:tabs>
                <w:tab w:val="left" w:pos="360"/>
              </w:tabs>
              <w:autoSpaceDE w:val="0"/>
              <w:autoSpaceDN w:val="0"/>
              <w:adjustRightInd w:val="0"/>
              <w:jc w:val="both"/>
            </w:pPr>
            <w:r>
              <w:t>Hierzu</w:t>
            </w:r>
            <w:r w:rsidR="00194830" w:rsidRPr="0082196B">
              <w:t xml:space="preserve"> liegen </w:t>
            </w:r>
            <w:r>
              <w:t>keine Informationen</w:t>
            </w:r>
            <w:r w:rsidR="00194830" w:rsidRPr="0082196B">
              <w:t xml:space="preserve"> vor. Sämtliche hoch spezialisierte neuroonkologische Zentren werden Temozolomid intravenös einsetzen, wenn </w:t>
            </w:r>
            <w:r w:rsidR="00024DE5">
              <w:t xml:space="preserve">es </w:t>
            </w:r>
            <w:r w:rsidR="00194830" w:rsidRPr="0082196B">
              <w:t>aufgrund der spezifischen Patientensituation erforderlich</w:t>
            </w:r>
            <w:r w:rsidR="00394A9C" w:rsidRPr="0082196B">
              <w:t xml:space="preserve"> ist</w:t>
            </w:r>
            <w:r w:rsidR="00D261C5">
              <w:t>.</w:t>
            </w:r>
          </w:p>
        </w:tc>
      </w:tr>
    </w:tbl>
    <w:p w14:paraId="3093A1DB" w14:textId="77777777" w:rsidR="00501D32" w:rsidRPr="0082196B" w:rsidRDefault="00501D32"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036E3C23" w14:textId="77777777">
        <w:tc>
          <w:tcPr>
            <w:tcW w:w="9333" w:type="dxa"/>
          </w:tcPr>
          <w:p w14:paraId="2AB52C38" w14:textId="085F8635" w:rsidR="00AA6825" w:rsidRPr="00385914" w:rsidRDefault="00AA6825" w:rsidP="001671F6">
            <w:pPr>
              <w:tabs>
                <w:tab w:val="left" w:pos="360"/>
              </w:tabs>
              <w:autoSpaceDE w:val="0"/>
              <w:autoSpaceDN w:val="0"/>
              <w:adjustRightInd w:val="0"/>
              <w:jc w:val="both"/>
              <w:rPr>
                <w:b/>
              </w:rPr>
            </w:pPr>
            <w:r w:rsidRPr="00385914">
              <w:rPr>
                <w:b/>
                <w:bCs/>
              </w:rPr>
              <w:t xml:space="preserve">3.5 Wie viele Patienten wurden in Ihrem Krankenhaus in </w:t>
            </w:r>
            <w:r w:rsidR="001671F6" w:rsidRPr="00385914">
              <w:rPr>
                <w:b/>
                <w:bCs/>
              </w:rPr>
              <w:t>20</w:t>
            </w:r>
            <w:r w:rsidR="001671F6">
              <w:rPr>
                <w:b/>
                <w:bCs/>
              </w:rPr>
              <w:t>2</w:t>
            </w:r>
            <w:r w:rsidR="001671F6">
              <w:rPr>
                <w:b/>
                <w:bCs/>
              </w:rPr>
              <w:t>1</w:t>
            </w:r>
            <w:r w:rsidR="001671F6" w:rsidRPr="00385914">
              <w:rPr>
                <w:b/>
                <w:bCs/>
              </w:rPr>
              <w:t xml:space="preserve"> </w:t>
            </w:r>
            <w:r w:rsidRPr="00385914">
              <w:rPr>
                <w:b/>
                <w:bCs/>
              </w:rPr>
              <w:t xml:space="preserve">oder in </w:t>
            </w:r>
            <w:r w:rsidR="001671F6" w:rsidRPr="00385914">
              <w:rPr>
                <w:b/>
                <w:bCs/>
              </w:rPr>
              <w:t>20</w:t>
            </w:r>
            <w:r w:rsidR="001671F6">
              <w:rPr>
                <w:b/>
                <w:bCs/>
              </w:rPr>
              <w:t>2</w:t>
            </w:r>
            <w:r w:rsidR="001671F6">
              <w:rPr>
                <w:b/>
                <w:bCs/>
              </w:rPr>
              <w:t>2</w:t>
            </w:r>
            <w:r w:rsidR="001671F6" w:rsidRPr="00385914">
              <w:rPr>
                <w:b/>
                <w:bCs/>
              </w:rPr>
              <w:t xml:space="preserve"> </w:t>
            </w:r>
            <w:r w:rsidRPr="00385914">
              <w:rPr>
                <w:b/>
                <w:bCs/>
              </w:rPr>
              <w:t>mit dieser Methode behandelt?</w:t>
            </w:r>
          </w:p>
        </w:tc>
      </w:tr>
      <w:tr w:rsidR="00AA6825" w:rsidRPr="00385914" w14:paraId="6F8CAFEE" w14:textId="77777777">
        <w:tc>
          <w:tcPr>
            <w:tcW w:w="9333" w:type="dxa"/>
          </w:tcPr>
          <w:p w14:paraId="3705AB62" w14:textId="134534C0" w:rsidR="00AA6825" w:rsidRPr="00385914" w:rsidRDefault="00DA51A9" w:rsidP="00DA51A9">
            <w:pPr>
              <w:tabs>
                <w:tab w:val="left" w:pos="360"/>
              </w:tabs>
              <w:autoSpaceDE w:val="0"/>
              <w:autoSpaceDN w:val="0"/>
              <w:adjustRightInd w:val="0"/>
              <w:jc w:val="both"/>
              <w:rPr>
                <w:b/>
              </w:rPr>
            </w:pPr>
            <w:r w:rsidRPr="00385914">
              <w:rPr>
                <w:b/>
              </w:rPr>
              <w:t>20</w:t>
            </w:r>
            <w:r>
              <w:rPr>
                <w:b/>
              </w:rPr>
              <w:t>21</w:t>
            </w:r>
            <w:r w:rsidR="00AA6825" w:rsidRPr="00385914">
              <w:rPr>
                <w:b/>
              </w:rPr>
              <w:t xml:space="preserve">: </w:t>
            </w:r>
            <w:r w:rsidR="00AA6825" w:rsidRPr="00385914">
              <w:rPr>
                <w:b/>
                <w:highlight w:val="yellow"/>
              </w:rPr>
              <w:t>XXXX</w:t>
            </w:r>
          </w:p>
        </w:tc>
      </w:tr>
      <w:tr w:rsidR="00AA6825" w:rsidRPr="00385914" w14:paraId="387097D0" w14:textId="77777777">
        <w:tc>
          <w:tcPr>
            <w:tcW w:w="9179" w:type="dxa"/>
          </w:tcPr>
          <w:p w14:paraId="03463BCB" w14:textId="2D3093C2" w:rsidR="00AA6825" w:rsidRPr="00385914" w:rsidRDefault="00DA51A9" w:rsidP="00DA51A9">
            <w:pPr>
              <w:tabs>
                <w:tab w:val="left" w:pos="360"/>
              </w:tabs>
              <w:autoSpaceDE w:val="0"/>
              <w:autoSpaceDN w:val="0"/>
              <w:adjustRightInd w:val="0"/>
              <w:jc w:val="both"/>
              <w:rPr>
                <w:b/>
              </w:rPr>
            </w:pPr>
            <w:r w:rsidRPr="00385914">
              <w:rPr>
                <w:b/>
              </w:rPr>
              <w:t>20</w:t>
            </w:r>
            <w:r>
              <w:rPr>
                <w:b/>
              </w:rPr>
              <w:t>22</w:t>
            </w:r>
            <w:r w:rsidR="00AA6825" w:rsidRPr="00385914">
              <w:rPr>
                <w:b/>
              </w:rPr>
              <w:t xml:space="preserve">: </w:t>
            </w:r>
            <w:r w:rsidR="00AA6825" w:rsidRPr="00385914">
              <w:rPr>
                <w:b/>
                <w:highlight w:val="yellow"/>
              </w:rPr>
              <w:t>XXXX</w:t>
            </w:r>
          </w:p>
        </w:tc>
      </w:tr>
    </w:tbl>
    <w:p w14:paraId="527CE1D4"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6E121CF6" w14:textId="77777777">
        <w:tc>
          <w:tcPr>
            <w:tcW w:w="9333" w:type="dxa"/>
          </w:tcPr>
          <w:p w14:paraId="1BF055A3" w14:textId="0B8C68A2" w:rsidR="00AA6825" w:rsidRPr="00385914" w:rsidRDefault="00AA6825" w:rsidP="00A403C2">
            <w:pPr>
              <w:tabs>
                <w:tab w:val="left" w:pos="360"/>
              </w:tabs>
              <w:autoSpaceDE w:val="0"/>
              <w:autoSpaceDN w:val="0"/>
              <w:adjustRightInd w:val="0"/>
              <w:jc w:val="both"/>
              <w:rPr>
                <w:b/>
              </w:rPr>
            </w:pPr>
            <w:r w:rsidRPr="00385914">
              <w:rPr>
                <w:b/>
                <w:bCs/>
              </w:rPr>
              <w:t xml:space="preserve">3.6 Wie viele Patienten planen Sie im Jahr </w:t>
            </w:r>
            <w:r w:rsidR="00A403C2" w:rsidRPr="00385914">
              <w:rPr>
                <w:b/>
                <w:bCs/>
              </w:rPr>
              <w:t>20</w:t>
            </w:r>
            <w:r w:rsidR="00A403C2">
              <w:rPr>
                <w:b/>
                <w:bCs/>
              </w:rPr>
              <w:t>2</w:t>
            </w:r>
            <w:r w:rsidR="00D766E2">
              <w:rPr>
                <w:b/>
                <w:bCs/>
              </w:rPr>
              <w:t>2</w:t>
            </w:r>
            <w:r w:rsidR="00A403C2" w:rsidRPr="00385914">
              <w:rPr>
                <w:b/>
                <w:bCs/>
              </w:rPr>
              <w:t xml:space="preserve"> </w:t>
            </w:r>
            <w:r w:rsidRPr="00385914">
              <w:rPr>
                <w:b/>
                <w:bCs/>
              </w:rPr>
              <w:t>mit dieser Methode zu behandeln?</w:t>
            </w:r>
          </w:p>
        </w:tc>
      </w:tr>
      <w:tr w:rsidR="00AA6825" w:rsidRPr="00385914" w14:paraId="11651E33" w14:textId="77777777">
        <w:tc>
          <w:tcPr>
            <w:tcW w:w="9333" w:type="dxa"/>
          </w:tcPr>
          <w:p w14:paraId="47EE05E6" w14:textId="500AB320" w:rsidR="00AA6825" w:rsidRPr="00385914" w:rsidRDefault="00DA51A9" w:rsidP="00DA51A9">
            <w:pPr>
              <w:tabs>
                <w:tab w:val="left" w:pos="360"/>
              </w:tabs>
              <w:autoSpaceDE w:val="0"/>
              <w:autoSpaceDN w:val="0"/>
              <w:adjustRightInd w:val="0"/>
              <w:jc w:val="both"/>
              <w:rPr>
                <w:b/>
              </w:rPr>
            </w:pPr>
            <w:r w:rsidRPr="00385914">
              <w:rPr>
                <w:b/>
              </w:rPr>
              <w:t>20</w:t>
            </w:r>
            <w:r>
              <w:rPr>
                <w:b/>
              </w:rPr>
              <w:t>23</w:t>
            </w:r>
            <w:r w:rsidR="008D719F">
              <w:rPr>
                <w:b/>
              </w:rPr>
              <w:t xml:space="preserve">: </w:t>
            </w:r>
            <w:r w:rsidR="00AA6825" w:rsidRPr="00385914">
              <w:rPr>
                <w:b/>
                <w:highlight w:val="yellow"/>
              </w:rPr>
              <w:t>XXXX</w:t>
            </w:r>
          </w:p>
        </w:tc>
      </w:tr>
    </w:tbl>
    <w:p w14:paraId="6F44559A" w14:textId="77777777" w:rsidR="007E5FB3" w:rsidRPr="0082196B" w:rsidRDefault="007E5FB3"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0C93444C" w14:textId="77777777">
        <w:tc>
          <w:tcPr>
            <w:tcW w:w="9333" w:type="dxa"/>
          </w:tcPr>
          <w:p w14:paraId="2B94F54D" w14:textId="77777777" w:rsidR="00AA6825" w:rsidRPr="00385914" w:rsidRDefault="001B288A" w:rsidP="00385914">
            <w:pPr>
              <w:autoSpaceDE w:val="0"/>
              <w:autoSpaceDN w:val="0"/>
              <w:adjustRightInd w:val="0"/>
              <w:jc w:val="both"/>
              <w:rPr>
                <w:b/>
              </w:rPr>
            </w:pPr>
            <w:r w:rsidRPr="00385914">
              <w:rPr>
                <w:b/>
                <w:bCs/>
              </w:rPr>
              <w:t>4.1 Entstehen durch die neue Methode Mehrkosten gegenüber dem bisher üblichen Verfahren? Wenn ja, wodurch? In welcher Höhe (möglichst aufgetrennt nach Sach- und Personalkosten)?</w:t>
            </w:r>
          </w:p>
        </w:tc>
      </w:tr>
      <w:tr w:rsidR="00AA6825" w:rsidRPr="00385914" w14:paraId="6AEFC9BE" w14:textId="77777777">
        <w:tc>
          <w:tcPr>
            <w:tcW w:w="9333" w:type="dxa"/>
          </w:tcPr>
          <w:p w14:paraId="08AFC95E" w14:textId="0EB941FF" w:rsidR="00672D5E" w:rsidRPr="00385914" w:rsidRDefault="00672D5E" w:rsidP="00385914">
            <w:pPr>
              <w:tabs>
                <w:tab w:val="left" w:pos="360"/>
                <w:tab w:val="left" w:pos="3420"/>
                <w:tab w:val="left" w:pos="6435"/>
              </w:tabs>
              <w:autoSpaceDE w:val="0"/>
              <w:autoSpaceDN w:val="0"/>
              <w:adjustRightInd w:val="0"/>
              <w:jc w:val="both"/>
              <w:rPr>
                <w:b/>
              </w:rPr>
            </w:pPr>
            <w:r w:rsidRPr="00385914">
              <w:rPr>
                <w:b/>
              </w:rPr>
              <w:t>Sachkosten:</w:t>
            </w:r>
          </w:p>
          <w:p w14:paraId="1703FACD" w14:textId="2A6898DF" w:rsidR="005633BE" w:rsidRPr="00C823F4" w:rsidRDefault="005633BE" w:rsidP="00C823F4">
            <w:pPr>
              <w:tabs>
                <w:tab w:val="left" w:pos="360"/>
                <w:tab w:val="left" w:pos="3420"/>
                <w:tab w:val="left" w:pos="6435"/>
              </w:tabs>
              <w:autoSpaceDE w:val="0"/>
              <w:autoSpaceDN w:val="0"/>
              <w:adjustRightInd w:val="0"/>
              <w:rPr>
                <w:rStyle w:val="markedcontent"/>
              </w:rPr>
            </w:pPr>
            <w:r w:rsidRPr="00C823F4">
              <w:rPr>
                <w:rStyle w:val="markedcontent"/>
              </w:rPr>
              <w:lastRenderedPageBreak/>
              <w:t>100 mg Temozolomid Pulver zur Herstellung einer intravenösen Lösung kosten 382,19 Euro inkl. MWSt.(laut</w:t>
            </w:r>
            <w:r w:rsidRPr="00C823F4">
              <w:t xml:space="preserve"> </w:t>
            </w:r>
            <w:r w:rsidRPr="00C823F4">
              <w:rPr>
                <w:rStyle w:val="markedcontent"/>
              </w:rPr>
              <w:t>Roter Liste AVP/UVP, Stand 17.8.2022).In der Begleittherapiephase während Bestrahlung wird Temozolomid iv oder oral täglich mit 75 mg/m² für max.49 Tage appliziert,</w:t>
            </w:r>
          </w:p>
          <w:p w14:paraId="05DA0BCE" w14:textId="77777777" w:rsidR="006C4C2E" w:rsidRDefault="005633BE" w:rsidP="005633BE">
            <w:pPr>
              <w:tabs>
                <w:tab w:val="left" w:pos="360"/>
                <w:tab w:val="left" w:pos="3420"/>
                <w:tab w:val="left" w:pos="6435"/>
              </w:tabs>
              <w:autoSpaceDE w:val="0"/>
              <w:autoSpaceDN w:val="0"/>
              <w:adjustRightInd w:val="0"/>
              <w:jc w:val="both"/>
              <w:rPr>
                <w:rStyle w:val="markedcontent"/>
              </w:rPr>
            </w:pPr>
            <w:r w:rsidRPr="00C823F4">
              <w:rPr>
                <w:rStyle w:val="markedcontent"/>
              </w:rPr>
              <w:t>Bei einer angenommenen 1,8 m² Körperoberfläche ist die tägliche Dosis 135 mg, die über 7 Tage bei einer angenommenen Verweildauer von 7 Tagen appliziert wird. Es entstehen somit Tagestherapiekosten von 516 €, bei angenommenen 7 Tagen Verweildauer dann 36</w:t>
            </w:r>
            <w:r w:rsidR="006C4C2E">
              <w:rPr>
                <w:rStyle w:val="markedcontent"/>
              </w:rPr>
              <w:t>11°</w:t>
            </w:r>
            <w:r w:rsidRPr="00C823F4">
              <w:rPr>
                <w:rStyle w:val="markedcontent"/>
              </w:rPr>
              <w:t>€. In der anschließenden Monotherapiephase wird Temozolomid iv oder oral im ersten Zyklus für 5 Tage mit 150mg/m² (270 mg bei 1,8 m²), in Zyklus 2 bis 12 mit max. 200 mg/m² (360mg) für je 5 Tage gegeben, soweit verträglich. Die Zyklen dauern je 28 Tage.</w:t>
            </w:r>
            <w:r w:rsidR="006C4C2E">
              <w:rPr>
                <w:rStyle w:val="markedcontent"/>
              </w:rPr>
              <w:t xml:space="preserve"> </w:t>
            </w:r>
            <w:r w:rsidRPr="00C823F4">
              <w:rPr>
                <w:rStyle w:val="markedcontent"/>
              </w:rPr>
              <w:t xml:space="preserve">Dabei entstehen Tagestherapiekosten von 1031 € bzw. </w:t>
            </w:r>
            <w:r w:rsidR="006C4C2E" w:rsidRPr="006C4C2E">
              <w:rPr>
                <w:rStyle w:val="markedcontent"/>
              </w:rPr>
              <w:t>137</w:t>
            </w:r>
            <w:r w:rsidR="006C4C2E">
              <w:rPr>
                <w:rStyle w:val="markedcontent"/>
              </w:rPr>
              <w:t xml:space="preserve">6 </w:t>
            </w:r>
            <w:r w:rsidRPr="00C823F4">
              <w:rPr>
                <w:rStyle w:val="markedcontent"/>
              </w:rPr>
              <w:t>€ und bei 5 Applikationen pro Aufenthalt 51</w:t>
            </w:r>
            <w:r w:rsidR="006C4C2E" w:rsidRPr="006C4C2E">
              <w:rPr>
                <w:rStyle w:val="markedcontent"/>
              </w:rPr>
              <w:t>60</w:t>
            </w:r>
            <w:r w:rsidRPr="00C823F4">
              <w:rPr>
                <w:rStyle w:val="markedcontent"/>
              </w:rPr>
              <w:t xml:space="preserve"> € bzw. </w:t>
            </w:r>
            <w:r w:rsidR="006C4C2E" w:rsidRPr="006C4C2E">
              <w:rPr>
                <w:rStyle w:val="markedcontent"/>
              </w:rPr>
              <w:t>687</w:t>
            </w:r>
            <w:r w:rsidR="006C4C2E">
              <w:rPr>
                <w:rStyle w:val="markedcontent"/>
              </w:rPr>
              <w:t xml:space="preserve">9 </w:t>
            </w:r>
            <w:r w:rsidRPr="00C823F4">
              <w:rPr>
                <w:rStyle w:val="markedcontent"/>
              </w:rPr>
              <w:t xml:space="preserve">€. </w:t>
            </w:r>
          </w:p>
          <w:p w14:paraId="5E8F8274" w14:textId="1903846D" w:rsidR="005633BE" w:rsidRPr="005633BE" w:rsidRDefault="005633BE" w:rsidP="005633BE">
            <w:pPr>
              <w:tabs>
                <w:tab w:val="left" w:pos="360"/>
                <w:tab w:val="left" w:pos="3420"/>
                <w:tab w:val="left" w:pos="6435"/>
              </w:tabs>
              <w:autoSpaceDE w:val="0"/>
              <w:autoSpaceDN w:val="0"/>
              <w:adjustRightInd w:val="0"/>
              <w:jc w:val="both"/>
            </w:pPr>
            <w:r w:rsidRPr="00C823F4">
              <w:rPr>
                <w:rStyle w:val="markedcontent"/>
              </w:rPr>
              <w:t>Die durch Temozolomid iv abgelöste orale Gabe wird mit dem ZE78 vergütet.</w:t>
            </w:r>
          </w:p>
          <w:p w14:paraId="534349C2" w14:textId="77777777" w:rsidR="00FE69D9" w:rsidRPr="0082196B" w:rsidRDefault="00FE69D9" w:rsidP="00385914">
            <w:pPr>
              <w:tabs>
                <w:tab w:val="left" w:pos="360"/>
                <w:tab w:val="left" w:pos="3420"/>
                <w:tab w:val="left" w:pos="6435"/>
              </w:tabs>
              <w:autoSpaceDE w:val="0"/>
              <w:autoSpaceDN w:val="0"/>
              <w:adjustRightInd w:val="0"/>
              <w:jc w:val="both"/>
            </w:pPr>
          </w:p>
          <w:p w14:paraId="57717CC7" w14:textId="36FC11FB" w:rsidR="001F3B98" w:rsidRDefault="00FE69D9" w:rsidP="00385914">
            <w:pPr>
              <w:tabs>
                <w:tab w:val="left" w:pos="360"/>
                <w:tab w:val="left" w:pos="3420"/>
                <w:tab w:val="left" w:pos="6435"/>
              </w:tabs>
              <w:autoSpaceDE w:val="0"/>
              <w:autoSpaceDN w:val="0"/>
              <w:adjustRightInd w:val="0"/>
              <w:jc w:val="both"/>
            </w:pPr>
            <w:r w:rsidRPr="0082196B">
              <w:t>Pro stationärem Aufenthalt ist mit einem Zyklus Chemotherapie zu rechnen.</w:t>
            </w:r>
            <w:r w:rsidR="001F3B98">
              <w:t xml:space="preserve"> Je nach Therapieschema umfasst ein Zyklus 5 bis 7 Tage a 150 bis 200 mg/m²/Tag alle </w:t>
            </w:r>
            <w:r w:rsidR="00F2171F">
              <w:t>3-</w:t>
            </w:r>
            <w:r w:rsidR="001F3B98">
              <w:t>4 Wochen oder bis zu 4</w:t>
            </w:r>
            <w:r w:rsidR="00F2171F">
              <w:t>9</w:t>
            </w:r>
            <w:r w:rsidR="001F3B98">
              <w:t xml:space="preserve"> Tage a 75 mg/m²/Tag während einer Strahlentherapie.</w:t>
            </w:r>
          </w:p>
          <w:p w14:paraId="37CCCE50" w14:textId="77777777" w:rsidR="00FE69D9" w:rsidRDefault="001F3B98" w:rsidP="00385914">
            <w:pPr>
              <w:tabs>
                <w:tab w:val="left" w:pos="360"/>
                <w:tab w:val="left" w:pos="3420"/>
                <w:tab w:val="left" w:pos="6435"/>
              </w:tabs>
              <w:autoSpaceDE w:val="0"/>
              <w:autoSpaceDN w:val="0"/>
              <w:adjustRightInd w:val="0"/>
              <w:jc w:val="both"/>
            </w:pPr>
            <w:r>
              <w:t xml:space="preserve">Im Rahmen </w:t>
            </w:r>
            <w:r w:rsidR="00E20B1F">
              <w:t>ein</w:t>
            </w:r>
            <w:r>
              <w:t>er metronomischen Therapie über 42 Tage sind kumulativ deutlich höhere Therapiekosten zu erwarten:</w:t>
            </w:r>
          </w:p>
          <w:p w14:paraId="094A2049" w14:textId="77777777" w:rsidR="00E07EEB" w:rsidRDefault="00E07EEB" w:rsidP="00385914">
            <w:pPr>
              <w:tabs>
                <w:tab w:val="left" w:pos="360"/>
                <w:tab w:val="left" w:pos="3420"/>
                <w:tab w:val="left" w:pos="6435"/>
              </w:tabs>
              <w:autoSpaceDE w:val="0"/>
              <w:autoSpaceDN w:val="0"/>
              <w:adjustRightInd w:val="0"/>
              <w:jc w:val="both"/>
            </w:pPr>
          </w:p>
          <w:p w14:paraId="7BC555AD" w14:textId="77777777" w:rsidR="00AA6825" w:rsidRDefault="00474B0C" w:rsidP="00385914">
            <w:pPr>
              <w:tabs>
                <w:tab w:val="left" w:pos="360"/>
                <w:tab w:val="left" w:pos="3420"/>
                <w:tab w:val="left" w:pos="6435"/>
              </w:tabs>
              <w:autoSpaceDE w:val="0"/>
              <w:autoSpaceDN w:val="0"/>
              <w:adjustRightInd w:val="0"/>
              <w:jc w:val="both"/>
            </w:pPr>
            <w:r>
              <w:t xml:space="preserve">Die Therapiekosten </w:t>
            </w:r>
            <w:r w:rsidR="00E768B7">
              <w:t xml:space="preserve">betragen etwa das </w:t>
            </w:r>
            <w:r w:rsidR="002908EB">
              <w:t>3</w:t>
            </w:r>
            <w:r w:rsidR="00E768B7">
              <w:t xml:space="preserve">fache gegenüber der </w:t>
            </w:r>
            <w:r>
              <w:t>orale</w:t>
            </w:r>
            <w:r w:rsidR="00E768B7">
              <w:t>n</w:t>
            </w:r>
            <w:r>
              <w:t xml:space="preserve"> Gabe von Temo</w:t>
            </w:r>
            <w:r w:rsidR="00F15277">
              <w:t>zolomid.</w:t>
            </w:r>
          </w:p>
          <w:p w14:paraId="5C74C0C9" w14:textId="77777777" w:rsidR="00672D5E" w:rsidRPr="00385914" w:rsidRDefault="00672D5E" w:rsidP="00385914">
            <w:pPr>
              <w:jc w:val="both"/>
              <w:rPr>
                <w:b/>
              </w:rPr>
            </w:pPr>
          </w:p>
          <w:p w14:paraId="0614D170" w14:textId="77777777" w:rsidR="00672D5E" w:rsidRDefault="00672D5E" w:rsidP="00385914">
            <w:pPr>
              <w:jc w:val="both"/>
            </w:pPr>
            <w:r w:rsidRPr="00385914">
              <w:rPr>
                <w:b/>
              </w:rPr>
              <w:t>Personalkosten:</w:t>
            </w:r>
            <w:r w:rsidRPr="004562B4">
              <w:t xml:space="preserve"> </w:t>
            </w:r>
          </w:p>
          <w:p w14:paraId="4E2BF301" w14:textId="53CCC8DA" w:rsidR="000B11AE" w:rsidRPr="006C4C2E" w:rsidRDefault="006C4C2E" w:rsidP="00385914">
            <w:pPr>
              <w:tabs>
                <w:tab w:val="left" w:pos="360"/>
                <w:tab w:val="left" w:pos="3420"/>
                <w:tab w:val="left" w:pos="6435"/>
              </w:tabs>
              <w:autoSpaceDE w:val="0"/>
              <w:autoSpaceDN w:val="0"/>
              <w:adjustRightInd w:val="0"/>
              <w:jc w:val="both"/>
            </w:pPr>
            <w:r w:rsidRPr="00C823F4">
              <w:rPr>
                <w:rStyle w:val="markedcontent"/>
              </w:rPr>
              <w:t>Für die Zubereitung: ca. 10 Minuten (MTD Apotheke)</w:t>
            </w:r>
          </w:p>
          <w:p w14:paraId="26F6BF56" w14:textId="77777777" w:rsidR="006C4C2E" w:rsidRPr="00C823F4" w:rsidRDefault="006C4C2E" w:rsidP="00385914">
            <w:pPr>
              <w:tabs>
                <w:tab w:val="left" w:pos="360"/>
                <w:tab w:val="left" w:pos="3420"/>
                <w:tab w:val="left" w:pos="6435"/>
              </w:tabs>
              <w:autoSpaceDE w:val="0"/>
              <w:autoSpaceDN w:val="0"/>
              <w:adjustRightInd w:val="0"/>
              <w:jc w:val="both"/>
              <w:rPr>
                <w:rStyle w:val="markedcontent"/>
              </w:rPr>
            </w:pPr>
            <w:r w:rsidRPr="00C823F4">
              <w:rPr>
                <w:rStyle w:val="markedcontent"/>
              </w:rPr>
              <w:t>Für die Applikation: ca. 5 Minuten (ÄD) und ca. 5 Minuten (PD)</w:t>
            </w:r>
          </w:p>
          <w:p w14:paraId="67B3772C" w14:textId="4ED1341E" w:rsidR="006C4C2E" w:rsidRPr="00385914" w:rsidRDefault="006C4C2E" w:rsidP="00385914">
            <w:pPr>
              <w:tabs>
                <w:tab w:val="left" w:pos="360"/>
                <w:tab w:val="left" w:pos="3420"/>
                <w:tab w:val="left" w:pos="6435"/>
              </w:tabs>
              <w:autoSpaceDE w:val="0"/>
              <w:autoSpaceDN w:val="0"/>
              <w:adjustRightInd w:val="0"/>
              <w:jc w:val="both"/>
              <w:rPr>
                <w:b/>
              </w:rPr>
            </w:pPr>
            <w:r w:rsidRPr="00C823F4">
              <w:rPr>
                <w:rStyle w:val="markedcontent"/>
              </w:rPr>
              <w:t>Für die Überwachung: ca. 30 Minuten (PD), ca. 10 Minuten (ÄD)</w:t>
            </w:r>
          </w:p>
        </w:tc>
      </w:tr>
    </w:tbl>
    <w:p w14:paraId="0C1B7A68" w14:textId="77777777" w:rsidR="00AA6825" w:rsidRPr="0082196B" w:rsidRDefault="00AA6825" w:rsidP="002202B2">
      <w:pPr>
        <w:tabs>
          <w:tab w:val="left" w:pos="360"/>
        </w:tabs>
        <w:autoSpaceDE w:val="0"/>
        <w:autoSpaceDN w:val="0"/>
        <w:adjustRightInd w:val="0"/>
        <w:ind w:left="357" w:hanging="35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AA6825" w:rsidRPr="00385914" w14:paraId="7ADA61FC" w14:textId="77777777">
        <w:tc>
          <w:tcPr>
            <w:tcW w:w="9333" w:type="dxa"/>
          </w:tcPr>
          <w:p w14:paraId="1533AF57" w14:textId="77777777" w:rsidR="00AA6825" w:rsidRPr="00385914" w:rsidRDefault="0064111C" w:rsidP="00385914">
            <w:pPr>
              <w:tabs>
                <w:tab w:val="left" w:pos="360"/>
              </w:tabs>
              <w:autoSpaceDE w:val="0"/>
              <w:autoSpaceDN w:val="0"/>
              <w:adjustRightInd w:val="0"/>
              <w:jc w:val="both"/>
              <w:rPr>
                <w:b/>
              </w:rPr>
            </w:pPr>
            <w:r w:rsidRPr="00385914">
              <w:rPr>
                <w:b/>
                <w:bCs/>
              </w:rPr>
              <w:t>4.2 Welche DRG(s) ist/sind am häufigsten von dieser Methode betroffen?</w:t>
            </w:r>
          </w:p>
        </w:tc>
      </w:tr>
      <w:tr w:rsidR="00AA6825" w:rsidRPr="00385914" w14:paraId="66579DEC" w14:textId="77777777">
        <w:tc>
          <w:tcPr>
            <w:tcW w:w="9333" w:type="dxa"/>
          </w:tcPr>
          <w:p w14:paraId="26EE0865" w14:textId="77777777" w:rsidR="008949D4" w:rsidRPr="0082196B" w:rsidRDefault="008949D4" w:rsidP="00385914">
            <w:pPr>
              <w:tabs>
                <w:tab w:val="left" w:pos="360"/>
              </w:tabs>
              <w:autoSpaceDE w:val="0"/>
              <w:autoSpaceDN w:val="0"/>
              <w:adjustRightInd w:val="0"/>
              <w:jc w:val="both"/>
            </w:pPr>
            <w:r w:rsidRPr="0082196B">
              <w:t>Basis-DRGs</w:t>
            </w:r>
          </w:p>
          <w:p w14:paraId="14C4CA4F" w14:textId="77777777" w:rsidR="008949D4" w:rsidRPr="0082196B" w:rsidRDefault="008949D4" w:rsidP="00385914">
            <w:pPr>
              <w:tabs>
                <w:tab w:val="left" w:pos="360"/>
              </w:tabs>
              <w:autoSpaceDE w:val="0"/>
              <w:autoSpaceDN w:val="0"/>
              <w:adjustRightInd w:val="0"/>
              <w:jc w:val="both"/>
            </w:pPr>
            <w:r w:rsidRPr="0082196B">
              <w:t xml:space="preserve">B15, B16 bei operativer Therapie im gleichen Aufenthalt, </w:t>
            </w:r>
          </w:p>
          <w:p w14:paraId="5C91F457" w14:textId="77777777" w:rsidR="00AA6825" w:rsidRPr="00385914" w:rsidRDefault="008949D4" w:rsidP="00385914">
            <w:pPr>
              <w:tabs>
                <w:tab w:val="left" w:pos="360"/>
              </w:tabs>
              <w:autoSpaceDE w:val="0"/>
              <w:autoSpaceDN w:val="0"/>
              <w:adjustRightInd w:val="0"/>
              <w:jc w:val="both"/>
              <w:rPr>
                <w:b/>
              </w:rPr>
            </w:pPr>
            <w:r w:rsidRPr="0082196B">
              <w:t>B66 bei konservativer Therapie.</w:t>
            </w:r>
          </w:p>
        </w:tc>
      </w:tr>
    </w:tbl>
    <w:p w14:paraId="4A524B4A" w14:textId="77777777" w:rsidR="0064111C" w:rsidRPr="0082196B"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385914" w14:paraId="1017EDA9" w14:textId="77777777">
        <w:tc>
          <w:tcPr>
            <w:tcW w:w="9333" w:type="dxa"/>
          </w:tcPr>
          <w:p w14:paraId="521F2694" w14:textId="77777777" w:rsidR="0064111C" w:rsidRPr="00385914" w:rsidRDefault="0064111C" w:rsidP="00385914">
            <w:pPr>
              <w:tabs>
                <w:tab w:val="left" w:pos="360"/>
              </w:tabs>
              <w:autoSpaceDE w:val="0"/>
              <w:autoSpaceDN w:val="0"/>
              <w:adjustRightInd w:val="0"/>
              <w:jc w:val="both"/>
              <w:rPr>
                <w:b/>
              </w:rPr>
            </w:pPr>
            <w:r w:rsidRPr="00385914">
              <w:rPr>
                <w:b/>
                <w:bCs/>
              </w:rPr>
              <w:t>4.3 Warum ist diese Methode aus Ihrer Sicht derzeit im G-DRG-System nicht sachgerecht abgebildet?</w:t>
            </w:r>
          </w:p>
        </w:tc>
      </w:tr>
      <w:tr w:rsidR="0064111C" w:rsidRPr="00385914" w14:paraId="3AF710B8" w14:textId="77777777">
        <w:tc>
          <w:tcPr>
            <w:tcW w:w="9333" w:type="dxa"/>
          </w:tcPr>
          <w:p w14:paraId="03128708" w14:textId="77777777" w:rsidR="006C4C2E" w:rsidRDefault="006C4C2E" w:rsidP="00C823F4">
            <w:pPr>
              <w:tabs>
                <w:tab w:val="left" w:pos="360"/>
              </w:tabs>
              <w:autoSpaceDE w:val="0"/>
              <w:autoSpaceDN w:val="0"/>
              <w:adjustRightInd w:val="0"/>
              <w:rPr>
                <w:rStyle w:val="markedcontent"/>
              </w:rPr>
            </w:pPr>
            <w:r w:rsidRPr="00C823F4">
              <w:rPr>
                <w:rStyle w:val="markedcontent"/>
              </w:rPr>
              <w:t>Temozolomid i.v. wurde im Jahr 2009 zugelassen und ist seit dem Jahr 2009 in Deutschland auf dem Markt.</w:t>
            </w:r>
            <w:r>
              <w:rPr>
                <w:rStyle w:val="markedcontent"/>
              </w:rPr>
              <w:t xml:space="preserve"> </w:t>
            </w:r>
            <w:r w:rsidRPr="00C823F4">
              <w:rPr>
                <w:rStyle w:val="markedcontent"/>
              </w:rPr>
              <w:t>Für das Datenjahr 2021 sollten aus den Kalkulationshäusern Kostendaten für den Einsatz vorliegen.</w:t>
            </w:r>
            <w:r>
              <w:rPr>
                <w:rStyle w:val="markedcontent"/>
              </w:rPr>
              <w:t xml:space="preserve"> </w:t>
            </w:r>
            <w:r w:rsidRPr="00C823F4">
              <w:rPr>
                <w:rStyle w:val="markedcontent"/>
              </w:rPr>
              <w:t>Wir vermuten, dass die Stichprobe jedoch zu klein war, als dass genügend Kosten- und Leistungsinformationen</w:t>
            </w:r>
            <w:r>
              <w:rPr>
                <w:rStyle w:val="markedcontent"/>
              </w:rPr>
              <w:t xml:space="preserve"> </w:t>
            </w:r>
            <w:r w:rsidRPr="00C823F4">
              <w:rPr>
                <w:rStyle w:val="markedcontent"/>
              </w:rPr>
              <w:t>aus den Krankenhäusern vorliegen, um damit eine sachgerechte Abbildung im G-DRG System 2023 zu</w:t>
            </w:r>
            <w:r>
              <w:rPr>
                <w:rStyle w:val="markedcontent"/>
              </w:rPr>
              <w:t xml:space="preserve"> </w:t>
            </w:r>
            <w:r w:rsidRPr="00C823F4">
              <w:rPr>
                <w:rStyle w:val="markedcontent"/>
              </w:rPr>
              <w:t>ermöglichen.</w:t>
            </w:r>
            <w:r w:rsidRPr="006C4C2E">
              <w:br/>
            </w:r>
            <w:r w:rsidRPr="00C823F4">
              <w:rPr>
                <w:rStyle w:val="markedcontent"/>
              </w:rPr>
              <w:t>Die zusätzlichen Kosten von ca. 36</w:t>
            </w:r>
            <w:r>
              <w:rPr>
                <w:rStyle w:val="markedcontent"/>
              </w:rPr>
              <w:t>11</w:t>
            </w:r>
            <w:r w:rsidRPr="00C823F4">
              <w:rPr>
                <w:rStyle w:val="markedcontent"/>
              </w:rPr>
              <w:t xml:space="preserve"> € bis 687</w:t>
            </w:r>
            <w:r>
              <w:rPr>
                <w:rStyle w:val="markedcontent"/>
              </w:rPr>
              <w:t>9</w:t>
            </w:r>
            <w:r w:rsidRPr="00C823F4">
              <w:rPr>
                <w:rStyle w:val="markedcontent"/>
              </w:rPr>
              <w:t xml:space="preserve"> € pro Aufenthalt können aber mit den o.g. Fallpauschalen allein</w:t>
            </w:r>
            <w:r>
              <w:rPr>
                <w:rStyle w:val="markedcontent"/>
              </w:rPr>
              <w:t xml:space="preserve"> </w:t>
            </w:r>
            <w:r w:rsidRPr="00C823F4">
              <w:rPr>
                <w:rStyle w:val="markedcontent"/>
              </w:rPr>
              <w:t>nicht ausreichend abgebildet werden und Temozolomid intravenös ist bisher im ZE-Katalog nicht enthalten.</w:t>
            </w:r>
            <w:r w:rsidRPr="006C4C2E">
              <w:br/>
            </w:r>
            <w:r w:rsidRPr="00C823F4">
              <w:rPr>
                <w:rStyle w:val="markedcontent"/>
              </w:rPr>
              <w:t>Aufgrund der hohen Kosten des Medikaments kommt es zu einer Unterfinanzierung in /den betroffenen DRG.</w:t>
            </w:r>
          </w:p>
          <w:p w14:paraId="3D2E797A" w14:textId="1542FAB3" w:rsidR="00262CF6" w:rsidRPr="00385914" w:rsidRDefault="00262CF6" w:rsidP="00E20B1F">
            <w:pPr>
              <w:tabs>
                <w:tab w:val="left" w:pos="360"/>
              </w:tabs>
              <w:autoSpaceDE w:val="0"/>
              <w:autoSpaceDN w:val="0"/>
              <w:adjustRightInd w:val="0"/>
              <w:jc w:val="both"/>
              <w:rPr>
                <w:b/>
              </w:rPr>
            </w:pPr>
          </w:p>
        </w:tc>
      </w:tr>
    </w:tbl>
    <w:p w14:paraId="33492827" w14:textId="77777777" w:rsidR="0064111C" w:rsidRPr="0082196B" w:rsidRDefault="0064111C" w:rsidP="002202B2">
      <w:pPr>
        <w:tabs>
          <w:tab w:val="left" w:pos="360"/>
        </w:tabs>
        <w:autoSpaceDE w:val="0"/>
        <w:autoSpaceDN w:val="0"/>
        <w:adjustRightInd w:val="0"/>
        <w:ind w:left="357" w:hanging="35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64111C" w:rsidRPr="00385914" w14:paraId="56560F3C" w14:textId="77777777">
        <w:tc>
          <w:tcPr>
            <w:tcW w:w="9333" w:type="dxa"/>
          </w:tcPr>
          <w:p w14:paraId="18963AAF" w14:textId="77777777" w:rsidR="0064111C" w:rsidRPr="00385914" w:rsidRDefault="00C0480A" w:rsidP="00385914">
            <w:pPr>
              <w:tabs>
                <w:tab w:val="left" w:pos="360"/>
              </w:tabs>
              <w:autoSpaceDE w:val="0"/>
              <w:autoSpaceDN w:val="0"/>
              <w:adjustRightInd w:val="0"/>
              <w:jc w:val="both"/>
              <w:rPr>
                <w:b/>
              </w:rPr>
            </w:pPr>
            <w:r w:rsidRPr="00385914">
              <w:rPr>
                <w:b/>
                <w:bCs/>
              </w:rPr>
              <w:t>4.4 Wurde für diese Methode bereits eine Anfrage gemäß § 6 Abs. 2 KHEntgG beim InEK gestellt</w:t>
            </w:r>
            <w:r w:rsidRPr="00385914">
              <w:rPr>
                <w:b/>
              </w:rPr>
              <w:t>?</w:t>
            </w:r>
          </w:p>
        </w:tc>
      </w:tr>
      <w:tr w:rsidR="0064111C" w:rsidRPr="00385914" w14:paraId="6DFD7B03" w14:textId="77777777">
        <w:tc>
          <w:tcPr>
            <w:tcW w:w="9333" w:type="dxa"/>
          </w:tcPr>
          <w:p w14:paraId="3E934B76" w14:textId="77777777" w:rsidR="00C0480A" w:rsidRPr="0082196B" w:rsidRDefault="00C0480A" w:rsidP="00385914">
            <w:pPr>
              <w:autoSpaceDE w:val="0"/>
              <w:autoSpaceDN w:val="0"/>
              <w:adjustRightInd w:val="0"/>
              <w:jc w:val="both"/>
            </w:pPr>
            <w:r w:rsidRPr="0082196B">
              <w:t>Wenn Sie für die angefragte Methode bereits in den vergangenen Jahren eine Anfrage gemäß § 6 Abs. 2 KHEntgG gestellt haben, kreuzen Sie bitte „Von Ihrem Krankenhaus“ an. Wenn Ihnen bekannt ist, dass ein anderes Krankenhaus für die von Ihnen aktuell angefra</w:t>
            </w:r>
            <w:r w:rsidR="00974659">
              <w:t xml:space="preserve">gte Methode </w:t>
            </w:r>
            <w:r w:rsidR="00974659">
              <w:lastRenderedPageBreak/>
              <w:t>bereits eine A</w:t>
            </w:r>
            <w:r w:rsidRPr="0082196B">
              <w:t>nfrage gemäß § 6 Abs. 2 KHEntgG gestellt hat, kreuzen Sie bitte „Von einem anderen Krankenhaus“ an. Ansonsten kreuzen Sie bitte nichts an.</w:t>
            </w:r>
          </w:p>
          <w:p w14:paraId="33C2BF77" w14:textId="77777777" w:rsidR="00C0480A" w:rsidRPr="0082196B" w:rsidRDefault="00C0480A" w:rsidP="00385914">
            <w:pPr>
              <w:tabs>
                <w:tab w:val="left" w:pos="720"/>
                <w:tab w:val="left" w:pos="1440"/>
              </w:tabs>
              <w:autoSpaceDE w:val="0"/>
              <w:autoSpaceDN w:val="0"/>
              <w:adjustRightInd w:val="0"/>
              <w:jc w:val="both"/>
            </w:pPr>
            <w:r w:rsidRPr="0082196B">
              <w:tab/>
              <w:t xml:space="preserve">Von ihrem Krankenhaus </w:t>
            </w:r>
            <w:r w:rsidRPr="00385914">
              <w:rPr>
                <w:highlight w:val="yellow"/>
              </w:rPr>
              <w:t>XX</w:t>
            </w:r>
          </w:p>
          <w:p w14:paraId="51380AA7" w14:textId="77777777" w:rsidR="0064111C" w:rsidRPr="00385914" w:rsidRDefault="00C0480A" w:rsidP="00385914">
            <w:pPr>
              <w:tabs>
                <w:tab w:val="left" w:pos="360"/>
              </w:tabs>
              <w:autoSpaceDE w:val="0"/>
              <w:autoSpaceDN w:val="0"/>
              <w:adjustRightInd w:val="0"/>
              <w:jc w:val="both"/>
              <w:rPr>
                <w:b/>
              </w:rPr>
            </w:pPr>
            <w:r w:rsidRPr="0082196B">
              <w:tab/>
            </w:r>
            <w:r w:rsidRPr="0082196B">
              <w:tab/>
              <w:t xml:space="preserve">Von einem anderen Krankenhaus (falls Ihnen bekannt) </w:t>
            </w:r>
            <w:r w:rsidRPr="00385914">
              <w:rPr>
                <w:b/>
              </w:rPr>
              <w:t>Ja</w:t>
            </w:r>
            <w:r w:rsidRPr="0082196B">
              <w:t>.</w:t>
            </w:r>
          </w:p>
        </w:tc>
      </w:tr>
    </w:tbl>
    <w:p w14:paraId="306513D5" w14:textId="77777777" w:rsidR="00C0480A" w:rsidRPr="0082196B" w:rsidRDefault="00C0480A" w:rsidP="002202B2">
      <w:pPr>
        <w:tabs>
          <w:tab w:val="left" w:pos="360"/>
        </w:tabs>
        <w:autoSpaceDE w:val="0"/>
        <w:autoSpaceDN w:val="0"/>
        <w:adjustRightInd w:val="0"/>
        <w:ind w:left="357" w:hanging="357"/>
        <w:jc w:val="both"/>
      </w:pPr>
    </w:p>
    <w:sectPr w:rsidR="00C0480A" w:rsidRPr="0082196B" w:rsidSect="002202B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8C97B" w14:textId="77777777" w:rsidR="00C03323" w:rsidRDefault="00C03323">
      <w:r>
        <w:separator/>
      </w:r>
    </w:p>
  </w:endnote>
  <w:endnote w:type="continuationSeparator" w:id="0">
    <w:p w14:paraId="6F27A647" w14:textId="77777777" w:rsidR="00C03323" w:rsidRDefault="00C0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MU CompatilFact">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9083" w14:textId="77777777" w:rsidR="001671F6" w:rsidRDefault="001671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03AA" w14:textId="77777777" w:rsidR="00C82883" w:rsidRDefault="00474B0C" w:rsidP="00061A53">
    <w:pPr>
      <w:pStyle w:val="Fuzeile"/>
      <w:rPr>
        <w:sz w:val="20"/>
        <w:szCs w:val="20"/>
      </w:rPr>
    </w:pPr>
    <w:r w:rsidRPr="00061A53">
      <w:rPr>
        <w:sz w:val="20"/>
        <w:szCs w:val="20"/>
      </w:rPr>
      <w:t>Arbeitsgruppe DRG der Gesellschaft für Pädiatrische</w:t>
    </w:r>
    <w:r w:rsidR="0042682A">
      <w:rPr>
        <w:sz w:val="20"/>
        <w:szCs w:val="20"/>
      </w:rPr>
      <w:t xml:space="preserve"> Onkologie und Hämatologie e.V.</w:t>
    </w:r>
    <w:r w:rsidRPr="00061A53">
      <w:rPr>
        <w:sz w:val="20"/>
        <w:szCs w:val="20"/>
      </w:rPr>
      <w:t xml:space="preserve"> </w:t>
    </w:r>
  </w:p>
  <w:p w14:paraId="47137310" w14:textId="77777777" w:rsidR="00474B0C" w:rsidRPr="007D4958" w:rsidRDefault="00C823F4" w:rsidP="00061A53">
    <w:pPr>
      <w:pStyle w:val="Fuzeile"/>
      <w:rPr>
        <w:sz w:val="20"/>
        <w:szCs w:val="20"/>
      </w:rPr>
    </w:pPr>
    <w:hyperlink r:id="rId1" w:history="1">
      <w:r w:rsidR="00DA516C" w:rsidRPr="007D4958">
        <w:rPr>
          <w:rStyle w:val="Hyperlink"/>
          <w:color w:val="auto"/>
          <w:sz w:val="20"/>
          <w:szCs w:val="20"/>
          <w:u w:val="none"/>
        </w:rPr>
        <w:t>www.gpoh.de</w:t>
      </w:r>
    </w:hyperlink>
  </w:p>
  <w:p w14:paraId="503212A4" w14:textId="4879553C" w:rsidR="00474B0C" w:rsidRPr="00061A53" w:rsidRDefault="006945BD" w:rsidP="00061A53">
    <w:pPr>
      <w:pStyle w:val="Fuzeile"/>
      <w:rPr>
        <w:sz w:val="20"/>
        <w:szCs w:val="20"/>
      </w:rPr>
    </w:pPr>
    <w:r>
      <w:rPr>
        <w:noProof/>
        <w:sz w:val="20"/>
        <w:szCs w:val="20"/>
      </w:rPr>
      <w:drawing>
        <wp:anchor distT="0" distB="0" distL="114300" distR="114300" simplePos="0" relativeHeight="251659776" behindDoc="0" locked="0" layoutInCell="1" allowOverlap="1" wp14:anchorId="1BD87745" wp14:editId="5A6455CD">
          <wp:simplePos x="0" y="0"/>
          <wp:positionH relativeFrom="column">
            <wp:posOffset>5274310</wp:posOffset>
          </wp:positionH>
          <wp:positionV relativeFrom="paragraph">
            <wp:posOffset>37465</wp:posOffset>
          </wp:positionV>
          <wp:extent cx="927100" cy="314325"/>
          <wp:effectExtent l="0" t="0" r="6350" b="952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B0C" w:rsidRPr="00061A53">
      <w:rPr>
        <w:snapToGrid w:val="0"/>
        <w:sz w:val="20"/>
        <w:szCs w:val="20"/>
      </w:rPr>
      <w:t xml:space="preserve">Seite </w:t>
    </w:r>
    <w:r w:rsidR="00474B0C" w:rsidRPr="00061A53">
      <w:rPr>
        <w:snapToGrid w:val="0"/>
        <w:sz w:val="20"/>
        <w:szCs w:val="20"/>
      </w:rPr>
      <w:fldChar w:fldCharType="begin"/>
    </w:r>
    <w:r w:rsidR="00474B0C" w:rsidRPr="00061A53">
      <w:rPr>
        <w:snapToGrid w:val="0"/>
        <w:sz w:val="20"/>
        <w:szCs w:val="20"/>
      </w:rPr>
      <w:instrText xml:space="preserve"> PAGE </w:instrText>
    </w:r>
    <w:r w:rsidR="00474B0C" w:rsidRPr="00061A53">
      <w:rPr>
        <w:snapToGrid w:val="0"/>
        <w:sz w:val="20"/>
        <w:szCs w:val="20"/>
      </w:rPr>
      <w:fldChar w:fldCharType="separate"/>
    </w:r>
    <w:r w:rsidR="00C823F4">
      <w:rPr>
        <w:noProof/>
        <w:snapToGrid w:val="0"/>
        <w:sz w:val="20"/>
        <w:szCs w:val="20"/>
      </w:rPr>
      <w:t>5</w:t>
    </w:r>
    <w:r w:rsidR="00474B0C" w:rsidRPr="00061A53">
      <w:rPr>
        <w:snapToGrid w:val="0"/>
        <w:sz w:val="20"/>
        <w:szCs w:val="20"/>
      </w:rPr>
      <w:fldChar w:fldCharType="end"/>
    </w:r>
    <w:r w:rsidR="00474B0C" w:rsidRPr="00061A53">
      <w:rPr>
        <w:snapToGrid w:val="0"/>
        <w:sz w:val="20"/>
        <w:szCs w:val="20"/>
      </w:rPr>
      <w:t xml:space="preserve"> von </w:t>
    </w:r>
    <w:r w:rsidR="00474B0C" w:rsidRPr="00061A53">
      <w:rPr>
        <w:snapToGrid w:val="0"/>
        <w:sz w:val="20"/>
        <w:szCs w:val="20"/>
      </w:rPr>
      <w:fldChar w:fldCharType="begin"/>
    </w:r>
    <w:r w:rsidR="00474B0C" w:rsidRPr="00061A53">
      <w:rPr>
        <w:snapToGrid w:val="0"/>
        <w:sz w:val="20"/>
        <w:szCs w:val="20"/>
      </w:rPr>
      <w:instrText xml:space="preserve"> NUMPAGES </w:instrText>
    </w:r>
    <w:r w:rsidR="00474B0C" w:rsidRPr="00061A53">
      <w:rPr>
        <w:snapToGrid w:val="0"/>
        <w:sz w:val="20"/>
        <w:szCs w:val="20"/>
      </w:rPr>
      <w:fldChar w:fldCharType="separate"/>
    </w:r>
    <w:r w:rsidR="00C823F4">
      <w:rPr>
        <w:noProof/>
        <w:snapToGrid w:val="0"/>
        <w:sz w:val="20"/>
        <w:szCs w:val="20"/>
      </w:rPr>
      <w:t>5</w:t>
    </w:r>
    <w:r w:rsidR="00474B0C" w:rsidRPr="00061A53">
      <w:rPr>
        <w:snapToGrid w:val="0"/>
        <w:sz w:val="20"/>
        <w:szCs w:val="20"/>
      </w:rPr>
      <w:fldChar w:fldCharType="end"/>
    </w:r>
  </w:p>
  <w:p w14:paraId="2C01F1A6" w14:textId="614B32F4" w:rsidR="00474B0C" w:rsidRDefault="00C82883" w:rsidP="001671F6">
    <w:pPr>
      <w:pStyle w:val="Fuzeile"/>
    </w:pPr>
    <w:r w:rsidRPr="00061A53">
      <w:rPr>
        <w:sz w:val="20"/>
        <w:szCs w:val="20"/>
      </w:rPr>
      <w:t xml:space="preserve">Antrag – </w:t>
    </w:r>
    <w:r>
      <w:rPr>
        <w:sz w:val="20"/>
        <w:szCs w:val="20"/>
      </w:rPr>
      <w:t xml:space="preserve">Temozolomid iv </w:t>
    </w:r>
    <w:r w:rsidR="004421C6">
      <w:rPr>
        <w:sz w:val="20"/>
        <w:szCs w:val="20"/>
      </w:rPr>
      <w:t xml:space="preserve">final </w:t>
    </w:r>
    <w:r w:rsidR="001671F6">
      <w:rPr>
        <w:sz w:val="20"/>
        <w:szCs w:val="20"/>
      </w:rPr>
      <w:t>14</w:t>
    </w:r>
    <w:bookmarkStart w:id="0" w:name="_GoBack"/>
    <w:bookmarkEnd w:id="0"/>
    <w:r w:rsidR="00A403C2">
      <w:rPr>
        <w:sz w:val="20"/>
        <w:szCs w:val="20"/>
      </w:rPr>
      <w:t>.10.202</w:t>
    </w:r>
    <w:r w:rsidR="00DA51A9">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F4E9" w14:textId="77777777" w:rsidR="001671F6" w:rsidRDefault="001671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7EF36" w14:textId="77777777" w:rsidR="00C03323" w:rsidRDefault="00C03323">
      <w:r>
        <w:separator/>
      </w:r>
    </w:p>
  </w:footnote>
  <w:footnote w:type="continuationSeparator" w:id="0">
    <w:p w14:paraId="6796DBD4" w14:textId="77777777" w:rsidR="00C03323" w:rsidRDefault="00C0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DF02E" w14:textId="77777777" w:rsidR="001671F6" w:rsidRDefault="001671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81CA" w14:textId="03737CEA" w:rsidR="004421C6" w:rsidRDefault="00474B0C" w:rsidP="001671F6">
    <w:pPr>
      <w:pStyle w:val="Kopfzeile"/>
      <w:tabs>
        <w:tab w:val="clear" w:pos="4536"/>
        <w:tab w:val="clear" w:pos="9072"/>
      </w:tabs>
      <w:jc w:val="both"/>
      <w:rPr>
        <w:b/>
        <w:sz w:val="24"/>
        <w:szCs w:val="24"/>
      </w:rPr>
    </w:pPr>
    <w:r w:rsidRPr="005F0285">
      <w:rPr>
        <w:b/>
        <w:sz w:val="24"/>
        <w:szCs w:val="24"/>
      </w:rPr>
      <w:t xml:space="preserve">NUB Antrag </w:t>
    </w:r>
    <w:r w:rsidR="001671F6">
      <w:rPr>
        <w:b/>
        <w:sz w:val="24"/>
        <w:szCs w:val="24"/>
      </w:rPr>
      <w:t>202</w:t>
    </w:r>
    <w:r w:rsidR="001671F6">
      <w:rPr>
        <w:b/>
        <w:sz w:val="24"/>
        <w:szCs w:val="24"/>
      </w:rPr>
      <w:t>2</w:t>
    </w:r>
    <w:r w:rsidR="008D719F">
      <w:rPr>
        <w:b/>
        <w:sz w:val="24"/>
        <w:szCs w:val="24"/>
      </w:rPr>
      <w:t>/</w:t>
    </w:r>
    <w:r w:rsidR="001671F6">
      <w:rPr>
        <w:b/>
        <w:sz w:val="24"/>
        <w:szCs w:val="24"/>
      </w:rPr>
      <w:t>202</w:t>
    </w:r>
    <w:r w:rsidR="001671F6">
      <w:rPr>
        <w:b/>
        <w:sz w:val="24"/>
        <w:szCs w:val="24"/>
      </w:rPr>
      <w:t>3</w:t>
    </w:r>
  </w:p>
  <w:p w14:paraId="685D1F02" w14:textId="16CE0A23" w:rsidR="00474B0C" w:rsidRDefault="004421C6" w:rsidP="004421C6">
    <w:pPr>
      <w:pStyle w:val="Kopfzeile"/>
      <w:tabs>
        <w:tab w:val="clear" w:pos="4536"/>
        <w:tab w:val="left" w:pos="3240"/>
      </w:tabs>
      <w:rPr>
        <w:rFonts w:ascii="LMU CompatilFact" w:hAnsi="LMU CompatilFact"/>
      </w:rPr>
    </w:pPr>
    <w:r>
      <w:rPr>
        <w:b/>
        <w:sz w:val="24"/>
        <w:szCs w:val="24"/>
      </w:rPr>
      <w:t>[Temozolomid iv]</w:t>
    </w:r>
    <w:r>
      <w:rPr>
        <w:b/>
        <w:sz w:val="24"/>
        <w:szCs w:val="24"/>
      </w:rPr>
      <w:tab/>
    </w:r>
    <w:r w:rsidR="00474B0C">
      <w:rPr>
        <w:rFonts w:ascii="LMU CompatilFact" w:hAnsi="LMU CompatilFact"/>
      </w:rPr>
      <w:tab/>
    </w:r>
    <w:r w:rsidR="006945BD">
      <w:rPr>
        <w:rFonts w:ascii="LMU CompatilFact" w:hAnsi="LMU CompatilFact"/>
        <w:noProof/>
      </w:rPr>
      <w:drawing>
        <wp:inline distT="0" distB="0" distL="0" distR="0" wp14:anchorId="2EBF8914" wp14:editId="42AAFFB5">
          <wp:extent cx="1104896" cy="450760"/>
          <wp:effectExtent l="0" t="0" r="635"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66" cy="450911"/>
                  </a:xfrm>
                  <a:prstGeom prst="rect">
                    <a:avLst/>
                  </a:prstGeom>
                  <a:noFill/>
                  <a:ln>
                    <a:noFill/>
                  </a:ln>
                </pic:spPr>
              </pic:pic>
            </a:graphicData>
          </a:graphic>
        </wp:inline>
      </w:drawing>
    </w:r>
  </w:p>
  <w:p w14:paraId="577B7541" w14:textId="77777777" w:rsidR="00474B0C" w:rsidRDefault="00474B0C" w:rsidP="00241499">
    <w:pPr>
      <w:pStyle w:val="Kopfzeile"/>
      <w:tabs>
        <w:tab w:val="clear" w:pos="4536"/>
        <w:tab w:val="left" w:pos="32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2C0EF" w14:textId="77777777" w:rsidR="001671F6" w:rsidRDefault="001671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68CF"/>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A234DE4"/>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AB463DF"/>
    <w:multiLevelType w:val="hybridMultilevel"/>
    <w:tmpl w:val="76CAB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2D377C"/>
    <w:multiLevelType w:val="hybridMultilevel"/>
    <w:tmpl w:val="7184598A"/>
    <w:lvl w:ilvl="0" w:tplc="1674DE6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7B43DD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7CE12C6"/>
    <w:multiLevelType w:val="hybridMultilevel"/>
    <w:tmpl w:val="DF0A40CC"/>
    <w:lvl w:ilvl="0" w:tplc="52AC09F8">
      <w:start w:val="1"/>
      <w:numFmt w:val="bullet"/>
      <w:lvlText w:val=""/>
      <w:lvlJc w:val="left"/>
      <w:pPr>
        <w:tabs>
          <w:tab w:val="num" w:pos="720"/>
        </w:tabs>
        <w:ind w:left="720" w:hanging="360"/>
      </w:pPr>
      <w:rPr>
        <w:rFonts w:ascii="Symbol" w:hAnsi="Symbol" w:hint="default"/>
        <w:sz w:val="20"/>
      </w:rPr>
    </w:lvl>
    <w:lvl w:ilvl="1" w:tplc="D5F4958C" w:tentative="1">
      <w:start w:val="1"/>
      <w:numFmt w:val="bullet"/>
      <w:lvlText w:val=""/>
      <w:lvlJc w:val="left"/>
      <w:pPr>
        <w:tabs>
          <w:tab w:val="num" w:pos="1440"/>
        </w:tabs>
        <w:ind w:left="1440" w:hanging="360"/>
      </w:pPr>
      <w:rPr>
        <w:rFonts w:ascii="Symbol" w:hAnsi="Symbol" w:hint="default"/>
        <w:sz w:val="20"/>
      </w:rPr>
    </w:lvl>
    <w:lvl w:ilvl="2" w:tplc="9B4A0D12" w:tentative="1">
      <w:start w:val="1"/>
      <w:numFmt w:val="bullet"/>
      <w:lvlText w:val=""/>
      <w:lvlJc w:val="left"/>
      <w:pPr>
        <w:tabs>
          <w:tab w:val="num" w:pos="2160"/>
        </w:tabs>
        <w:ind w:left="2160" w:hanging="360"/>
      </w:pPr>
      <w:rPr>
        <w:rFonts w:ascii="Symbol" w:hAnsi="Symbol" w:hint="default"/>
        <w:sz w:val="20"/>
      </w:rPr>
    </w:lvl>
    <w:lvl w:ilvl="3" w:tplc="BE8C9B18" w:tentative="1">
      <w:start w:val="1"/>
      <w:numFmt w:val="bullet"/>
      <w:lvlText w:val=""/>
      <w:lvlJc w:val="left"/>
      <w:pPr>
        <w:tabs>
          <w:tab w:val="num" w:pos="2880"/>
        </w:tabs>
        <w:ind w:left="2880" w:hanging="360"/>
      </w:pPr>
      <w:rPr>
        <w:rFonts w:ascii="Symbol" w:hAnsi="Symbol" w:hint="default"/>
        <w:sz w:val="20"/>
      </w:rPr>
    </w:lvl>
    <w:lvl w:ilvl="4" w:tplc="8B56E0A0" w:tentative="1">
      <w:start w:val="1"/>
      <w:numFmt w:val="bullet"/>
      <w:lvlText w:val=""/>
      <w:lvlJc w:val="left"/>
      <w:pPr>
        <w:tabs>
          <w:tab w:val="num" w:pos="3600"/>
        </w:tabs>
        <w:ind w:left="3600" w:hanging="360"/>
      </w:pPr>
      <w:rPr>
        <w:rFonts w:ascii="Symbol" w:hAnsi="Symbol" w:hint="default"/>
        <w:sz w:val="20"/>
      </w:rPr>
    </w:lvl>
    <w:lvl w:ilvl="5" w:tplc="DBBEBB32" w:tentative="1">
      <w:start w:val="1"/>
      <w:numFmt w:val="bullet"/>
      <w:lvlText w:val=""/>
      <w:lvlJc w:val="left"/>
      <w:pPr>
        <w:tabs>
          <w:tab w:val="num" w:pos="4320"/>
        </w:tabs>
        <w:ind w:left="4320" w:hanging="360"/>
      </w:pPr>
      <w:rPr>
        <w:rFonts w:ascii="Symbol" w:hAnsi="Symbol" w:hint="default"/>
        <w:sz w:val="20"/>
      </w:rPr>
    </w:lvl>
    <w:lvl w:ilvl="6" w:tplc="F606F09A" w:tentative="1">
      <w:start w:val="1"/>
      <w:numFmt w:val="bullet"/>
      <w:lvlText w:val=""/>
      <w:lvlJc w:val="left"/>
      <w:pPr>
        <w:tabs>
          <w:tab w:val="num" w:pos="5040"/>
        </w:tabs>
        <w:ind w:left="5040" w:hanging="360"/>
      </w:pPr>
      <w:rPr>
        <w:rFonts w:ascii="Symbol" w:hAnsi="Symbol" w:hint="default"/>
        <w:sz w:val="20"/>
      </w:rPr>
    </w:lvl>
    <w:lvl w:ilvl="7" w:tplc="D89C8E3C" w:tentative="1">
      <w:start w:val="1"/>
      <w:numFmt w:val="bullet"/>
      <w:lvlText w:val=""/>
      <w:lvlJc w:val="left"/>
      <w:pPr>
        <w:tabs>
          <w:tab w:val="num" w:pos="5760"/>
        </w:tabs>
        <w:ind w:left="5760" w:hanging="360"/>
      </w:pPr>
      <w:rPr>
        <w:rFonts w:ascii="Symbol" w:hAnsi="Symbol" w:hint="default"/>
        <w:sz w:val="20"/>
      </w:rPr>
    </w:lvl>
    <w:lvl w:ilvl="8" w:tplc="0728EF4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E56C3"/>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3A87F3C"/>
    <w:multiLevelType w:val="multilevel"/>
    <w:tmpl w:val="6256D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6297720"/>
    <w:multiLevelType w:val="hybridMultilevel"/>
    <w:tmpl w:val="D372435A"/>
    <w:lvl w:ilvl="0" w:tplc="462C92DA">
      <w:start w:val="1"/>
      <w:numFmt w:val="bullet"/>
      <w:lvlText w:val=""/>
      <w:lvlJc w:val="left"/>
      <w:pPr>
        <w:tabs>
          <w:tab w:val="num" w:pos="720"/>
        </w:tabs>
        <w:ind w:left="720" w:hanging="360"/>
      </w:pPr>
      <w:rPr>
        <w:rFonts w:ascii="Symbol" w:hAnsi="Symbol" w:hint="default"/>
        <w:sz w:val="20"/>
      </w:rPr>
    </w:lvl>
    <w:lvl w:ilvl="1" w:tplc="61C2AF4E" w:tentative="1">
      <w:start w:val="1"/>
      <w:numFmt w:val="bullet"/>
      <w:lvlText w:val="o"/>
      <w:lvlJc w:val="left"/>
      <w:pPr>
        <w:tabs>
          <w:tab w:val="num" w:pos="1440"/>
        </w:tabs>
        <w:ind w:left="1440" w:hanging="360"/>
      </w:pPr>
      <w:rPr>
        <w:rFonts w:ascii="Courier New" w:hAnsi="Courier New" w:hint="default"/>
        <w:sz w:val="20"/>
      </w:rPr>
    </w:lvl>
    <w:lvl w:ilvl="2" w:tplc="EEF856EA" w:tentative="1">
      <w:start w:val="1"/>
      <w:numFmt w:val="bullet"/>
      <w:lvlText w:val=""/>
      <w:lvlJc w:val="left"/>
      <w:pPr>
        <w:tabs>
          <w:tab w:val="num" w:pos="2160"/>
        </w:tabs>
        <w:ind w:left="2160" w:hanging="360"/>
      </w:pPr>
      <w:rPr>
        <w:rFonts w:ascii="Wingdings" w:hAnsi="Wingdings" w:hint="default"/>
        <w:sz w:val="20"/>
      </w:rPr>
    </w:lvl>
    <w:lvl w:ilvl="3" w:tplc="BC3E0FAE" w:tentative="1">
      <w:start w:val="1"/>
      <w:numFmt w:val="bullet"/>
      <w:lvlText w:val=""/>
      <w:lvlJc w:val="left"/>
      <w:pPr>
        <w:tabs>
          <w:tab w:val="num" w:pos="2880"/>
        </w:tabs>
        <w:ind w:left="2880" w:hanging="360"/>
      </w:pPr>
      <w:rPr>
        <w:rFonts w:ascii="Wingdings" w:hAnsi="Wingdings" w:hint="default"/>
        <w:sz w:val="20"/>
      </w:rPr>
    </w:lvl>
    <w:lvl w:ilvl="4" w:tplc="CFE8802C" w:tentative="1">
      <w:start w:val="1"/>
      <w:numFmt w:val="bullet"/>
      <w:lvlText w:val=""/>
      <w:lvlJc w:val="left"/>
      <w:pPr>
        <w:tabs>
          <w:tab w:val="num" w:pos="3600"/>
        </w:tabs>
        <w:ind w:left="3600" w:hanging="360"/>
      </w:pPr>
      <w:rPr>
        <w:rFonts w:ascii="Wingdings" w:hAnsi="Wingdings" w:hint="default"/>
        <w:sz w:val="20"/>
      </w:rPr>
    </w:lvl>
    <w:lvl w:ilvl="5" w:tplc="AA76F68C" w:tentative="1">
      <w:start w:val="1"/>
      <w:numFmt w:val="bullet"/>
      <w:lvlText w:val=""/>
      <w:lvlJc w:val="left"/>
      <w:pPr>
        <w:tabs>
          <w:tab w:val="num" w:pos="4320"/>
        </w:tabs>
        <w:ind w:left="4320" w:hanging="360"/>
      </w:pPr>
      <w:rPr>
        <w:rFonts w:ascii="Wingdings" w:hAnsi="Wingdings" w:hint="default"/>
        <w:sz w:val="20"/>
      </w:rPr>
    </w:lvl>
    <w:lvl w:ilvl="6" w:tplc="0DDAB89A" w:tentative="1">
      <w:start w:val="1"/>
      <w:numFmt w:val="bullet"/>
      <w:lvlText w:val=""/>
      <w:lvlJc w:val="left"/>
      <w:pPr>
        <w:tabs>
          <w:tab w:val="num" w:pos="5040"/>
        </w:tabs>
        <w:ind w:left="5040" w:hanging="360"/>
      </w:pPr>
      <w:rPr>
        <w:rFonts w:ascii="Wingdings" w:hAnsi="Wingdings" w:hint="default"/>
        <w:sz w:val="20"/>
      </w:rPr>
    </w:lvl>
    <w:lvl w:ilvl="7" w:tplc="73C839E8" w:tentative="1">
      <w:start w:val="1"/>
      <w:numFmt w:val="bullet"/>
      <w:lvlText w:val=""/>
      <w:lvlJc w:val="left"/>
      <w:pPr>
        <w:tabs>
          <w:tab w:val="num" w:pos="5760"/>
        </w:tabs>
        <w:ind w:left="5760" w:hanging="360"/>
      </w:pPr>
      <w:rPr>
        <w:rFonts w:ascii="Wingdings" w:hAnsi="Wingdings" w:hint="default"/>
        <w:sz w:val="20"/>
      </w:rPr>
    </w:lvl>
    <w:lvl w:ilvl="8" w:tplc="DCC6531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0"/>
  </w:num>
  <w:num w:numId="6">
    <w:abstractNumId w:val="7"/>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4E"/>
    <w:rsid w:val="00024DE5"/>
    <w:rsid w:val="00035135"/>
    <w:rsid w:val="00043849"/>
    <w:rsid w:val="000516DD"/>
    <w:rsid w:val="00061A53"/>
    <w:rsid w:val="00064FAB"/>
    <w:rsid w:val="000650C0"/>
    <w:rsid w:val="00073EDD"/>
    <w:rsid w:val="0008265A"/>
    <w:rsid w:val="000A12BC"/>
    <w:rsid w:val="000A408D"/>
    <w:rsid w:val="000B11AE"/>
    <w:rsid w:val="000C4741"/>
    <w:rsid w:val="000C6904"/>
    <w:rsid w:val="000F1742"/>
    <w:rsid w:val="0011556C"/>
    <w:rsid w:val="00120EB8"/>
    <w:rsid w:val="001671F6"/>
    <w:rsid w:val="00175FB3"/>
    <w:rsid w:val="001801C2"/>
    <w:rsid w:val="0018056D"/>
    <w:rsid w:val="00194830"/>
    <w:rsid w:val="0019533B"/>
    <w:rsid w:val="001B288A"/>
    <w:rsid w:val="001B313C"/>
    <w:rsid w:val="001F3B98"/>
    <w:rsid w:val="00204EFF"/>
    <w:rsid w:val="0020620B"/>
    <w:rsid w:val="002202B2"/>
    <w:rsid w:val="00224428"/>
    <w:rsid w:val="0022532B"/>
    <w:rsid w:val="00225A3A"/>
    <w:rsid w:val="00241499"/>
    <w:rsid w:val="002442D3"/>
    <w:rsid w:val="00250253"/>
    <w:rsid w:val="00262CF6"/>
    <w:rsid w:val="00277932"/>
    <w:rsid w:val="0027794F"/>
    <w:rsid w:val="00281CEF"/>
    <w:rsid w:val="002838CC"/>
    <w:rsid w:val="002908EB"/>
    <w:rsid w:val="0029737A"/>
    <w:rsid w:val="002A0730"/>
    <w:rsid w:val="002A4D41"/>
    <w:rsid w:val="002B243B"/>
    <w:rsid w:val="003031C7"/>
    <w:rsid w:val="003413B6"/>
    <w:rsid w:val="00363CFF"/>
    <w:rsid w:val="003661B3"/>
    <w:rsid w:val="0038460D"/>
    <w:rsid w:val="00385914"/>
    <w:rsid w:val="00394A9C"/>
    <w:rsid w:val="003D1135"/>
    <w:rsid w:val="003E61F9"/>
    <w:rsid w:val="003F6B0C"/>
    <w:rsid w:val="00404DE7"/>
    <w:rsid w:val="0041332F"/>
    <w:rsid w:val="00421EB8"/>
    <w:rsid w:val="0042682A"/>
    <w:rsid w:val="004421C6"/>
    <w:rsid w:val="0045256B"/>
    <w:rsid w:val="00474B0C"/>
    <w:rsid w:val="004816EF"/>
    <w:rsid w:val="00483013"/>
    <w:rsid w:val="00496EB7"/>
    <w:rsid w:val="004A0B92"/>
    <w:rsid w:val="004A1279"/>
    <w:rsid w:val="004A6D7C"/>
    <w:rsid w:val="004B2AD2"/>
    <w:rsid w:val="004B4004"/>
    <w:rsid w:val="00501D32"/>
    <w:rsid w:val="005360E5"/>
    <w:rsid w:val="00541B1F"/>
    <w:rsid w:val="005633BE"/>
    <w:rsid w:val="00566C32"/>
    <w:rsid w:val="005805ED"/>
    <w:rsid w:val="00593367"/>
    <w:rsid w:val="005A1871"/>
    <w:rsid w:val="005A4A19"/>
    <w:rsid w:val="005A6199"/>
    <w:rsid w:val="005B5B63"/>
    <w:rsid w:val="005E7D6C"/>
    <w:rsid w:val="005F0285"/>
    <w:rsid w:val="006152F8"/>
    <w:rsid w:val="0064111C"/>
    <w:rsid w:val="006466FD"/>
    <w:rsid w:val="00672D5E"/>
    <w:rsid w:val="00674811"/>
    <w:rsid w:val="00677382"/>
    <w:rsid w:val="006845FA"/>
    <w:rsid w:val="0068664D"/>
    <w:rsid w:val="006945BD"/>
    <w:rsid w:val="006966EB"/>
    <w:rsid w:val="006C4C2E"/>
    <w:rsid w:val="006E577D"/>
    <w:rsid w:val="006F7E71"/>
    <w:rsid w:val="00707C1D"/>
    <w:rsid w:val="007362DC"/>
    <w:rsid w:val="00743C95"/>
    <w:rsid w:val="00770C34"/>
    <w:rsid w:val="007744C1"/>
    <w:rsid w:val="007759C4"/>
    <w:rsid w:val="0079755B"/>
    <w:rsid w:val="007C1302"/>
    <w:rsid w:val="007D03FA"/>
    <w:rsid w:val="007D4958"/>
    <w:rsid w:val="007E5DB0"/>
    <w:rsid w:val="007E5FB3"/>
    <w:rsid w:val="007F65A6"/>
    <w:rsid w:val="00807B0C"/>
    <w:rsid w:val="0081454C"/>
    <w:rsid w:val="0082196B"/>
    <w:rsid w:val="00876CE9"/>
    <w:rsid w:val="00892F73"/>
    <w:rsid w:val="008949D4"/>
    <w:rsid w:val="008B0EDE"/>
    <w:rsid w:val="008D719F"/>
    <w:rsid w:val="00902F08"/>
    <w:rsid w:val="009253AC"/>
    <w:rsid w:val="00937ADB"/>
    <w:rsid w:val="009455F5"/>
    <w:rsid w:val="00974659"/>
    <w:rsid w:val="00990D31"/>
    <w:rsid w:val="009A4C4E"/>
    <w:rsid w:val="009D7238"/>
    <w:rsid w:val="009F00F5"/>
    <w:rsid w:val="009F3D64"/>
    <w:rsid w:val="00A0498C"/>
    <w:rsid w:val="00A06E5C"/>
    <w:rsid w:val="00A250A4"/>
    <w:rsid w:val="00A327F1"/>
    <w:rsid w:val="00A357D6"/>
    <w:rsid w:val="00A403C2"/>
    <w:rsid w:val="00A85A57"/>
    <w:rsid w:val="00A861FB"/>
    <w:rsid w:val="00A87609"/>
    <w:rsid w:val="00AA6825"/>
    <w:rsid w:val="00AB0403"/>
    <w:rsid w:val="00AD4B9D"/>
    <w:rsid w:val="00B1178D"/>
    <w:rsid w:val="00B160A9"/>
    <w:rsid w:val="00B523A6"/>
    <w:rsid w:val="00B8662B"/>
    <w:rsid w:val="00B87B92"/>
    <w:rsid w:val="00B91C13"/>
    <w:rsid w:val="00BA074E"/>
    <w:rsid w:val="00BB6403"/>
    <w:rsid w:val="00BF5428"/>
    <w:rsid w:val="00BF5658"/>
    <w:rsid w:val="00BF694A"/>
    <w:rsid w:val="00C03029"/>
    <w:rsid w:val="00C03323"/>
    <w:rsid w:val="00C0480A"/>
    <w:rsid w:val="00C055BD"/>
    <w:rsid w:val="00C56A34"/>
    <w:rsid w:val="00C71770"/>
    <w:rsid w:val="00C823F4"/>
    <w:rsid w:val="00C82883"/>
    <w:rsid w:val="00C843B3"/>
    <w:rsid w:val="00C93DCB"/>
    <w:rsid w:val="00CB13AD"/>
    <w:rsid w:val="00CF42D3"/>
    <w:rsid w:val="00D04C2B"/>
    <w:rsid w:val="00D21918"/>
    <w:rsid w:val="00D25761"/>
    <w:rsid w:val="00D261C5"/>
    <w:rsid w:val="00D366EC"/>
    <w:rsid w:val="00D4519B"/>
    <w:rsid w:val="00D46C4B"/>
    <w:rsid w:val="00D706AD"/>
    <w:rsid w:val="00D766E2"/>
    <w:rsid w:val="00DA516C"/>
    <w:rsid w:val="00DA51A9"/>
    <w:rsid w:val="00DC1DE8"/>
    <w:rsid w:val="00DC2FC0"/>
    <w:rsid w:val="00DD1B61"/>
    <w:rsid w:val="00DE59CA"/>
    <w:rsid w:val="00E07EEB"/>
    <w:rsid w:val="00E209B3"/>
    <w:rsid w:val="00E20B1F"/>
    <w:rsid w:val="00E478E4"/>
    <w:rsid w:val="00E47F53"/>
    <w:rsid w:val="00E623FF"/>
    <w:rsid w:val="00E66BC3"/>
    <w:rsid w:val="00E768B7"/>
    <w:rsid w:val="00E87CDC"/>
    <w:rsid w:val="00E946E9"/>
    <w:rsid w:val="00EC1BC1"/>
    <w:rsid w:val="00EC3C17"/>
    <w:rsid w:val="00F15277"/>
    <w:rsid w:val="00F2171F"/>
    <w:rsid w:val="00F42BA8"/>
    <w:rsid w:val="00F6783E"/>
    <w:rsid w:val="00F74592"/>
    <w:rsid w:val="00F96101"/>
    <w:rsid w:val="00FE03FF"/>
    <w:rsid w:val="00FE69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4B8848"/>
  <w15:docId w15:val="{6329E65D-E68B-4591-A28C-2582EE44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03FA"/>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9A4C4E"/>
    <w:rPr>
      <w:rFonts w:ascii="Tahoma" w:hAnsi="Tahoma" w:cs="Tahoma"/>
      <w:sz w:val="16"/>
      <w:szCs w:val="16"/>
    </w:rPr>
  </w:style>
  <w:style w:type="paragraph" w:styleId="NurText">
    <w:name w:val="Plain Text"/>
    <w:basedOn w:val="Standard"/>
    <w:rsid w:val="007362DC"/>
    <w:rPr>
      <w:rFonts w:ascii="Courier New" w:eastAsia="MS Mincho" w:hAnsi="Courier New" w:cs="Courier New"/>
      <w:sz w:val="20"/>
      <w:szCs w:val="20"/>
      <w:lang w:eastAsia="ja-JP"/>
    </w:rPr>
  </w:style>
  <w:style w:type="table" w:customStyle="1" w:styleId="Tabellengitternetz">
    <w:name w:val="Tabellengitternetz"/>
    <w:basedOn w:val="NormaleTabelle"/>
    <w:rsid w:val="00F4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1A53"/>
    <w:rPr>
      <w:color w:val="0000FF"/>
      <w:u w:val="single"/>
    </w:rPr>
  </w:style>
  <w:style w:type="paragraph" w:styleId="HTMLVorformatiert">
    <w:name w:val="HTML Preformatted"/>
    <w:basedOn w:val="Standard"/>
    <w:link w:val="HTMLVorformatiertZchn"/>
    <w:uiPriority w:val="99"/>
    <w:unhideWhenUsed/>
    <w:rsid w:val="00A87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87609"/>
    <w:rPr>
      <w:rFonts w:ascii="Courier New" w:hAnsi="Courier New" w:cs="Courier New"/>
    </w:rPr>
  </w:style>
  <w:style w:type="character" w:customStyle="1" w:styleId="spelle">
    <w:name w:val="spelle"/>
    <w:rsid w:val="00A87609"/>
  </w:style>
  <w:style w:type="character" w:customStyle="1" w:styleId="docsum-authors">
    <w:name w:val="docsum-authors"/>
    <w:basedOn w:val="Absatz-Standardschriftart"/>
    <w:rsid w:val="00A861FB"/>
  </w:style>
  <w:style w:type="character" w:customStyle="1" w:styleId="docsum-journal-citation">
    <w:name w:val="docsum-journal-citation"/>
    <w:basedOn w:val="Absatz-Standardschriftart"/>
    <w:rsid w:val="00A861FB"/>
  </w:style>
  <w:style w:type="character" w:customStyle="1" w:styleId="citation-part">
    <w:name w:val="citation-part"/>
    <w:basedOn w:val="Absatz-Standardschriftart"/>
    <w:rsid w:val="00A861FB"/>
  </w:style>
  <w:style w:type="character" w:customStyle="1" w:styleId="docsum-pmid">
    <w:name w:val="docsum-pmid"/>
    <w:basedOn w:val="Absatz-Standardschriftart"/>
    <w:rsid w:val="00A861FB"/>
  </w:style>
  <w:style w:type="character" w:customStyle="1" w:styleId="markedcontent">
    <w:name w:val="markedcontent"/>
    <w:basedOn w:val="Absatz-Standardschriftart"/>
    <w:rsid w:val="0056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88744">
      <w:bodyDiv w:val="1"/>
      <w:marLeft w:val="0"/>
      <w:marRight w:val="0"/>
      <w:marTop w:val="0"/>
      <w:marBottom w:val="0"/>
      <w:divBdr>
        <w:top w:val="none" w:sz="0" w:space="0" w:color="auto"/>
        <w:left w:val="none" w:sz="0" w:space="0" w:color="auto"/>
        <w:bottom w:val="none" w:sz="0" w:space="0" w:color="auto"/>
        <w:right w:val="none" w:sz="0" w:space="0" w:color="auto"/>
      </w:divBdr>
    </w:div>
    <w:div w:id="896354438">
      <w:bodyDiv w:val="1"/>
      <w:marLeft w:val="0"/>
      <w:marRight w:val="0"/>
      <w:marTop w:val="0"/>
      <w:marBottom w:val="0"/>
      <w:divBdr>
        <w:top w:val="none" w:sz="0" w:space="0" w:color="auto"/>
        <w:left w:val="none" w:sz="0" w:space="0" w:color="auto"/>
        <w:bottom w:val="none" w:sz="0" w:space="0" w:color="auto"/>
        <w:right w:val="none" w:sz="0" w:space="0" w:color="auto"/>
      </w:divBdr>
    </w:div>
    <w:div w:id="1381630338">
      <w:bodyDiv w:val="1"/>
      <w:marLeft w:val="0"/>
      <w:marRight w:val="0"/>
      <w:marTop w:val="0"/>
      <w:marBottom w:val="0"/>
      <w:divBdr>
        <w:top w:val="none" w:sz="0" w:space="0" w:color="auto"/>
        <w:left w:val="none" w:sz="0" w:space="0" w:color="auto"/>
        <w:bottom w:val="none" w:sz="0" w:space="0" w:color="auto"/>
        <w:right w:val="none" w:sz="0" w:space="0" w:color="auto"/>
      </w:divBdr>
    </w:div>
    <w:div w:id="1881479883">
      <w:bodyDiv w:val="1"/>
      <w:marLeft w:val="0"/>
      <w:marRight w:val="0"/>
      <w:marTop w:val="0"/>
      <w:marBottom w:val="0"/>
      <w:divBdr>
        <w:top w:val="none" w:sz="0" w:space="0" w:color="auto"/>
        <w:left w:val="none" w:sz="0" w:space="0" w:color="auto"/>
        <w:bottom w:val="none" w:sz="0" w:space="0" w:color="auto"/>
        <w:right w:val="none" w:sz="0" w:space="0" w:color="auto"/>
      </w:divBdr>
    </w:div>
    <w:div w:id="20592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poh.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2" ma:contentTypeDescription="Ein neues Dokument erstellen." ma:contentTypeScope="" ma:versionID="5062af50210b1bb83c04c43ff6b053ef">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a2f562533d764e17b9221001680d33d6"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5CB85-DC56-4082-80B1-8396F8ED1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545-d003-4198-b867-ab879e6c9fb4"/>
    <ds:schemaRef ds:uri="68ba53c9-060a-46d7-984d-6df78a3a4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89D91-F830-4748-9B39-EB9E61901D6D}">
  <ds:schemaRefs>
    <ds:schemaRef ds:uri="http://schemas.microsoft.com/sharepoint/v3/contenttype/forms"/>
  </ds:schemaRefs>
</ds:datastoreItem>
</file>

<file path=customXml/itemProps3.xml><?xml version="1.0" encoding="utf-8"?>
<ds:datastoreItem xmlns:ds="http://schemas.openxmlformats.org/officeDocument/2006/customXml" ds:itemID="{917A9DA8-A3A1-46D6-ABAA-C49EB3F1B9DE}">
  <ds:schemaRefs>
    <ds:schemaRef ds:uri="68ba53c9-060a-46d7-984d-6df78a3a4203"/>
    <ds:schemaRef ds:uri="http://schemas.microsoft.com/office/2006/documentManagement/types"/>
    <ds:schemaRef ds:uri="http://schemas.microsoft.com/office/infopath/2007/PartnerControls"/>
    <ds:schemaRef ds:uri="http://purl.org/dc/elements/1.1/"/>
    <ds:schemaRef ds:uri="http://schemas.microsoft.com/office/2006/metadata/properties"/>
    <ds:schemaRef ds:uri="58550545-d003-4198-b867-ab879e6c9fb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10700</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Antrag</vt:lpstr>
    </vt:vector>
  </TitlesOfParts>
  <Company>Kliniken des Landkreises Heidenheim</Company>
  <LinksUpToDate>false</LinksUpToDate>
  <CharactersWithSpaces>12472</CharactersWithSpaces>
  <SharedDoc>false</SharedDoc>
  <HLinks>
    <vt:vector size="6" baseType="variant">
      <vt:variant>
        <vt:i4>6815788</vt:i4>
      </vt:variant>
      <vt:variant>
        <vt:i4>0</vt:i4>
      </vt:variant>
      <vt:variant>
        <vt:i4>0</vt:i4>
      </vt:variant>
      <vt:variant>
        <vt:i4>5</vt:i4>
      </vt:variant>
      <vt:variant>
        <vt:lpwstr>http://www.gpoh.de/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dc:title>
  <dc:creator>flaemigu</dc:creator>
  <cp:lastModifiedBy>Kontny, Udo</cp:lastModifiedBy>
  <cp:revision>2</cp:revision>
  <cp:lastPrinted>2010-08-22T18:27:00Z</cp:lastPrinted>
  <dcterms:created xsi:type="dcterms:W3CDTF">2022-10-14T14:58:00Z</dcterms:created>
  <dcterms:modified xsi:type="dcterms:W3CDTF">2022-10-14T14:58:00Z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