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2D3415" w:rsidRDefault="008E6675" w:rsidP="002005AF">
            <w:pPr>
              <w:rPr>
                <w:rFonts w:ascii="Arial" w:hAnsi="Arial" w:cs="Arial"/>
                <w:b/>
              </w:rPr>
            </w:pPr>
            <w:bookmarkStart w:id="0" w:name="_GoBack"/>
            <w:bookmarkEnd w:id="0"/>
            <w:r w:rsidRPr="002D3415">
              <w:rPr>
                <w:rFonts w:ascii="Arial" w:hAnsi="Arial" w:cs="Arial"/>
                <w:b/>
                <w:sz w:val="22"/>
              </w:rPr>
              <w:t>Haben Sie externe Hilfestellungen in Anspruch genommen</w:t>
            </w:r>
            <w:r w:rsidR="002005AF" w:rsidRPr="002D3415">
              <w:rPr>
                <w:rFonts w:ascii="Arial" w:hAnsi="Arial" w:cs="Arial"/>
                <w:b/>
                <w:sz w:val="22"/>
              </w:rPr>
              <w:t>?</w:t>
            </w:r>
            <w:r w:rsidRPr="002D3415">
              <w:rPr>
                <w:rFonts w:ascii="Arial" w:hAnsi="Arial" w:cs="Arial"/>
                <w:b/>
                <w:sz w:val="22"/>
              </w:rPr>
              <w:t xml:space="preserve">  Wenn ja, bitte geben Sie an, welche Hilfestellung</w:t>
            </w:r>
            <w:r w:rsidR="002005AF" w:rsidRPr="002D3415">
              <w:rPr>
                <w:rFonts w:ascii="Arial" w:hAnsi="Arial" w:cs="Arial"/>
                <w:b/>
                <w:sz w:val="22"/>
              </w:rPr>
              <w:t xml:space="preserve"> Sie in Anspruch genommen haben</w:t>
            </w:r>
            <w:r w:rsidRPr="002D3415">
              <w:rPr>
                <w:rFonts w:ascii="Arial" w:hAnsi="Arial" w:cs="Arial"/>
                <w:b/>
                <w:sz w:val="22"/>
              </w:rPr>
              <w:t>?</w:t>
            </w:r>
          </w:p>
        </w:tc>
      </w:tr>
      <w:tr w:rsidR="008E6675" w:rsidRPr="005638EB">
        <w:tc>
          <w:tcPr>
            <w:tcW w:w="9212" w:type="dxa"/>
          </w:tcPr>
          <w:p w:rsidR="008E6675" w:rsidRPr="002D3415" w:rsidRDefault="00C370CD" w:rsidP="005638EB">
            <w:pPr>
              <w:rPr>
                <w:rFonts w:ascii="Arial" w:hAnsi="Arial" w:cs="Arial"/>
              </w:rPr>
            </w:pPr>
            <w:r w:rsidRPr="002D3415">
              <w:rPr>
                <w:rFonts w:ascii="Arial" w:hAnsi="Arial" w:cs="Arial"/>
                <w:sz w:val="22"/>
              </w:rPr>
              <w:t>Dieser Antrag wurde durch die Gesellschaft für Pädiatrische Onkologie und Hämatologie. (GPOH) und die Deutsche Gesellschaft für Hämatologie und medizinische Onkologie e.V. (DGHO) vorformuliert</w:t>
            </w:r>
            <w:r w:rsidRPr="002D3415">
              <w:rPr>
                <w:rFonts w:ascii="Arial" w:hAnsi="Arial" w:cs="Arial"/>
                <w:color w:val="000000"/>
                <w:sz w:val="22"/>
                <w:szCs w:val="22"/>
              </w:rPr>
              <w:t>.</w:t>
            </w:r>
          </w:p>
        </w:tc>
      </w:tr>
    </w:tbl>
    <w:p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2D3415" w:rsidRDefault="008E6675" w:rsidP="005638EB">
            <w:pPr>
              <w:rPr>
                <w:rFonts w:ascii="Arial" w:hAnsi="Arial" w:cs="Arial"/>
                <w:b/>
              </w:rPr>
            </w:pPr>
            <w:r w:rsidRPr="002D3415">
              <w:rPr>
                <w:rFonts w:ascii="Arial" w:hAnsi="Arial" w:cs="Arial"/>
                <w:b/>
                <w:sz w:val="22"/>
              </w:rPr>
              <w:t>1.1 Angefragte Untersuchungs- und Behandlungsmethode (Kurzbezeichnung)</w:t>
            </w:r>
          </w:p>
        </w:tc>
      </w:tr>
      <w:tr w:rsidR="008E6675" w:rsidRPr="007F255B">
        <w:tc>
          <w:tcPr>
            <w:tcW w:w="9212" w:type="dxa"/>
          </w:tcPr>
          <w:p w:rsidR="001842C1" w:rsidRPr="002D3415" w:rsidRDefault="001842C1" w:rsidP="001842C1">
            <w:pPr>
              <w:rPr>
                <w:rFonts w:ascii="Arial" w:hAnsi="Arial" w:cs="Arial"/>
                <w:color w:val="00B050"/>
                <w:sz w:val="22"/>
              </w:rPr>
            </w:pPr>
            <w:r w:rsidRPr="002D3415">
              <w:rPr>
                <w:rFonts w:ascii="Arial" w:hAnsi="Arial" w:cs="Arial"/>
                <w:sz w:val="22"/>
              </w:rPr>
              <w:t>Gabe von CAR (Chimärer Antigen Rezeptoren) T-Zellen zur Behandlung hämatologischer Erkrankungen</w:t>
            </w:r>
          </w:p>
        </w:tc>
      </w:tr>
    </w:tbl>
    <w:p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2D3415" w:rsidRDefault="008E6675" w:rsidP="00596F9A">
            <w:pPr>
              <w:tabs>
                <w:tab w:val="left" w:pos="7465"/>
              </w:tabs>
              <w:rPr>
                <w:rFonts w:ascii="Arial" w:hAnsi="Arial" w:cs="Arial"/>
                <w:b/>
              </w:rPr>
            </w:pPr>
            <w:r w:rsidRPr="002D3415">
              <w:rPr>
                <w:rFonts w:ascii="Arial" w:hAnsi="Arial" w:cs="Arial"/>
                <w:b/>
                <w:sz w:val="22"/>
              </w:rPr>
              <w:t>1.2 Alternative Bezeichnung(en) der Methode</w:t>
            </w:r>
            <w:r w:rsidRPr="002D3415">
              <w:rPr>
                <w:rFonts w:ascii="Arial" w:hAnsi="Arial" w:cs="Arial"/>
                <w:b/>
                <w:sz w:val="22"/>
              </w:rPr>
              <w:tab/>
            </w:r>
          </w:p>
        </w:tc>
      </w:tr>
      <w:tr w:rsidR="008E6675" w:rsidRPr="005638EB">
        <w:tc>
          <w:tcPr>
            <w:tcW w:w="9212" w:type="dxa"/>
          </w:tcPr>
          <w:p w:rsidR="008E6675" w:rsidRPr="002D3415" w:rsidRDefault="00DE7008" w:rsidP="005638EB">
            <w:pPr>
              <w:rPr>
                <w:rFonts w:ascii="Arial" w:hAnsi="Arial" w:cs="Arial"/>
                <w:sz w:val="22"/>
              </w:rPr>
            </w:pPr>
            <w:r w:rsidRPr="002D3415">
              <w:rPr>
                <w:rFonts w:ascii="Arial" w:hAnsi="Arial" w:cs="Arial"/>
                <w:sz w:val="22"/>
              </w:rPr>
              <w:t>Zelluläre Immuntherapie mit chimären, Antigenrezeptor modifizierten T-Zellen (CAR T-Zell-Therapie)</w:t>
            </w:r>
          </w:p>
          <w:p w:rsidR="00DE7008" w:rsidRPr="002D3415" w:rsidRDefault="001842C1" w:rsidP="005638EB">
            <w:pPr>
              <w:rPr>
                <w:rFonts w:ascii="Arial" w:hAnsi="Arial" w:cs="Arial"/>
              </w:rPr>
            </w:pPr>
            <w:r w:rsidRPr="002D3415">
              <w:rPr>
                <w:rFonts w:ascii="Arial" w:hAnsi="Arial" w:cs="Arial"/>
                <w:sz w:val="22"/>
              </w:rPr>
              <w:t>Übertragung von CAR T-Zellen (T-Zellen mit chimärem Antigenrezeptor</w:t>
            </w:r>
            <w:r w:rsidRPr="002D3415">
              <w:rPr>
                <w:rFonts w:ascii="Arial" w:hAnsi="Arial" w:cs="Arial"/>
              </w:rPr>
              <w:t>)</w:t>
            </w:r>
          </w:p>
          <w:p w:rsidR="00DE7008" w:rsidRPr="002D3415" w:rsidRDefault="00DE7008" w:rsidP="002D3415">
            <w:pPr>
              <w:rPr>
                <w:rFonts w:ascii="Arial" w:hAnsi="Arial" w:cs="Arial"/>
              </w:rPr>
            </w:pPr>
            <w:r w:rsidRPr="002D3415">
              <w:rPr>
                <w:rFonts w:ascii="Arial" w:hAnsi="Arial" w:cs="Arial"/>
                <w:sz w:val="22"/>
              </w:rPr>
              <w:t>Kymriah</w:t>
            </w:r>
            <w:r w:rsidR="00FE1E35" w:rsidRPr="002D3415">
              <w:rPr>
                <w:rFonts w:ascii="Arial" w:hAnsi="Arial" w:cs="Arial"/>
                <w:sz w:val="22"/>
                <w:vertAlign w:val="superscript"/>
              </w:rPr>
              <w:t>TM</w:t>
            </w:r>
            <w:r w:rsidRPr="002D3415">
              <w:rPr>
                <w:rFonts w:ascii="Arial" w:hAnsi="Arial" w:cs="Arial"/>
                <w:sz w:val="22"/>
              </w:rPr>
              <w:t xml:space="preserve"> </w:t>
            </w:r>
            <w:r w:rsidR="002D3415">
              <w:rPr>
                <w:rFonts w:ascii="Arial" w:hAnsi="Arial" w:cs="Arial"/>
                <w:sz w:val="22"/>
              </w:rPr>
              <w:t>[</w:t>
            </w:r>
            <w:r w:rsidRPr="002D3415">
              <w:rPr>
                <w:rFonts w:ascii="Arial" w:hAnsi="Arial" w:cs="Arial"/>
                <w:sz w:val="22"/>
              </w:rPr>
              <w:t>Handelsname in USA für Tisagenlecleucel (CTL019)</w:t>
            </w:r>
            <w:r w:rsidR="002D3415">
              <w:rPr>
                <w:rFonts w:ascii="Arial" w:hAnsi="Arial" w:cs="Arial"/>
                <w:sz w:val="22"/>
              </w:rPr>
              <w:t>]</w:t>
            </w:r>
          </w:p>
        </w:tc>
      </w:tr>
    </w:tbl>
    <w:p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rsidTr="004C4F82">
        <w:tc>
          <w:tcPr>
            <w:tcW w:w="9212" w:type="dxa"/>
            <w:tcBorders>
              <w:top w:val="single" w:sz="4" w:space="0" w:color="auto"/>
              <w:left w:val="single" w:sz="4" w:space="0" w:color="auto"/>
              <w:bottom w:val="single" w:sz="4" w:space="0" w:color="auto"/>
              <w:right w:val="single" w:sz="4" w:space="0" w:color="auto"/>
            </w:tcBorders>
          </w:tcPr>
          <w:p w:rsidR="004C4F82" w:rsidRPr="004C4F82" w:rsidRDefault="004C4F82" w:rsidP="004C4F82">
            <w:pPr>
              <w:tabs>
                <w:tab w:val="left" w:pos="7465"/>
              </w:tabs>
              <w:rPr>
                <w:rFonts w:ascii="Arial Narrow" w:hAnsi="Arial Narrow"/>
                <w:b/>
                <w:sz w:val="22"/>
              </w:rPr>
            </w:pPr>
            <w:r>
              <w:rPr>
                <w:rFonts w:ascii="Arial Narrow" w:hAnsi="Arial Narrow"/>
                <w:b/>
                <w:sz w:val="22"/>
              </w:rPr>
              <w:t>1.3</w:t>
            </w:r>
            <w:r w:rsidRPr="004C4F82">
              <w:rPr>
                <w:rFonts w:ascii="Arial Narrow" w:hAnsi="Arial Narrow"/>
                <w:b/>
                <w:sz w:val="22"/>
              </w:rPr>
              <w:t xml:space="preserve"> 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rsidTr="004C4F82">
        <w:tc>
          <w:tcPr>
            <w:tcW w:w="9212" w:type="dxa"/>
            <w:tcBorders>
              <w:top w:val="single" w:sz="4" w:space="0" w:color="auto"/>
              <w:left w:val="single" w:sz="4" w:space="0" w:color="auto"/>
              <w:bottom w:val="single" w:sz="4" w:space="0" w:color="auto"/>
              <w:right w:val="single" w:sz="4" w:space="0" w:color="auto"/>
            </w:tcBorders>
          </w:tcPr>
          <w:p w:rsidR="004C4F82" w:rsidRPr="002D3415" w:rsidRDefault="004C4F82" w:rsidP="004C4F82">
            <w:pPr>
              <w:rPr>
                <w:rFonts w:ascii="Arial" w:hAnsi="Arial" w:cs="Arial"/>
                <w:color w:val="00B050"/>
                <w:sz w:val="22"/>
              </w:rPr>
            </w:pPr>
            <w:r w:rsidRPr="002D3415">
              <w:rPr>
                <w:rFonts w:ascii="Arial" w:hAnsi="Arial" w:cs="Arial"/>
                <w:color w:val="00B050"/>
                <w:sz w:val="22"/>
              </w:rPr>
              <w:t>Hier nein ankreuzen</w:t>
            </w:r>
          </w:p>
        </w:tc>
      </w:tr>
    </w:tbl>
    <w:p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rsidTr="002F7726">
        <w:tc>
          <w:tcPr>
            <w:tcW w:w="9212" w:type="dxa"/>
          </w:tcPr>
          <w:p w:rsidR="00492AB4" w:rsidRPr="005638EB" w:rsidRDefault="004C4F82" w:rsidP="00DC6CBD">
            <w:pPr>
              <w:tabs>
                <w:tab w:val="left" w:pos="7465"/>
              </w:tabs>
              <w:rPr>
                <w:rFonts w:ascii="Arial Narrow" w:hAnsi="Arial Narrow"/>
                <w:b/>
              </w:rPr>
            </w:pPr>
            <w:r>
              <w:rPr>
                <w:rFonts w:ascii="Arial Narrow" w:hAnsi="Arial Narrow"/>
                <w:b/>
                <w:sz w:val="22"/>
              </w:rPr>
              <w:t xml:space="preserve">1.4 </w:t>
            </w:r>
            <w:r w:rsidR="00492AB4">
              <w:rPr>
                <w:rFonts w:ascii="Arial Narrow" w:hAnsi="Arial Narrow"/>
                <w:b/>
                <w:sz w:val="22"/>
              </w:rPr>
              <w:t>Wurde für diese angefrag</w:t>
            </w:r>
            <w:r w:rsidR="00DC6CBD">
              <w:rPr>
                <w:rFonts w:ascii="Arial Narrow" w:hAnsi="Arial Narrow"/>
                <w:b/>
                <w:sz w:val="22"/>
              </w:rPr>
              <w:t>te Untersuchungs- und Behandlungsmethode von Ihrem Kranke</w:t>
            </w:r>
            <w:r>
              <w:rPr>
                <w:rFonts w:ascii="Arial Narrow" w:hAnsi="Arial Narrow"/>
                <w:b/>
                <w:sz w:val="22"/>
              </w:rPr>
              <w:t>nhaus bereits vor dem 01.01.2017</w:t>
            </w:r>
            <w:r w:rsidR="00DC6CBD">
              <w:rPr>
                <w:rFonts w:ascii="Arial Narrow" w:hAnsi="Arial Narrow"/>
                <w:b/>
                <w:sz w:val="22"/>
              </w:rPr>
              <w:t xml:space="preserve"> eine Anfrage gemäß §6 Abs. 2 KHEntG an das InEK übermittelt</w:t>
            </w:r>
            <w:r w:rsidR="00492AB4">
              <w:rPr>
                <w:rFonts w:ascii="Arial Narrow" w:hAnsi="Arial Narrow"/>
                <w:b/>
                <w:sz w:val="22"/>
              </w:rPr>
              <w:t xml:space="preserve"> </w:t>
            </w:r>
            <w:r w:rsidR="00492AB4">
              <w:rPr>
                <w:rFonts w:ascii="Arial Narrow" w:hAnsi="Arial Narrow"/>
                <w:b/>
                <w:sz w:val="22"/>
              </w:rPr>
              <w:tab/>
            </w:r>
          </w:p>
        </w:tc>
      </w:tr>
      <w:tr w:rsidR="00492AB4" w:rsidRPr="005638EB" w:rsidTr="002F7726">
        <w:tc>
          <w:tcPr>
            <w:tcW w:w="9212" w:type="dxa"/>
          </w:tcPr>
          <w:p w:rsidR="00492AB4" w:rsidRPr="002D3415" w:rsidRDefault="00DC6CBD" w:rsidP="002F7726">
            <w:pPr>
              <w:rPr>
                <w:rFonts w:ascii="Arial" w:hAnsi="Arial" w:cs="Arial"/>
              </w:rPr>
            </w:pPr>
            <w:r w:rsidRPr="002D3415">
              <w:rPr>
                <w:rFonts w:ascii="Arial" w:hAnsi="Arial" w:cs="Arial"/>
                <w:sz w:val="22"/>
                <w:highlight w:val="yellow"/>
              </w:rPr>
              <w:t>Ja/nein</w:t>
            </w:r>
          </w:p>
        </w:tc>
      </w:tr>
    </w:tbl>
    <w:p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4C4F82" w:rsidP="005638EB">
            <w:pPr>
              <w:rPr>
                <w:rFonts w:ascii="Arial Narrow" w:hAnsi="Arial Narrow"/>
                <w:b/>
              </w:rPr>
            </w:pPr>
            <w:r>
              <w:rPr>
                <w:rFonts w:ascii="Arial Narrow" w:hAnsi="Arial Narrow"/>
                <w:b/>
                <w:sz w:val="22"/>
              </w:rPr>
              <w:t>1.5</w:t>
            </w:r>
            <w:r w:rsidR="008E6675" w:rsidRPr="005638EB">
              <w:rPr>
                <w:rFonts w:ascii="Arial Narrow" w:hAnsi="Arial Narrow"/>
                <w:b/>
                <w:sz w:val="22"/>
              </w:rPr>
              <w:t xml:space="preserve"> Beschreibung der neuen Methode</w:t>
            </w:r>
          </w:p>
        </w:tc>
      </w:tr>
      <w:tr w:rsidR="008E6675" w:rsidRPr="005638EB">
        <w:tc>
          <w:tcPr>
            <w:tcW w:w="9212" w:type="dxa"/>
          </w:tcPr>
          <w:p w:rsidR="00BD662B" w:rsidRPr="002D3415" w:rsidRDefault="00BD662B" w:rsidP="00BD662B">
            <w:pPr>
              <w:rPr>
                <w:rFonts w:ascii="Arial" w:hAnsi="Arial" w:cs="Arial"/>
                <w:sz w:val="22"/>
              </w:rPr>
            </w:pPr>
            <w:r w:rsidRPr="002D3415">
              <w:rPr>
                <w:rFonts w:ascii="Arial" w:hAnsi="Arial" w:cs="Arial"/>
                <w:sz w:val="22"/>
              </w:rPr>
              <w:t xml:space="preserve">Wirkweise: Es handelt sich um eine Form der zellulären Immuntherapie, bei der gentechnologisch modifizierte T-Lymphozyten beim Patienten zur Anwendung kommen. Das Verfahren umfasst die Entnahme der  T-Zellen mittels Apherese beim Patienten, deren in-vitro Transduktion mit einem spezifischen T-Zell-aktivierenden chimären Antigenrezeptor (CAR), und die anschließende Reinfusion der CAR T-Zellen. Darüber hinaus ist vor Rückgabe der ex-vivo prozessierten T-Zellen eine einheitliche </w:t>
            </w:r>
            <w:r w:rsidR="008B0A96">
              <w:rPr>
                <w:rFonts w:ascii="Arial" w:hAnsi="Arial" w:cs="Arial"/>
                <w:sz w:val="22"/>
              </w:rPr>
              <w:t>L</w:t>
            </w:r>
            <w:r w:rsidR="008B0A96" w:rsidRPr="002D3415">
              <w:rPr>
                <w:rFonts w:ascii="Arial" w:hAnsi="Arial" w:cs="Arial"/>
                <w:sz w:val="22"/>
              </w:rPr>
              <w:t>ympho</w:t>
            </w:r>
            <w:r w:rsidR="008B0A96">
              <w:rPr>
                <w:rFonts w:ascii="Arial" w:hAnsi="Arial" w:cs="Arial"/>
                <w:sz w:val="22"/>
              </w:rPr>
              <w:t>zyten-</w:t>
            </w:r>
            <w:r w:rsidRPr="002D3415">
              <w:rPr>
                <w:rFonts w:ascii="Arial" w:hAnsi="Arial" w:cs="Arial"/>
                <w:sz w:val="22"/>
              </w:rPr>
              <w:t xml:space="preserve">depletierende Chemotherapie erforderlich. Die antineoplastische Wirkung beruht auf der Erkennung eines spezifischen Tumorantigens (z.B. CD19 bei lymphatischen Neoplasien wie B-CLL, </w:t>
            </w:r>
            <w:r w:rsidR="008B0A96">
              <w:rPr>
                <w:rFonts w:ascii="Arial" w:hAnsi="Arial" w:cs="Arial"/>
                <w:sz w:val="22"/>
              </w:rPr>
              <w:t>B</w:t>
            </w:r>
            <w:r w:rsidRPr="002D3415">
              <w:rPr>
                <w:rFonts w:ascii="Arial" w:hAnsi="Arial" w:cs="Arial"/>
                <w:sz w:val="22"/>
              </w:rPr>
              <w:t xml:space="preserve">-NHL oder B-Vorläufer-ALL) und Initiierung einer stabilen Immunantwort durch die modifizierten T-Lymphozyten. </w:t>
            </w:r>
          </w:p>
          <w:p w:rsidR="00BD662B" w:rsidRPr="002D3415" w:rsidRDefault="00BD662B" w:rsidP="00BD662B">
            <w:pPr>
              <w:rPr>
                <w:rFonts w:ascii="Arial" w:hAnsi="Arial" w:cs="Arial"/>
                <w:sz w:val="22"/>
              </w:rPr>
            </w:pPr>
            <w:r w:rsidRPr="002D3415">
              <w:rPr>
                <w:rFonts w:ascii="Arial" w:hAnsi="Arial" w:cs="Arial"/>
                <w:sz w:val="22"/>
              </w:rPr>
              <w:t xml:space="preserve">Es gibt bereits Therapieansätze, die eine Kombination aus konventionellen Therapieformen und spezifischen Immuntherapeutika nutzen: „Vorreiter“ ist z.B. der kombinierte Einsatz von Chemotherapie und dem monoklonalen (anti-CD20) Antikörper Rituximab bei malignen B-Zell-Erkrankungen. Allerdings müssen Antikörper-basierte Immuntherapeutika wie Rituximab in regelmäßigen Abständen re-appliziert werden, um langfristige Effekte zu erzielen. Zelluläre Immuntherapien dagegen könnten einen Ausweg bieten, da sie zusätzlich zur Spezifität eine „Memory-Funktion“ beinhalten und somit die oben erwähnte stabile Immunantwort durch T-Lymphozyten bewirken. </w:t>
            </w:r>
          </w:p>
          <w:p w:rsidR="004E3739" w:rsidRPr="002D3415" w:rsidRDefault="00BD662B" w:rsidP="00516C3B">
            <w:pPr>
              <w:jc w:val="both"/>
              <w:rPr>
                <w:rFonts w:ascii="Arial" w:hAnsi="Arial" w:cs="Arial"/>
                <w:sz w:val="22"/>
                <w:szCs w:val="22"/>
              </w:rPr>
            </w:pPr>
            <w:r w:rsidRPr="002D3415">
              <w:rPr>
                <w:rFonts w:ascii="Arial" w:hAnsi="Arial" w:cs="Arial"/>
                <w:sz w:val="22"/>
              </w:rPr>
              <w:t xml:space="preserve">Evidenzlage: Das Verfahren wurde bisher ganz überwiegend bei Patienten mit hämatologischen Neoplasien und nur sehr begrenzt bei soliden Tumoren untersucht. Dabei </w:t>
            </w:r>
            <w:r w:rsidRPr="002D3415">
              <w:rPr>
                <w:rFonts w:ascii="Arial" w:hAnsi="Arial" w:cs="Arial"/>
                <w:sz w:val="22"/>
              </w:rPr>
              <w:lastRenderedPageBreak/>
              <w:t xml:space="preserve">handelt es sich ausschließlich um frühe klinische (Phase 1 und 2) Studien an Patienten mit fortgeschrittenen (rezidivierten o. refraktären) Erkrankungen. </w:t>
            </w:r>
            <w:r w:rsidR="002F7726" w:rsidRPr="002D3415">
              <w:rPr>
                <w:rFonts w:ascii="Arial" w:hAnsi="Arial" w:cs="Arial"/>
                <w:sz w:val="22"/>
              </w:rPr>
              <w:t xml:space="preserve">Kinder und Erwachsene mit einem therapierefraktären Rezidiv einer ALL haben nur eine Überlebenszeit von wenigen Monaten. Die vorliegenden Ergebnisse der Behandlung mit CD19-spezifischen CAR T-Zellen </w:t>
            </w:r>
            <w:r w:rsidR="008B0A96">
              <w:rPr>
                <w:rFonts w:ascii="Arial" w:hAnsi="Arial" w:cs="Arial"/>
                <w:sz w:val="22"/>
              </w:rPr>
              <w:t>zeigen</w:t>
            </w:r>
            <w:r w:rsidR="008B0A96" w:rsidRPr="002D3415">
              <w:rPr>
                <w:rFonts w:ascii="Arial" w:hAnsi="Arial" w:cs="Arial"/>
                <w:sz w:val="22"/>
              </w:rPr>
              <w:t xml:space="preserve"> </w:t>
            </w:r>
            <w:r w:rsidR="002F7726" w:rsidRPr="002D3415">
              <w:rPr>
                <w:rFonts w:ascii="Arial" w:hAnsi="Arial" w:cs="Arial"/>
                <w:sz w:val="22"/>
              </w:rPr>
              <w:t xml:space="preserve">demgegenüber molekulare Remissionen bei über 70% </w:t>
            </w:r>
            <w:r w:rsidR="008B0A96">
              <w:rPr>
                <w:rFonts w:ascii="Arial" w:hAnsi="Arial" w:cs="Arial"/>
                <w:sz w:val="22"/>
              </w:rPr>
              <w:t>[</w:t>
            </w:r>
            <w:r w:rsidR="004E3739" w:rsidRPr="002D3415">
              <w:rPr>
                <w:rFonts w:ascii="Arial" w:hAnsi="Arial" w:cs="Arial"/>
                <w:sz w:val="22"/>
              </w:rPr>
              <w:t xml:space="preserve">Maude SL et al. </w:t>
            </w:r>
            <w:r w:rsidR="004E3739" w:rsidRPr="002D3415">
              <w:rPr>
                <w:rFonts w:ascii="Arial" w:hAnsi="Arial" w:cs="Arial"/>
                <w:i/>
                <w:iCs/>
                <w:sz w:val="22"/>
                <w:lang w:val="en-US"/>
              </w:rPr>
              <w:t>N Engl J Med</w:t>
            </w:r>
            <w:r w:rsidR="004E3739" w:rsidRPr="002D3415">
              <w:rPr>
                <w:rFonts w:ascii="Arial" w:hAnsi="Arial" w:cs="Arial"/>
                <w:sz w:val="22"/>
                <w:lang w:val="en-US"/>
              </w:rPr>
              <w:t xml:space="preserve"> 2014, 371(16):1507-17; Davila et al. </w:t>
            </w:r>
            <w:r w:rsidR="004E3739" w:rsidRPr="002D3415">
              <w:rPr>
                <w:rFonts w:ascii="Arial" w:hAnsi="Arial" w:cs="Arial"/>
                <w:i/>
                <w:iCs/>
                <w:sz w:val="22"/>
                <w:lang w:val="en-US"/>
              </w:rPr>
              <w:t xml:space="preserve">Sci Transl Med </w:t>
            </w:r>
            <w:r w:rsidR="004E3739" w:rsidRPr="002D3415">
              <w:rPr>
                <w:rFonts w:ascii="Arial" w:hAnsi="Arial" w:cs="Arial"/>
                <w:sz w:val="22"/>
                <w:lang w:val="en-US"/>
              </w:rPr>
              <w:t xml:space="preserve">2014, 6(224):224ra25; Lee DW et al. </w:t>
            </w:r>
            <w:r w:rsidR="004E3739" w:rsidRPr="002D3415">
              <w:rPr>
                <w:rFonts w:ascii="Arial" w:hAnsi="Arial" w:cs="Arial"/>
                <w:i/>
                <w:iCs/>
                <w:sz w:val="22"/>
                <w:lang w:val="en-US"/>
              </w:rPr>
              <w:t>Lancet</w:t>
            </w:r>
            <w:r w:rsidR="004E3739" w:rsidRPr="002D3415">
              <w:rPr>
                <w:rFonts w:ascii="Arial" w:hAnsi="Arial" w:cs="Arial"/>
                <w:sz w:val="22"/>
                <w:lang w:val="en-US"/>
              </w:rPr>
              <w:t xml:space="preserve"> 2015, 385(9967):517-28; Turtle CJ et al. </w:t>
            </w:r>
            <w:r w:rsidR="004E3739" w:rsidRPr="006A5002">
              <w:rPr>
                <w:rFonts w:ascii="Arial" w:hAnsi="Arial" w:cs="Arial"/>
                <w:i/>
                <w:iCs/>
                <w:sz w:val="22"/>
                <w:rPrChange w:id="1" w:author="Kontny, Udo" w:date="2017-10-12T07:41:00Z">
                  <w:rPr>
                    <w:rFonts w:ascii="Arial" w:hAnsi="Arial" w:cs="Arial"/>
                    <w:i/>
                    <w:iCs/>
                    <w:sz w:val="22"/>
                    <w:lang w:val="en-US"/>
                  </w:rPr>
                </w:rPrChange>
              </w:rPr>
              <w:t>J Clin Invest</w:t>
            </w:r>
            <w:r w:rsidR="004E3739" w:rsidRPr="006A5002">
              <w:rPr>
                <w:rFonts w:ascii="Arial" w:hAnsi="Arial" w:cs="Arial"/>
                <w:sz w:val="22"/>
                <w:rPrChange w:id="2" w:author="Kontny, Udo" w:date="2017-10-12T07:41:00Z">
                  <w:rPr>
                    <w:rFonts w:ascii="Arial" w:hAnsi="Arial" w:cs="Arial"/>
                    <w:sz w:val="22"/>
                    <w:lang w:val="en-US"/>
                  </w:rPr>
                </w:rPrChange>
              </w:rPr>
              <w:t xml:space="preserve"> 2016, 126(6):2123-38; Gardner RA et al. Blood 2017, 129(25):3322-3331</w:t>
            </w:r>
            <w:r w:rsidR="008B0A96" w:rsidRPr="006A5002">
              <w:rPr>
                <w:rFonts w:ascii="Arial" w:hAnsi="Arial" w:cs="Arial"/>
                <w:sz w:val="22"/>
                <w:rPrChange w:id="3" w:author="Kontny, Udo" w:date="2017-10-12T07:41:00Z">
                  <w:rPr>
                    <w:rFonts w:ascii="Arial" w:hAnsi="Arial" w:cs="Arial"/>
                    <w:sz w:val="22"/>
                    <w:lang w:val="en-US"/>
                  </w:rPr>
                </w:rPrChange>
              </w:rPr>
              <w:t xml:space="preserve">]. </w:t>
            </w:r>
            <w:r w:rsidR="002F7726" w:rsidRPr="002D3415">
              <w:rPr>
                <w:rFonts w:ascii="Arial" w:hAnsi="Arial" w:cs="Arial"/>
                <w:sz w:val="22"/>
              </w:rPr>
              <w:t xml:space="preserve">Von 63 Patienten, die in der bisher größten Phase II Studie CD19-spezifische CAR T-Zellen erhalten haben, befanden sich nach 12 Monaten noch 33 (52%) in anhaltender vollständiger (molekularer) </w:t>
            </w:r>
            <w:r w:rsidR="002F7726" w:rsidRPr="002D3415">
              <w:rPr>
                <w:rFonts w:ascii="Arial" w:hAnsi="Arial" w:cs="Arial"/>
                <w:sz w:val="22"/>
                <w:szCs w:val="22"/>
              </w:rPr>
              <w:t>Remission (Buechner, J et al. June 24, 2017. EHA: aS476).</w:t>
            </w:r>
            <w:r w:rsidR="008B0A96">
              <w:rPr>
                <w:rFonts w:ascii="Arial" w:hAnsi="Arial" w:cs="Arial"/>
                <w:sz w:val="22"/>
                <w:szCs w:val="22"/>
              </w:rPr>
              <w:t xml:space="preserve"> </w:t>
            </w:r>
            <w:r w:rsidR="002F7726" w:rsidRPr="002D3415">
              <w:rPr>
                <w:rFonts w:ascii="Arial" w:hAnsi="Arial" w:cs="Arial"/>
                <w:sz w:val="22"/>
                <w:szCs w:val="22"/>
              </w:rPr>
              <w:t xml:space="preserve">Auch bei Patienten mit CLL oder NHL konnten Ansprechraten </w:t>
            </w:r>
            <w:r w:rsidR="00C67695" w:rsidRPr="002D3415">
              <w:rPr>
                <w:rFonts w:ascii="Arial" w:hAnsi="Arial" w:cs="Arial"/>
                <w:sz w:val="22"/>
                <w:szCs w:val="22"/>
              </w:rPr>
              <w:t xml:space="preserve">von 60-80% mit einem hohen Anteil vollständiger Remissionen </w:t>
            </w:r>
            <w:r w:rsidR="002F7726" w:rsidRPr="002D3415">
              <w:rPr>
                <w:rFonts w:ascii="Arial" w:hAnsi="Arial" w:cs="Arial"/>
                <w:sz w:val="22"/>
                <w:szCs w:val="22"/>
              </w:rPr>
              <w:t>erzielt werden</w:t>
            </w:r>
            <w:r w:rsidR="00C67695" w:rsidRPr="002D3415">
              <w:rPr>
                <w:rFonts w:ascii="Arial" w:hAnsi="Arial" w:cs="Arial"/>
                <w:sz w:val="22"/>
                <w:szCs w:val="22"/>
              </w:rPr>
              <w:t xml:space="preserve"> (Kochenderfer JN et al. </w:t>
            </w:r>
            <w:r w:rsidR="00C67695" w:rsidRPr="002D3415">
              <w:rPr>
                <w:rFonts w:ascii="Arial" w:hAnsi="Arial" w:cs="Arial"/>
                <w:i/>
                <w:iCs/>
                <w:sz w:val="22"/>
                <w:szCs w:val="22"/>
                <w:lang w:val="en-US"/>
              </w:rPr>
              <w:t xml:space="preserve">J Clin Oncol </w:t>
            </w:r>
            <w:r w:rsidR="00C67695" w:rsidRPr="002D3415">
              <w:rPr>
                <w:rFonts w:ascii="Arial" w:hAnsi="Arial" w:cs="Arial"/>
                <w:sz w:val="22"/>
                <w:szCs w:val="22"/>
                <w:lang w:val="it-IT"/>
              </w:rPr>
              <w:t>2017, 35(16):1803-1813; Turtle CJ et al. Sci Transl Med 2016, 8(355):355ra116; Turtle CJ et al</w:t>
            </w:r>
            <w:r w:rsidR="00C67695" w:rsidRPr="002D3415">
              <w:rPr>
                <w:rFonts w:ascii="Arial" w:hAnsi="Arial" w:cs="Arial"/>
                <w:sz w:val="22"/>
                <w:szCs w:val="22"/>
                <w:lang w:val="en-US"/>
              </w:rPr>
              <w:t xml:space="preserve">. </w:t>
            </w:r>
            <w:r w:rsidR="00C67695" w:rsidRPr="002D3415">
              <w:rPr>
                <w:rFonts w:ascii="Arial" w:hAnsi="Arial" w:cs="Arial"/>
                <w:i/>
                <w:iCs/>
                <w:sz w:val="22"/>
                <w:szCs w:val="22"/>
              </w:rPr>
              <w:t>J Clin Oncol</w:t>
            </w:r>
            <w:r w:rsidR="00C67695" w:rsidRPr="002D3415">
              <w:rPr>
                <w:rFonts w:ascii="Arial" w:hAnsi="Arial" w:cs="Arial"/>
                <w:sz w:val="22"/>
                <w:szCs w:val="22"/>
              </w:rPr>
              <w:t xml:space="preserve"> 2017, 35(26):3010-3020)</w:t>
            </w:r>
            <w:r w:rsidR="002F7726" w:rsidRPr="002D3415">
              <w:rPr>
                <w:rFonts w:ascii="Arial" w:hAnsi="Arial" w:cs="Arial"/>
                <w:sz w:val="22"/>
                <w:szCs w:val="22"/>
              </w:rPr>
              <w:t>.</w:t>
            </w:r>
          </w:p>
          <w:p w:rsidR="004E3739" w:rsidRPr="002D3415" w:rsidRDefault="00BD662B" w:rsidP="00BD662B">
            <w:pPr>
              <w:rPr>
                <w:rFonts w:ascii="Arial" w:hAnsi="Arial" w:cs="Arial"/>
                <w:sz w:val="22"/>
              </w:rPr>
            </w:pPr>
            <w:r w:rsidRPr="002D3415">
              <w:rPr>
                <w:rFonts w:ascii="Arial" w:hAnsi="Arial" w:cs="Arial"/>
                <w:sz w:val="22"/>
              </w:rPr>
              <w:t xml:space="preserve">Für Patienten mit soliden Tumoren sind die vorliegenden Daten noch sehr begrenzt, u.a. da die Identifikation geeigneter Zielantigene aufwändiger ist. Kasuistische Berichte weisen aber auch hier auf eine Effektivität hin. (Übersichten hierzu bei Geyer MB &amp; Brentjens RJ: Cytotherapy 2016; Beatty GL &amp; O’Hara M: Pharmacology &amp; Therapeutics 2016; 166: 30-39). </w:t>
            </w:r>
          </w:p>
          <w:p w:rsidR="004E3739" w:rsidRPr="002D3415" w:rsidRDefault="004E3739" w:rsidP="00BD662B">
            <w:pPr>
              <w:rPr>
                <w:rFonts w:ascii="Arial" w:hAnsi="Arial" w:cs="Arial"/>
                <w:sz w:val="22"/>
              </w:rPr>
            </w:pPr>
          </w:p>
          <w:p w:rsidR="00BD662B" w:rsidRPr="002D3415" w:rsidRDefault="004E3739" w:rsidP="00BD662B">
            <w:pPr>
              <w:rPr>
                <w:rFonts w:ascii="Arial" w:hAnsi="Arial" w:cs="Arial"/>
                <w:sz w:val="22"/>
              </w:rPr>
            </w:pPr>
            <w:r w:rsidRPr="002D3415">
              <w:rPr>
                <w:rFonts w:ascii="Arial" w:hAnsi="Arial" w:cs="Arial"/>
                <w:sz w:val="22"/>
              </w:rPr>
              <w:t>Ein erstes CAR T-Zell-Produkt wurde als Kymriah</w:t>
            </w:r>
            <w:r w:rsidRPr="002D3415">
              <w:rPr>
                <w:rFonts w:ascii="Arial" w:hAnsi="Arial" w:cs="Arial"/>
                <w:sz w:val="22"/>
                <w:vertAlign w:val="superscript"/>
              </w:rPr>
              <w:t>TM</w:t>
            </w:r>
            <w:r w:rsidRPr="002D3415">
              <w:rPr>
                <w:rFonts w:ascii="Arial" w:hAnsi="Arial" w:cs="Arial"/>
                <w:sz w:val="22"/>
              </w:rPr>
              <w:t xml:space="preserve"> (Tisagenlecleucel) wurde am 30.08.2017 durch die FDA für die Behandlung von Patienten mit refraktärer oder rezidivierter B-Vorläufer-ALL bis zum Alter von 25 Jahren </w:t>
            </w:r>
            <w:r w:rsidR="001842C1" w:rsidRPr="002D3415">
              <w:rPr>
                <w:rFonts w:ascii="Arial" w:hAnsi="Arial" w:cs="Arial"/>
                <w:sz w:val="22"/>
              </w:rPr>
              <w:t xml:space="preserve">in den USA </w:t>
            </w:r>
            <w:r w:rsidRPr="002D3415">
              <w:rPr>
                <w:rFonts w:ascii="Arial" w:hAnsi="Arial" w:cs="Arial"/>
                <w:sz w:val="22"/>
              </w:rPr>
              <w:t>zugelassen.</w:t>
            </w:r>
          </w:p>
          <w:p w:rsidR="00BD662B" w:rsidRPr="002D3415" w:rsidRDefault="00BD662B" w:rsidP="00BD662B">
            <w:pPr>
              <w:rPr>
                <w:rFonts w:ascii="Arial" w:hAnsi="Arial" w:cs="Arial"/>
                <w:sz w:val="22"/>
              </w:rPr>
            </w:pPr>
          </w:p>
          <w:p w:rsidR="00BD662B" w:rsidRPr="002D3415" w:rsidRDefault="00BD662B" w:rsidP="00BD662B">
            <w:pPr>
              <w:rPr>
                <w:rFonts w:ascii="Arial" w:hAnsi="Arial" w:cs="Arial"/>
                <w:sz w:val="22"/>
              </w:rPr>
            </w:pPr>
            <w:r w:rsidRPr="002D3415">
              <w:rPr>
                <w:rFonts w:ascii="Arial" w:hAnsi="Arial" w:cs="Arial"/>
                <w:sz w:val="22"/>
              </w:rPr>
              <w:t>Weitere Zelltherapien gegen weiter</w:t>
            </w:r>
            <w:r w:rsidR="00E74008">
              <w:rPr>
                <w:rFonts w:ascii="Arial" w:hAnsi="Arial" w:cs="Arial"/>
                <w:sz w:val="22"/>
              </w:rPr>
              <w:t>e</w:t>
            </w:r>
            <w:r w:rsidRPr="002D3415">
              <w:rPr>
                <w:rFonts w:ascii="Arial" w:hAnsi="Arial" w:cs="Arial"/>
                <w:sz w:val="22"/>
              </w:rPr>
              <w:t xml:space="preserve"> hämatologischen Neoplasien sind in der Vorbereitung  für die Zulassung sowohl in den USA als auch in Europa. </w:t>
            </w:r>
            <w:r w:rsidR="001842C1" w:rsidRPr="002D3415">
              <w:rPr>
                <w:rFonts w:ascii="Arial" w:hAnsi="Arial" w:cs="Arial"/>
                <w:sz w:val="22"/>
              </w:rPr>
              <w:t>Daneben gibt es Projekte zur Eigenentwicklung von CAR-T-Zellen an großen hämatologischen Zentren in Deutschland.</w:t>
            </w:r>
          </w:p>
          <w:p w:rsidR="008E6675" w:rsidRPr="005638EB" w:rsidRDefault="00BD662B" w:rsidP="00BD662B">
            <w:pPr>
              <w:rPr>
                <w:rFonts w:ascii="Arial Narrow" w:hAnsi="Arial Narrow"/>
                <w:lang w:val="de-CH"/>
              </w:rPr>
            </w:pPr>
            <w:r w:rsidRPr="002D3415">
              <w:rPr>
                <w:rFonts w:ascii="Arial" w:hAnsi="Arial" w:cs="Arial"/>
                <w:sz w:val="22"/>
              </w:rPr>
              <w:t>Dosis: Zelldosis individuell.</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983554" w:rsidP="005638EB">
            <w:pPr>
              <w:rPr>
                <w:rFonts w:ascii="Arial Narrow" w:hAnsi="Arial Narrow"/>
                <w:b/>
              </w:rPr>
            </w:pPr>
            <w:r>
              <w:rPr>
                <w:rFonts w:ascii="Arial Narrow" w:hAnsi="Arial Narrow"/>
                <w:b/>
                <w:sz w:val="22"/>
              </w:rPr>
              <w:t>1.6</w:t>
            </w:r>
            <w:r w:rsidR="008E6675" w:rsidRPr="005638EB">
              <w:rPr>
                <w:rFonts w:ascii="Arial Narrow" w:hAnsi="Arial Narrow"/>
                <w:b/>
                <w:sz w:val="22"/>
              </w:rPr>
              <w:t xml:space="preserve"> Mit welchem OPS wird die Methode verschlüsselt?</w:t>
            </w:r>
          </w:p>
        </w:tc>
      </w:tr>
      <w:tr w:rsidR="008E6675" w:rsidRPr="005638EB">
        <w:tc>
          <w:tcPr>
            <w:tcW w:w="9212" w:type="dxa"/>
          </w:tcPr>
          <w:p w:rsidR="00FE1E35" w:rsidRPr="006A5002" w:rsidRDefault="00FE1E35" w:rsidP="00FE1E35">
            <w:pPr>
              <w:rPr>
                <w:rFonts w:ascii="Arial" w:hAnsi="Arial" w:cs="Arial"/>
                <w:sz w:val="22"/>
                <w:szCs w:val="20"/>
              </w:rPr>
            </w:pPr>
            <w:r w:rsidRPr="006A5002">
              <w:rPr>
                <w:rFonts w:ascii="Arial" w:hAnsi="Arial" w:cs="Arial"/>
                <w:sz w:val="22"/>
                <w:szCs w:val="20"/>
              </w:rPr>
              <w:t>8-802.23 Transfusion von Lymphozyten  mit tumorspezifischer In–vitro-Aufbereitung</w:t>
            </w:r>
          </w:p>
          <w:p w:rsidR="004C4F82" w:rsidRPr="00983554" w:rsidRDefault="00FE1E35" w:rsidP="00FE1E35">
            <w:pPr>
              <w:rPr>
                <w:rFonts w:ascii="Arial Narrow" w:hAnsi="Arial Narrow"/>
                <w:sz w:val="22"/>
              </w:rPr>
            </w:pPr>
            <w:r w:rsidRPr="006A5002">
              <w:rPr>
                <w:rFonts w:ascii="Arial" w:hAnsi="Arial" w:cs="Arial"/>
                <w:sz w:val="22"/>
                <w:szCs w:val="20"/>
              </w:rPr>
              <w:t>8-802.44 Transfusion von Lymphozyten vom gleichen Spender nach Transplantation von hämatopoetischen Stammzellen mit tumorspezifischer In-vitro-Aufbereitung</w:t>
            </w:r>
          </w:p>
        </w:tc>
      </w:tr>
    </w:tbl>
    <w:p w:rsidR="00DC6CBD" w:rsidRDefault="00DC6CBD"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rsidTr="002F7726">
        <w:tc>
          <w:tcPr>
            <w:tcW w:w="9212" w:type="dxa"/>
          </w:tcPr>
          <w:p w:rsidR="004C4F82" w:rsidRPr="005638EB" w:rsidRDefault="00983554" w:rsidP="002F7726">
            <w:pPr>
              <w:rPr>
                <w:rFonts w:ascii="Arial Narrow" w:hAnsi="Arial Narrow"/>
                <w:b/>
              </w:rPr>
            </w:pPr>
            <w:r>
              <w:rPr>
                <w:rFonts w:ascii="Arial Narrow" w:hAnsi="Arial Narrow"/>
                <w:b/>
                <w:sz w:val="22"/>
              </w:rPr>
              <w:t xml:space="preserve">1.7 </w:t>
            </w:r>
            <w:r w:rsidR="004C4F82" w:rsidRPr="004C4F82">
              <w:rPr>
                <w:rFonts w:ascii="Arial Narrow" w:hAnsi="Arial Narrow"/>
                <w:b/>
                <w:sz w:val="22"/>
              </w:rPr>
              <w:t>Anmerkungen zu den Proceduren</w:t>
            </w:r>
          </w:p>
        </w:tc>
      </w:tr>
      <w:tr w:rsidR="004C4F82" w:rsidRPr="007F255B" w:rsidTr="002F7726">
        <w:tc>
          <w:tcPr>
            <w:tcW w:w="9212" w:type="dxa"/>
          </w:tcPr>
          <w:p w:rsidR="004C4F82" w:rsidRPr="006A5002" w:rsidRDefault="001842C1" w:rsidP="00E74008">
            <w:pPr>
              <w:rPr>
                <w:rFonts w:ascii="Arial" w:hAnsi="Arial" w:cs="Arial"/>
                <w:sz w:val="22"/>
                <w:szCs w:val="22"/>
              </w:rPr>
            </w:pPr>
            <w:r w:rsidRPr="006A5002">
              <w:rPr>
                <w:rFonts w:ascii="Arial" w:hAnsi="Arial" w:cs="Arial"/>
                <w:sz w:val="22"/>
                <w:szCs w:val="22"/>
              </w:rPr>
              <w:t>Für 2018 erfolgte ein Antrag des U</w:t>
            </w:r>
            <w:r w:rsidR="00E74008">
              <w:rPr>
                <w:rFonts w:ascii="Arial" w:hAnsi="Arial" w:cs="Arial"/>
                <w:sz w:val="22"/>
                <w:szCs w:val="22"/>
              </w:rPr>
              <w:t xml:space="preserve">niversitätsklinikums </w:t>
            </w:r>
            <w:r w:rsidRPr="006A5002">
              <w:rPr>
                <w:rFonts w:ascii="Arial" w:hAnsi="Arial" w:cs="Arial"/>
                <w:sz w:val="22"/>
                <w:szCs w:val="22"/>
              </w:rPr>
              <w:t xml:space="preserve"> Köln zur </w:t>
            </w:r>
            <w:r w:rsidR="005B6D94" w:rsidRPr="006A5002">
              <w:rPr>
                <w:rFonts w:ascii="Arial" w:hAnsi="Arial" w:cs="Arial"/>
                <w:sz w:val="22"/>
                <w:szCs w:val="22"/>
              </w:rPr>
              <w:t>(Mit-)</w:t>
            </w:r>
            <w:r w:rsidRPr="006A5002">
              <w:rPr>
                <w:rFonts w:ascii="Arial" w:hAnsi="Arial" w:cs="Arial"/>
                <w:sz w:val="22"/>
                <w:szCs w:val="22"/>
              </w:rPr>
              <w:t xml:space="preserve">Kodierung mit dem OPS-Kode 8-802.50, der für 2018 nicht umgesetzt wurde (nach Aktualisierungsliste OPS Stand </w:t>
            </w:r>
            <w:r w:rsidR="005B6D94" w:rsidRPr="006A5002">
              <w:rPr>
                <w:rFonts w:ascii="Arial" w:hAnsi="Arial" w:cs="Arial"/>
                <w:sz w:val="22"/>
                <w:szCs w:val="22"/>
              </w:rPr>
              <w:t>2017-09-08.</w:t>
            </w:r>
          </w:p>
        </w:tc>
      </w:tr>
    </w:tbl>
    <w:p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5638EB">
            <w:pPr>
              <w:rPr>
                <w:rFonts w:ascii="Arial Narrow" w:hAnsi="Arial Narrow"/>
                <w:b/>
              </w:rPr>
            </w:pPr>
            <w:r w:rsidRPr="005638EB">
              <w:rPr>
                <w:rFonts w:ascii="Arial Narrow" w:hAnsi="Arial Narrow"/>
                <w:b/>
                <w:sz w:val="22"/>
              </w:rPr>
              <w:t>2.1 Bei welchen Patienten wird die Methode angewandt (Indikation)?</w:t>
            </w:r>
          </w:p>
        </w:tc>
      </w:tr>
      <w:tr w:rsidR="008E6675" w:rsidRPr="00FE1E35">
        <w:tc>
          <w:tcPr>
            <w:tcW w:w="9212" w:type="dxa"/>
          </w:tcPr>
          <w:p w:rsidR="008E6675" w:rsidRPr="006A5002" w:rsidRDefault="00FE1E35" w:rsidP="005638EB">
            <w:pPr>
              <w:rPr>
                <w:rFonts w:ascii="Arial" w:hAnsi="Arial" w:cs="Arial"/>
                <w:sz w:val="22"/>
              </w:rPr>
            </w:pPr>
            <w:r w:rsidRPr="006A5002">
              <w:rPr>
                <w:rFonts w:ascii="Arial" w:hAnsi="Arial" w:cs="Arial"/>
                <w:sz w:val="22"/>
              </w:rPr>
              <w:t>Patienten mit therapierefraktären Lymphomen oder Leukämien, für die es keine alternativen Behandlungsmöglichkeiten gibt und Patienten, die nach allogener Stammzelltransplantation einen therapierefraktären Rückfall ihrer Erkrankung haben.</w:t>
            </w:r>
          </w:p>
          <w:p w:rsidR="00FE1E35" w:rsidRPr="00FE1E35" w:rsidRDefault="00FE1E35" w:rsidP="00FE1E35">
            <w:pPr>
              <w:rPr>
                <w:rFonts w:ascii="Arial Narrow" w:hAnsi="Arial Narrow"/>
                <w:sz w:val="22"/>
                <w:szCs w:val="22"/>
              </w:rPr>
            </w:pPr>
            <w:r w:rsidRPr="006A5002">
              <w:rPr>
                <w:rFonts w:ascii="Arial" w:hAnsi="Arial" w:cs="Arial"/>
                <w:sz w:val="22"/>
              </w:rPr>
              <w:t>Zulassung von Tisagenlecleudel in den USA: Patienten bis zu einem Alter von 25 Jahren, die an einer B-Zell-ALL leiden, die refraktär ist</w:t>
            </w:r>
            <w:r w:rsidR="005B6D94" w:rsidRPr="006A5002">
              <w:rPr>
                <w:rFonts w:ascii="Arial" w:hAnsi="Arial" w:cs="Arial"/>
                <w:sz w:val="22"/>
              </w:rPr>
              <w:t>,</w:t>
            </w:r>
            <w:r w:rsidRPr="006A5002">
              <w:rPr>
                <w:rFonts w:ascii="Arial" w:hAnsi="Arial" w:cs="Arial"/>
                <w:sz w:val="22"/>
              </w:rPr>
              <w:t xml:space="preserve"> oder </w:t>
            </w:r>
            <w:r w:rsidR="005B6D94" w:rsidRPr="006A5002">
              <w:rPr>
                <w:rFonts w:ascii="Arial" w:hAnsi="Arial" w:cs="Arial"/>
                <w:sz w:val="22"/>
              </w:rPr>
              <w:t xml:space="preserve">die </w:t>
            </w:r>
            <w:r w:rsidRPr="006A5002">
              <w:rPr>
                <w:rFonts w:ascii="Arial" w:hAnsi="Arial" w:cs="Arial"/>
                <w:sz w:val="22"/>
              </w:rPr>
              <w:t>ein  Rezidiv  erleiden.</w:t>
            </w:r>
            <w:r w:rsidRPr="00FE1E35">
              <w:rPr>
                <w:rFonts w:ascii="Arial Narrow" w:hAnsi="Arial Narrow"/>
                <w:sz w:val="22"/>
              </w:rPr>
              <w:t xml:space="preserve"> </w:t>
            </w:r>
          </w:p>
        </w:tc>
      </w:tr>
    </w:tbl>
    <w:p w:rsidR="008E6675" w:rsidRPr="00FE1E3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rPr>
          <w:trHeight w:val="234"/>
        </w:trPr>
        <w:tc>
          <w:tcPr>
            <w:tcW w:w="9212" w:type="dxa"/>
          </w:tcPr>
          <w:p w:rsidR="008E6675" w:rsidRPr="005638EB" w:rsidRDefault="008E6675" w:rsidP="005638EB">
            <w:pPr>
              <w:rPr>
                <w:rFonts w:ascii="Arial Narrow" w:hAnsi="Arial Narrow"/>
                <w:b/>
              </w:rPr>
            </w:pPr>
            <w:r w:rsidRPr="005638EB">
              <w:rPr>
                <w:rFonts w:ascii="Arial Narrow" w:hAnsi="Arial Narrow"/>
                <w:b/>
                <w:sz w:val="22"/>
              </w:rPr>
              <w:lastRenderedPageBreak/>
              <w:t>2.2 Welche bestehende Methode wird durch die neue Methode abgelöst oder ergänzt?</w:t>
            </w:r>
          </w:p>
        </w:tc>
      </w:tr>
      <w:tr w:rsidR="008E6675" w:rsidRPr="007F255B">
        <w:tc>
          <w:tcPr>
            <w:tcW w:w="9212" w:type="dxa"/>
          </w:tcPr>
          <w:p w:rsidR="008E6675" w:rsidRPr="006A5002" w:rsidRDefault="00FE1E35" w:rsidP="005B6D94">
            <w:pPr>
              <w:rPr>
                <w:rFonts w:ascii="Arial" w:hAnsi="Arial" w:cs="Arial"/>
                <w:sz w:val="22"/>
                <w:szCs w:val="22"/>
              </w:rPr>
            </w:pPr>
            <w:r w:rsidRPr="006A5002">
              <w:rPr>
                <w:rFonts w:ascii="Arial" w:hAnsi="Arial" w:cs="Arial"/>
                <w:sz w:val="22"/>
              </w:rPr>
              <w:t xml:space="preserve">Es wird keine Methode abgelöst, sondern </w:t>
            </w:r>
            <w:r w:rsidR="005B6D94" w:rsidRPr="006A5002">
              <w:rPr>
                <w:rFonts w:ascii="Arial" w:hAnsi="Arial" w:cs="Arial"/>
                <w:sz w:val="22"/>
              </w:rPr>
              <w:t xml:space="preserve">es handelt sich um </w:t>
            </w:r>
            <w:r w:rsidRPr="006A5002">
              <w:rPr>
                <w:rFonts w:ascii="Arial" w:hAnsi="Arial" w:cs="Arial"/>
                <w:sz w:val="22"/>
              </w:rPr>
              <w:t>eine Therapie für Patienten, bei denen bisher keine Therapie möglich war.</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E92C57">
            <w:pPr>
              <w:rPr>
                <w:rFonts w:ascii="Arial Narrow" w:hAnsi="Arial Narrow"/>
                <w:b/>
              </w:rPr>
            </w:pPr>
            <w:r w:rsidRPr="005638EB">
              <w:rPr>
                <w:rFonts w:ascii="Arial Narrow" w:hAnsi="Arial Narrow"/>
                <w:b/>
                <w:sz w:val="22"/>
              </w:rPr>
              <w:t>2.3 Ist die Methode vollständig oder in Teilen neu und warum handelt es sich um eine neue Untersuchungs- und Behandlungsmethode?</w:t>
            </w:r>
          </w:p>
        </w:tc>
      </w:tr>
      <w:tr w:rsidR="008E6675" w:rsidRPr="005638EB">
        <w:tc>
          <w:tcPr>
            <w:tcW w:w="9212" w:type="dxa"/>
          </w:tcPr>
          <w:p w:rsidR="008E6675" w:rsidRPr="005638EB" w:rsidRDefault="00FE1E35" w:rsidP="00E92C57">
            <w:pPr>
              <w:rPr>
                <w:rFonts w:ascii="Arial Narrow" w:hAnsi="Arial Narrow"/>
              </w:rPr>
            </w:pPr>
            <w:r w:rsidRPr="006A5002">
              <w:rPr>
                <w:rFonts w:ascii="Arial" w:hAnsi="Arial" w:cs="Arial"/>
                <w:sz w:val="22"/>
              </w:rPr>
              <w:t>Die Methode der CAR T-Zell-Therapie gehört zur Gruppe der zellulären Immuntherapie und ist technisch mit den Verfahren der Transplantation autologer bzw. allogener hämatopoetischer Stammzellen vergleichbar. Dabei kann sie keinem dieser beiden Verfahren gleichgesetzt werden, da zwar autologe (T-)Zellen Verwendung finden, welche jedoch eine gentechnische Veränderung erfahren</w:t>
            </w:r>
            <w:r w:rsidR="005B6D94" w:rsidRPr="006A5002">
              <w:rPr>
                <w:rFonts w:ascii="Arial" w:hAnsi="Arial" w:cs="Arial"/>
                <w:sz w:val="22"/>
              </w:rPr>
              <w:t xml:space="preserve"> und auch keine Stammzellen sind</w:t>
            </w:r>
            <w:r w:rsidRPr="006A5002">
              <w:rPr>
                <w:rFonts w:ascii="Arial" w:hAnsi="Arial" w:cs="Arial"/>
                <w:sz w:val="22"/>
              </w:rPr>
              <w:t xml:space="preserve">. Die Möglichkeit der Gabe genveränderter T-Zellen wurde erst in den letzten Jahren möglich durch die Einführung neuer Genkonstrukte. Es handelt sich daher um eine vollkommen neue Behandlungsmethode. </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5638EB">
            <w:pPr>
              <w:rPr>
                <w:rFonts w:ascii="Arial Narrow" w:hAnsi="Arial Narrow"/>
                <w:b/>
              </w:rPr>
            </w:pPr>
            <w:r w:rsidRPr="005638EB">
              <w:rPr>
                <w:rFonts w:ascii="Arial Narrow" w:hAnsi="Arial Narrow"/>
                <w:b/>
                <w:sz w:val="22"/>
              </w:rPr>
              <w:t>2.4 Welche Auswirkungen hat die Methode auf die Verweildauer im Krankenhaus?</w:t>
            </w:r>
          </w:p>
        </w:tc>
      </w:tr>
      <w:tr w:rsidR="008E6675" w:rsidRPr="005638EB">
        <w:trPr>
          <w:trHeight w:val="264"/>
        </w:trPr>
        <w:tc>
          <w:tcPr>
            <w:tcW w:w="9212" w:type="dxa"/>
          </w:tcPr>
          <w:p w:rsidR="00A530BE" w:rsidRPr="006A5002" w:rsidRDefault="008E6675" w:rsidP="005638EB">
            <w:pPr>
              <w:rPr>
                <w:rFonts w:ascii="Arial" w:hAnsi="Arial" w:cs="Arial"/>
              </w:rPr>
            </w:pPr>
            <w:r w:rsidRPr="006A5002">
              <w:rPr>
                <w:rFonts w:ascii="Arial" w:hAnsi="Arial" w:cs="Arial"/>
                <w:sz w:val="22"/>
              </w:rPr>
              <w:t>Zur Veränderung der Verweildauer im Krankenhaus können derzeit aufgrund fehlender Erfahrungen keine Aussagen gemacht werden.</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5638EB">
            <w:pPr>
              <w:rPr>
                <w:rFonts w:ascii="Arial Narrow" w:hAnsi="Arial Narrow"/>
                <w:b/>
              </w:rPr>
            </w:pPr>
            <w:r w:rsidRPr="005638EB">
              <w:rPr>
                <w:rFonts w:ascii="Arial Narrow" w:hAnsi="Arial Narrow"/>
                <w:b/>
                <w:sz w:val="22"/>
              </w:rPr>
              <w:t>3.1 Wann wurde diese Methode in Deutschland eingeführt?</w:t>
            </w:r>
          </w:p>
        </w:tc>
      </w:tr>
      <w:tr w:rsidR="008E6675" w:rsidRPr="007F255B">
        <w:tc>
          <w:tcPr>
            <w:tcW w:w="9212" w:type="dxa"/>
          </w:tcPr>
          <w:p w:rsidR="008E6675" w:rsidRPr="006A5002" w:rsidRDefault="00FE1E35" w:rsidP="00FE1E35">
            <w:pPr>
              <w:rPr>
                <w:rFonts w:ascii="Arial" w:hAnsi="Arial" w:cs="Arial"/>
                <w:sz w:val="22"/>
                <w:szCs w:val="22"/>
              </w:rPr>
            </w:pPr>
            <w:r w:rsidRPr="006A5002">
              <w:rPr>
                <w:rFonts w:ascii="Arial" w:hAnsi="Arial" w:cs="Arial"/>
                <w:sz w:val="22"/>
              </w:rPr>
              <w:t>Bisher nur in Einzelfällen</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5638EB">
            <w:pPr>
              <w:rPr>
                <w:rFonts w:ascii="Arial Narrow" w:hAnsi="Arial Narrow"/>
                <w:b/>
              </w:rPr>
            </w:pPr>
            <w:r w:rsidRPr="005638EB">
              <w:rPr>
                <w:rFonts w:ascii="Arial Narrow" w:hAnsi="Arial Narrow"/>
                <w:b/>
                <w:sz w:val="22"/>
              </w:rPr>
              <w:t>3.2 Bei Medikamenten: Wann wurde dieses Medikament zugelassen?</w:t>
            </w:r>
          </w:p>
        </w:tc>
      </w:tr>
      <w:tr w:rsidR="008E6675" w:rsidRPr="005B6D94">
        <w:tc>
          <w:tcPr>
            <w:tcW w:w="9212" w:type="dxa"/>
          </w:tcPr>
          <w:p w:rsidR="008E6675" w:rsidRPr="006A5002" w:rsidRDefault="00DE7008" w:rsidP="00A530BE">
            <w:pPr>
              <w:rPr>
                <w:rFonts w:ascii="Arial" w:hAnsi="Arial" w:cs="Arial"/>
                <w:sz w:val="22"/>
              </w:rPr>
            </w:pPr>
            <w:r w:rsidRPr="006A5002">
              <w:rPr>
                <w:rFonts w:ascii="Arial" w:hAnsi="Arial" w:cs="Arial"/>
                <w:sz w:val="22"/>
              </w:rPr>
              <w:t>Tisagenlecleucel wurde 30.08.2017 in den USA von der FDA zugelassen</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5638EB">
            <w:pPr>
              <w:rPr>
                <w:rFonts w:ascii="Arial Narrow" w:hAnsi="Arial Narrow"/>
                <w:b/>
              </w:rPr>
            </w:pPr>
            <w:r w:rsidRPr="005638EB">
              <w:rPr>
                <w:rFonts w:ascii="Arial Narrow" w:hAnsi="Arial Narrow"/>
                <w:b/>
                <w:sz w:val="22"/>
              </w:rPr>
              <w:t>3.3 Wann wurde die Methode in Ihrem Krankenhaus eingeführt?</w:t>
            </w:r>
          </w:p>
        </w:tc>
      </w:tr>
      <w:tr w:rsidR="008E6675" w:rsidRPr="005638EB">
        <w:tc>
          <w:tcPr>
            <w:tcW w:w="9212" w:type="dxa"/>
          </w:tcPr>
          <w:p w:rsidR="008E6675" w:rsidRPr="006A5002" w:rsidRDefault="00983554" w:rsidP="005638EB">
            <w:pPr>
              <w:rPr>
                <w:rFonts w:ascii="Arial" w:hAnsi="Arial" w:cs="Arial"/>
              </w:rPr>
            </w:pPr>
            <w:r w:rsidRPr="006A5002">
              <w:rPr>
                <w:rFonts w:ascii="Arial" w:hAnsi="Arial" w:cs="Arial"/>
                <w:sz w:val="22"/>
                <w:highlight w:val="yellow"/>
              </w:rPr>
              <w:t>[bitte ergänzen]</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5638EB">
            <w:pPr>
              <w:rPr>
                <w:rFonts w:ascii="Arial Narrow" w:hAnsi="Arial Narrow"/>
                <w:b/>
              </w:rPr>
            </w:pPr>
            <w:r w:rsidRPr="005638EB">
              <w:rPr>
                <w:rFonts w:ascii="Arial Narrow" w:hAnsi="Arial Narrow"/>
                <w:b/>
                <w:sz w:val="22"/>
              </w:rPr>
              <w:t>3.4 In wie vielen Kliniken wird diese Methode derzeit eingesetzt (Schätzung)?</w:t>
            </w:r>
          </w:p>
        </w:tc>
      </w:tr>
      <w:tr w:rsidR="008E6675" w:rsidRPr="005638EB">
        <w:tc>
          <w:tcPr>
            <w:tcW w:w="9212" w:type="dxa"/>
          </w:tcPr>
          <w:p w:rsidR="008E6675" w:rsidRPr="006A5002" w:rsidRDefault="00FE1E35" w:rsidP="00E74008">
            <w:pPr>
              <w:rPr>
                <w:rFonts w:ascii="Arial" w:hAnsi="Arial" w:cs="Arial"/>
              </w:rPr>
            </w:pPr>
            <w:r w:rsidRPr="006A5002">
              <w:rPr>
                <w:rFonts w:ascii="Arial" w:hAnsi="Arial" w:cs="Arial"/>
              </w:rPr>
              <w:t>In ca</w:t>
            </w:r>
            <w:r w:rsidR="00E74008">
              <w:rPr>
                <w:rFonts w:ascii="Arial" w:hAnsi="Arial" w:cs="Arial"/>
              </w:rPr>
              <w:t>.</w:t>
            </w:r>
            <w:r w:rsidRPr="006A5002">
              <w:rPr>
                <w:rFonts w:ascii="Arial" w:hAnsi="Arial" w:cs="Arial"/>
              </w:rPr>
              <w:t xml:space="preserve"> 5-10 Zentren mit der entsprechenden Möglichkeit zur </w:t>
            </w:r>
            <w:r w:rsidR="005B6D94" w:rsidRPr="006A5002">
              <w:rPr>
                <w:rFonts w:ascii="Arial" w:hAnsi="Arial" w:cs="Arial"/>
              </w:rPr>
              <w:t>Eigen-</w:t>
            </w:r>
            <w:r w:rsidRPr="006A5002">
              <w:rPr>
                <w:rFonts w:ascii="Arial" w:hAnsi="Arial" w:cs="Arial"/>
              </w:rPr>
              <w:t xml:space="preserve">Herstellung der </w:t>
            </w:r>
            <w:r w:rsidR="00E74008" w:rsidRPr="006A5002">
              <w:rPr>
                <w:rFonts w:ascii="Arial" w:hAnsi="Arial" w:cs="Arial"/>
              </w:rPr>
              <w:t>CAR</w:t>
            </w:r>
            <w:r w:rsidR="00E74008">
              <w:rPr>
                <w:rFonts w:ascii="Arial" w:hAnsi="Arial" w:cs="Arial"/>
              </w:rPr>
              <w:t> </w:t>
            </w:r>
            <w:r w:rsidRPr="006A5002">
              <w:rPr>
                <w:rFonts w:ascii="Arial" w:hAnsi="Arial" w:cs="Arial"/>
              </w:rPr>
              <w:t>T-Zellen. In</w:t>
            </w:r>
            <w:r w:rsidR="005B6D94" w:rsidRPr="006A5002">
              <w:rPr>
                <w:rFonts w:ascii="Arial" w:hAnsi="Arial" w:cs="Arial"/>
              </w:rPr>
              <w:t xml:space="preserve"> </w:t>
            </w:r>
            <w:r w:rsidRPr="006A5002">
              <w:rPr>
                <w:rFonts w:ascii="Arial" w:hAnsi="Arial" w:cs="Arial"/>
              </w:rPr>
              <w:t xml:space="preserve">Zukunft auch in weiteren Zentren, die das nun auf dem USA-Markt erhältliche </w:t>
            </w:r>
            <w:r w:rsidR="00C06E63" w:rsidRPr="006A5002">
              <w:rPr>
                <w:rFonts w:ascii="Arial" w:hAnsi="Arial" w:cs="Arial"/>
              </w:rPr>
              <w:t xml:space="preserve">Tisagenlecleucel </w:t>
            </w:r>
            <w:r w:rsidR="005B6D94" w:rsidRPr="006A5002">
              <w:rPr>
                <w:rFonts w:ascii="Arial" w:hAnsi="Arial" w:cs="Arial"/>
              </w:rPr>
              <w:t xml:space="preserve"> oder weitere CAR-T-Zell-Konstrukte anderer pharmazeutischer Hersteller, die in nächster Zeit auf den Markt kommen, </w:t>
            </w:r>
            <w:r w:rsidR="00C06E63" w:rsidRPr="006A5002">
              <w:rPr>
                <w:rFonts w:ascii="Arial" w:hAnsi="Arial" w:cs="Arial"/>
              </w:rPr>
              <w:t xml:space="preserve">einsetzen können. </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983554">
            <w:pPr>
              <w:rPr>
                <w:rFonts w:ascii="Arial Narrow" w:hAnsi="Arial Narrow"/>
              </w:rPr>
            </w:pPr>
            <w:r w:rsidRPr="008C1686">
              <w:rPr>
                <w:rFonts w:ascii="Arial Narrow" w:hAnsi="Arial Narrow"/>
                <w:b/>
                <w:sz w:val="22"/>
              </w:rPr>
              <w:t>3.5 Wie viele Patienten wur</w:t>
            </w:r>
            <w:r w:rsidR="00A530BE">
              <w:rPr>
                <w:rFonts w:ascii="Arial Narrow" w:hAnsi="Arial Narrow"/>
                <w:b/>
                <w:sz w:val="22"/>
              </w:rPr>
              <w:t>den in Ihrem Krankenhaus in 201</w:t>
            </w:r>
            <w:r w:rsidR="00983554">
              <w:rPr>
                <w:rFonts w:ascii="Arial Narrow" w:hAnsi="Arial Narrow"/>
                <w:b/>
                <w:sz w:val="22"/>
              </w:rPr>
              <w:t>6</w:t>
            </w:r>
            <w:r w:rsidR="00A530BE">
              <w:rPr>
                <w:rFonts w:ascii="Arial Narrow" w:hAnsi="Arial Narrow"/>
                <w:b/>
                <w:sz w:val="22"/>
              </w:rPr>
              <w:t xml:space="preserve"> oder in 201</w:t>
            </w:r>
            <w:r w:rsidR="00983554">
              <w:rPr>
                <w:rFonts w:ascii="Arial Narrow" w:hAnsi="Arial Narrow"/>
                <w:b/>
                <w:sz w:val="22"/>
              </w:rPr>
              <w:t>7</w:t>
            </w:r>
            <w:r w:rsidRPr="008C1686">
              <w:rPr>
                <w:rFonts w:ascii="Arial Narrow" w:hAnsi="Arial Narrow"/>
                <w:b/>
                <w:sz w:val="22"/>
              </w:rPr>
              <w:t xml:space="preserve"> mit dieser Methode behandelt?</w:t>
            </w:r>
          </w:p>
        </w:tc>
      </w:tr>
      <w:tr w:rsidR="008E6675" w:rsidRPr="005638EB">
        <w:tc>
          <w:tcPr>
            <w:tcW w:w="9212" w:type="dxa"/>
          </w:tcPr>
          <w:p w:rsidR="008E6675" w:rsidRPr="006A5002" w:rsidRDefault="008E6675" w:rsidP="0028432D">
            <w:pPr>
              <w:rPr>
                <w:rFonts w:ascii="Arial" w:hAnsi="Arial" w:cs="Arial"/>
                <w:sz w:val="22"/>
                <w:szCs w:val="22"/>
              </w:rPr>
            </w:pPr>
            <w:r w:rsidRPr="006A5002">
              <w:rPr>
                <w:rFonts w:ascii="Arial" w:hAnsi="Arial" w:cs="Arial"/>
                <w:sz w:val="22"/>
                <w:szCs w:val="22"/>
              </w:rPr>
              <w:t xml:space="preserve">In </w:t>
            </w:r>
            <w:r w:rsidR="00CD2365" w:rsidRPr="006A5002">
              <w:rPr>
                <w:rFonts w:ascii="Arial" w:hAnsi="Arial" w:cs="Arial"/>
                <w:sz w:val="22"/>
                <w:szCs w:val="22"/>
              </w:rPr>
              <w:t>201</w:t>
            </w:r>
            <w:r w:rsidR="00983554" w:rsidRPr="006A5002">
              <w:rPr>
                <w:rFonts w:ascii="Arial" w:hAnsi="Arial" w:cs="Arial"/>
                <w:sz w:val="22"/>
                <w:szCs w:val="22"/>
              </w:rPr>
              <w:t>6</w:t>
            </w:r>
          </w:p>
        </w:tc>
      </w:tr>
      <w:tr w:rsidR="00983554" w:rsidRPr="005638EB">
        <w:tc>
          <w:tcPr>
            <w:tcW w:w="9212" w:type="dxa"/>
          </w:tcPr>
          <w:p w:rsidR="00983554" w:rsidRPr="006A5002" w:rsidRDefault="00983554" w:rsidP="002F7726">
            <w:pPr>
              <w:rPr>
                <w:rFonts w:ascii="Arial" w:hAnsi="Arial" w:cs="Arial"/>
                <w:sz w:val="22"/>
                <w:szCs w:val="22"/>
              </w:rPr>
            </w:pPr>
            <w:r w:rsidRPr="006A5002">
              <w:rPr>
                <w:rFonts w:ascii="Arial" w:hAnsi="Arial" w:cs="Arial"/>
                <w:sz w:val="22"/>
                <w:szCs w:val="22"/>
                <w:highlight w:val="yellow"/>
              </w:rPr>
              <w:t>[bitte ergänzen]</w:t>
            </w:r>
          </w:p>
        </w:tc>
      </w:tr>
      <w:tr w:rsidR="008E6675" w:rsidRPr="005638EB">
        <w:tc>
          <w:tcPr>
            <w:tcW w:w="9212" w:type="dxa"/>
          </w:tcPr>
          <w:p w:rsidR="008E6675" w:rsidRPr="006A5002" w:rsidRDefault="008E6675" w:rsidP="0028432D">
            <w:pPr>
              <w:rPr>
                <w:rFonts w:ascii="Arial" w:hAnsi="Arial" w:cs="Arial"/>
                <w:sz w:val="22"/>
                <w:szCs w:val="22"/>
              </w:rPr>
            </w:pPr>
            <w:r w:rsidRPr="006A5002">
              <w:rPr>
                <w:rFonts w:ascii="Arial" w:hAnsi="Arial" w:cs="Arial"/>
                <w:sz w:val="22"/>
                <w:szCs w:val="22"/>
              </w:rPr>
              <w:t>In 201</w:t>
            </w:r>
            <w:r w:rsidR="00983554" w:rsidRPr="006A5002">
              <w:rPr>
                <w:rFonts w:ascii="Arial" w:hAnsi="Arial" w:cs="Arial"/>
                <w:sz w:val="22"/>
                <w:szCs w:val="22"/>
              </w:rPr>
              <w:t>7</w:t>
            </w:r>
          </w:p>
        </w:tc>
      </w:tr>
      <w:tr w:rsidR="00983554" w:rsidRPr="005638EB">
        <w:tc>
          <w:tcPr>
            <w:tcW w:w="9212" w:type="dxa"/>
          </w:tcPr>
          <w:p w:rsidR="00983554" w:rsidRPr="006A5002" w:rsidRDefault="00983554" w:rsidP="002F7726">
            <w:pPr>
              <w:rPr>
                <w:rFonts w:ascii="Arial" w:hAnsi="Arial" w:cs="Arial"/>
                <w:sz w:val="22"/>
                <w:szCs w:val="22"/>
              </w:rPr>
            </w:pPr>
            <w:r w:rsidRPr="006A5002">
              <w:rPr>
                <w:rFonts w:ascii="Arial" w:hAnsi="Arial" w:cs="Arial"/>
                <w:sz w:val="22"/>
                <w:szCs w:val="22"/>
                <w:highlight w:val="yellow"/>
              </w:rPr>
              <w:t>[bitte ergänzen]</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DC6CBD">
            <w:pPr>
              <w:rPr>
                <w:rFonts w:ascii="Arial Narrow" w:hAnsi="Arial Narrow"/>
              </w:rPr>
            </w:pPr>
            <w:r w:rsidRPr="008C1686">
              <w:rPr>
                <w:rFonts w:ascii="Arial Narrow" w:hAnsi="Arial Narrow"/>
                <w:b/>
                <w:sz w:val="22"/>
              </w:rPr>
              <w:t>3.6 Wieviele P</w:t>
            </w:r>
            <w:r w:rsidR="00A530BE">
              <w:rPr>
                <w:rFonts w:ascii="Arial Narrow" w:hAnsi="Arial Narrow"/>
                <w:b/>
                <w:sz w:val="22"/>
              </w:rPr>
              <w:t>atienten planen Sie im Jahr 201</w:t>
            </w:r>
            <w:r w:rsidR="00983554">
              <w:rPr>
                <w:rFonts w:ascii="Arial Narrow" w:hAnsi="Arial Narrow"/>
                <w:b/>
                <w:sz w:val="22"/>
              </w:rPr>
              <w:t>8</w:t>
            </w:r>
            <w:r w:rsidRPr="008C1686">
              <w:rPr>
                <w:rFonts w:ascii="Arial Narrow" w:hAnsi="Arial Narrow"/>
                <w:b/>
                <w:sz w:val="22"/>
              </w:rPr>
              <w:t xml:space="preserve"> mit dieser Methode zu behandeln?</w:t>
            </w:r>
          </w:p>
        </w:tc>
      </w:tr>
      <w:tr w:rsidR="00983554" w:rsidRPr="005638EB">
        <w:tc>
          <w:tcPr>
            <w:tcW w:w="9212" w:type="dxa"/>
          </w:tcPr>
          <w:p w:rsidR="00983554" w:rsidRPr="006A5002" w:rsidRDefault="00983554" w:rsidP="002F7726">
            <w:pPr>
              <w:rPr>
                <w:rFonts w:ascii="Arial" w:hAnsi="Arial" w:cs="Arial"/>
              </w:rPr>
            </w:pPr>
            <w:r w:rsidRPr="006A5002">
              <w:rPr>
                <w:rFonts w:ascii="Arial" w:hAnsi="Arial" w:cs="Arial"/>
                <w:sz w:val="22"/>
                <w:highlight w:val="yellow"/>
              </w:rPr>
              <w:t>[bitte ergänzen]</w:t>
            </w:r>
          </w:p>
        </w:tc>
      </w:tr>
    </w:tbl>
    <w:p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5638EB">
            <w:pPr>
              <w:rPr>
                <w:rFonts w:ascii="Arial Narrow" w:hAnsi="Arial Narrow"/>
              </w:rPr>
            </w:pPr>
            <w:r w:rsidRPr="008C1686">
              <w:rPr>
                <w:rFonts w:ascii="Arial Narrow" w:hAnsi="Arial Narrow"/>
                <w:b/>
                <w:sz w:val="22"/>
              </w:rPr>
              <w:lastRenderedPageBreak/>
              <w:t>4.1 Entstehen durch die neue Methode Mehrkosten gegenüber dem bisher üblichen Verfahren? Wenn ja, wodurch? In welcher Höhe (möglichst aufgetrennt nach Personal- und Sachkosten)?</w:t>
            </w:r>
          </w:p>
        </w:tc>
      </w:tr>
      <w:tr w:rsidR="008E6675" w:rsidRPr="005638EB">
        <w:tc>
          <w:tcPr>
            <w:tcW w:w="9212" w:type="dxa"/>
          </w:tcPr>
          <w:p w:rsidR="00C06E63" w:rsidRPr="006A5002" w:rsidRDefault="00C06E63" w:rsidP="00C06E63">
            <w:pPr>
              <w:rPr>
                <w:rFonts w:ascii="Arial" w:hAnsi="Arial" w:cs="Arial"/>
                <w:sz w:val="22"/>
                <w:szCs w:val="22"/>
              </w:rPr>
            </w:pPr>
            <w:r w:rsidRPr="006A5002">
              <w:rPr>
                <w:rFonts w:ascii="Arial" w:hAnsi="Arial" w:cs="Arial"/>
                <w:sz w:val="22"/>
                <w:szCs w:val="22"/>
              </w:rPr>
              <w:t>Kosten für die Herstellung der CAR T</w:t>
            </w:r>
            <w:r w:rsidR="00FA7016">
              <w:rPr>
                <w:rFonts w:ascii="Arial" w:hAnsi="Arial" w:cs="Arial"/>
                <w:sz w:val="22"/>
                <w:szCs w:val="22"/>
              </w:rPr>
              <w:t>-</w:t>
            </w:r>
            <w:r w:rsidRPr="006A5002">
              <w:rPr>
                <w:rFonts w:ascii="Arial" w:hAnsi="Arial" w:cs="Arial"/>
                <w:sz w:val="22"/>
                <w:szCs w:val="22"/>
              </w:rPr>
              <w:t>Zellen im GMP-Labor:</w:t>
            </w:r>
          </w:p>
          <w:p w:rsidR="00C06E63" w:rsidRPr="006A5002" w:rsidRDefault="00C06E63" w:rsidP="00C06E63">
            <w:pPr>
              <w:rPr>
                <w:rFonts w:ascii="Arial" w:hAnsi="Arial" w:cs="Arial"/>
                <w:sz w:val="22"/>
                <w:szCs w:val="22"/>
              </w:rPr>
            </w:pPr>
          </w:p>
          <w:p w:rsidR="00C06E63" w:rsidRPr="006A5002" w:rsidRDefault="00C06E63" w:rsidP="00C06E63">
            <w:pPr>
              <w:tabs>
                <w:tab w:val="left" w:pos="4962"/>
              </w:tabs>
              <w:rPr>
                <w:rFonts w:ascii="Arial" w:hAnsi="Arial" w:cs="Arial"/>
                <w:sz w:val="22"/>
                <w:szCs w:val="22"/>
                <w:u w:val="single"/>
              </w:rPr>
            </w:pPr>
            <w:r w:rsidRPr="006A5002">
              <w:rPr>
                <w:rFonts w:ascii="Arial" w:hAnsi="Arial" w:cs="Arial"/>
                <w:sz w:val="22"/>
                <w:szCs w:val="22"/>
                <w:u w:val="single"/>
              </w:rPr>
              <w:t>Personalkosten</w:t>
            </w:r>
          </w:p>
          <w:p w:rsidR="00C06E63" w:rsidRPr="006A5002" w:rsidRDefault="00C06E63" w:rsidP="00C06E63">
            <w:pPr>
              <w:tabs>
                <w:tab w:val="right" w:pos="8505"/>
              </w:tabs>
              <w:rPr>
                <w:rFonts w:ascii="Arial" w:hAnsi="Arial" w:cs="Arial"/>
                <w:sz w:val="22"/>
                <w:szCs w:val="22"/>
              </w:rPr>
            </w:pPr>
            <w:r w:rsidRPr="006A5002">
              <w:rPr>
                <w:rFonts w:ascii="Arial" w:hAnsi="Arial" w:cs="Arial"/>
                <w:sz w:val="22"/>
                <w:szCs w:val="22"/>
              </w:rPr>
              <w:t>Personal (MTA,</w:t>
            </w:r>
            <w:r w:rsidR="00FA7016">
              <w:rPr>
                <w:rFonts w:ascii="Arial" w:hAnsi="Arial" w:cs="Arial"/>
                <w:sz w:val="22"/>
                <w:szCs w:val="22"/>
              </w:rPr>
              <w:t xml:space="preserve"> </w:t>
            </w:r>
            <w:r w:rsidR="003827D9" w:rsidRPr="006A5002">
              <w:rPr>
                <w:rFonts w:ascii="Arial" w:hAnsi="Arial" w:cs="Arial"/>
                <w:sz w:val="22"/>
                <w:szCs w:val="22"/>
              </w:rPr>
              <w:t>Wissenschaftler</w:t>
            </w:r>
            <w:r w:rsidRPr="006A5002">
              <w:rPr>
                <w:rFonts w:ascii="Arial" w:hAnsi="Arial" w:cs="Arial"/>
                <w:sz w:val="22"/>
                <w:szCs w:val="22"/>
              </w:rPr>
              <w:t>)</w:t>
            </w:r>
            <w:r w:rsidRPr="006A5002">
              <w:rPr>
                <w:rFonts w:ascii="Arial" w:hAnsi="Arial" w:cs="Arial"/>
                <w:sz w:val="22"/>
                <w:szCs w:val="22"/>
              </w:rPr>
              <w:tab/>
            </w:r>
            <w:r w:rsidR="003428E0" w:rsidRPr="006A5002">
              <w:rPr>
                <w:rFonts w:ascii="Arial" w:hAnsi="Arial" w:cs="Arial"/>
                <w:sz w:val="22"/>
                <w:szCs w:val="22"/>
              </w:rPr>
              <w:t xml:space="preserve">4000,00 </w:t>
            </w:r>
            <w:r w:rsidRPr="006A5002">
              <w:rPr>
                <w:rFonts w:ascii="Arial" w:hAnsi="Arial" w:cs="Arial"/>
                <w:sz w:val="22"/>
                <w:szCs w:val="22"/>
              </w:rPr>
              <w:t>€</w:t>
            </w:r>
          </w:p>
          <w:p w:rsidR="00C06E63" w:rsidRPr="006A5002" w:rsidRDefault="00C06E63" w:rsidP="00C06E63">
            <w:pPr>
              <w:tabs>
                <w:tab w:val="right" w:pos="8505"/>
              </w:tabs>
              <w:rPr>
                <w:rFonts w:ascii="Arial" w:hAnsi="Arial" w:cs="Arial"/>
                <w:sz w:val="22"/>
                <w:szCs w:val="22"/>
              </w:rPr>
            </w:pPr>
            <w:r w:rsidRPr="006A5002">
              <w:rPr>
                <w:rFonts w:ascii="Arial" w:hAnsi="Arial" w:cs="Arial"/>
                <w:sz w:val="22"/>
                <w:szCs w:val="22"/>
              </w:rPr>
              <w:t>Personal (Sachkundige Person, QM)</w:t>
            </w:r>
            <w:r w:rsidRPr="006A5002">
              <w:rPr>
                <w:rFonts w:ascii="Arial" w:hAnsi="Arial" w:cs="Arial"/>
                <w:sz w:val="22"/>
                <w:szCs w:val="22"/>
              </w:rPr>
              <w:tab/>
            </w:r>
            <w:r w:rsidR="003428E0" w:rsidRPr="006A5002">
              <w:rPr>
                <w:rFonts w:ascii="Arial" w:hAnsi="Arial" w:cs="Arial"/>
                <w:sz w:val="22"/>
                <w:szCs w:val="22"/>
              </w:rPr>
              <w:t>2000</w:t>
            </w:r>
            <w:r w:rsidRPr="006A5002">
              <w:rPr>
                <w:rFonts w:ascii="Arial" w:hAnsi="Arial" w:cs="Arial"/>
                <w:sz w:val="22"/>
                <w:szCs w:val="22"/>
              </w:rPr>
              <w:t>,00 €</w:t>
            </w:r>
          </w:p>
          <w:p w:rsidR="00FA7016" w:rsidRDefault="00FA7016" w:rsidP="00C06E63">
            <w:pPr>
              <w:tabs>
                <w:tab w:val="right" w:pos="8505"/>
              </w:tabs>
              <w:rPr>
                <w:rFonts w:ascii="Arial" w:hAnsi="Arial" w:cs="Arial"/>
                <w:sz w:val="22"/>
                <w:szCs w:val="22"/>
                <w:u w:val="single"/>
              </w:rPr>
            </w:pPr>
          </w:p>
          <w:p w:rsidR="00C06E63" w:rsidRPr="006A5002" w:rsidRDefault="00C06E63" w:rsidP="00C06E63">
            <w:pPr>
              <w:tabs>
                <w:tab w:val="right" w:pos="8505"/>
              </w:tabs>
              <w:rPr>
                <w:rFonts w:ascii="Arial" w:hAnsi="Arial" w:cs="Arial"/>
                <w:sz w:val="22"/>
                <w:szCs w:val="22"/>
              </w:rPr>
            </w:pPr>
            <w:r w:rsidRPr="006A5002">
              <w:rPr>
                <w:rFonts w:ascii="Arial" w:hAnsi="Arial" w:cs="Arial"/>
                <w:sz w:val="22"/>
                <w:szCs w:val="22"/>
                <w:u w:val="single"/>
              </w:rPr>
              <w:t>Sachkosten</w:t>
            </w:r>
            <w:r w:rsidRPr="006A5002">
              <w:rPr>
                <w:rFonts w:ascii="Arial" w:hAnsi="Arial" w:cs="Arial"/>
                <w:sz w:val="22"/>
                <w:szCs w:val="22"/>
              </w:rPr>
              <w:t xml:space="preserve"> </w:t>
            </w:r>
          </w:p>
          <w:p w:rsidR="00C06E63" w:rsidRPr="006A5002" w:rsidRDefault="00C06E63" w:rsidP="00C06E63">
            <w:pPr>
              <w:tabs>
                <w:tab w:val="left" w:pos="1526"/>
                <w:tab w:val="right" w:pos="8505"/>
                <w:tab w:val="left" w:pos="8647"/>
              </w:tabs>
              <w:rPr>
                <w:rFonts w:ascii="Arial" w:hAnsi="Arial" w:cs="Arial"/>
                <w:sz w:val="22"/>
                <w:szCs w:val="22"/>
                <w:lang w:eastAsia="en-US"/>
              </w:rPr>
            </w:pPr>
            <w:r w:rsidRPr="006A5002">
              <w:rPr>
                <w:rFonts w:ascii="Arial" w:hAnsi="Arial" w:cs="Arial"/>
                <w:sz w:val="22"/>
                <w:szCs w:val="22"/>
                <w:lang w:eastAsia="en-US"/>
              </w:rPr>
              <w:t>Plastikmaterialien: Tubing Set und Adapter, Zellkulturbeutel</w:t>
            </w:r>
            <w:r w:rsidRPr="006A5002">
              <w:rPr>
                <w:rFonts w:ascii="Arial" w:hAnsi="Arial" w:cs="Arial"/>
                <w:sz w:val="22"/>
                <w:szCs w:val="22"/>
                <w:lang w:eastAsia="en-US"/>
              </w:rPr>
              <w:tab/>
            </w:r>
            <w:r w:rsidR="003428E0" w:rsidRPr="006A5002">
              <w:rPr>
                <w:rFonts w:ascii="Arial" w:hAnsi="Arial" w:cs="Arial"/>
                <w:sz w:val="22"/>
                <w:szCs w:val="22"/>
                <w:lang w:eastAsia="en-US"/>
              </w:rPr>
              <w:t>4</w:t>
            </w:r>
            <w:r w:rsidR="00FA7016">
              <w:rPr>
                <w:rFonts w:ascii="Arial" w:hAnsi="Arial" w:cs="Arial"/>
                <w:sz w:val="22"/>
                <w:szCs w:val="22"/>
                <w:lang w:eastAsia="en-US"/>
              </w:rPr>
              <w:t>.</w:t>
            </w:r>
            <w:r w:rsidR="003428E0" w:rsidRPr="006A5002">
              <w:rPr>
                <w:rFonts w:ascii="Arial" w:hAnsi="Arial" w:cs="Arial"/>
                <w:sz w:val="22"/>
                <w:szCs w:val="22"/>
                <w:lang w:eastAsia="en-US"/>
              </w:rPr>
              <w:t>000</w:t>
            </w:r>
            <w:r w:rsidRPr="006A5002">
              <w:rPr>
                <w:rFonts w:ascii="Arial" w:hAnsi="Arial" w:cs="Arial"/>
                <w:sz w:val="22"/>
                <w:szCs w:val="22"/>
                <w:lang w:eastAsia="en-US"/>
              </w:rPr>
              <w:t>,00 €</w:t>
            </w:r>
          </w:p>
          <w:p w:rsidR="00C06E63" w:rsidRPr="006A5002" w:rsidRDefault="00C06E63" w:rsidP="00C06E63">
            <w:pPr>
              <w:tabs>
                <w:tab w:val="left" w:pos="1526"/>
                <w:tab w:val="right" w:pos="8505"/>
              </w:tabs>
              <w:rPr>
                <w:rFonts w:ascii="Arial" w:hAnsi="Arial" w:cs="Arial"/>
                <w:sz w:val="22"/>
                <w:szCs w:val="22"/>
                <w:lang w:eastAsia="en-US"/>
              </w:rPr>
            </w:pPr>
            <w:r w:rsidRPr="006A5002">
              <w:rPr>
                <w:rFonts w:ascii="Arial" w:hAnsi="Arial" w:cs="Arial"/>
                <w:sz w:val="22"/>
                <w:szCs w:val="22"/>
                <w:lang w:eastAsia="en-US"/>
              </w:rPr>
              <w:t>T-Zell-Isolation: CliniMACS CD4 Reagent, CliniMACS CD8 Reagent</w:t>
            </w:r>
            <w:r w:rsidRPr="006A5002">
              <w:rPr>
                <w:rFonts w:ascii="Arial" w:hAnsi="Arial" w:cs="Arial"/>
                <w:sz w:val="22"/>
                <w:szCs w:val="22"/>
                <w:lang w:eastAsia="en-US"/>
              </w:rPr>
              <w:tab/>
            </w:r>
            <w:r w:rsidR="005B6D94" w:rsidRPr="006A5002">
              <w:rPr>
                <w:rFonts w:ascii="Arial" w:hAnsi="Arial" w:cs="Arial"/>
                <w:sz w:val="22"/>
                <w:szCs w:val="22"/>
                <w:lang w:eastAsia="en-US"/>
              </w:rPr>
              <w:t>9</w:t>
            </w:r>
            <w:r w:rsidR="00FA7016">
              <w:rPr>
                <w:rFonts w:ascii="Arial" w:hAnsi="Arial" w:cs="Arial"/>
                <w:sz w:val="22"/>
                <w:szCs w:val="22"/>
                <w:lang w:eastAsia="en-US"/>
              </w:rPr>
              <w:t>.</w:t>
            </w:r>
            <w:r w:rsidR="003428E0" w:rsidRPr="006A5002">
              <w:rPr>
                <w:rFonts w:ascii="Arial" w:hAnsi="Arial" w:cs="Arial"/>
                <w:sz w:val="22"/>
                <w:szCs w:val="22"/>
                <w:lang w:eastAsia="en-US"/>
              </w:rPr>
              <w:t>000</w:t>
            </w:r>
            <w:r w:rsidRPr="006A5002">
              <w:rPr>
                <w:rFonts w:ascii="Arial" w:hAnsi="Arial" w:cs="Arial"/>
                <w:sz w:val="22"/>
                <w:szCs w:val="22"/>
                <w:lang w:eastAsia="en-US"/>
              </w:rPr>
              <w:t>.00 €</w:t>
            </w:r>
          </w:p>
          <w:p w:rsidR="00C06E63" w:rsidRPr="006A5002" w:rsidRDefault="00C06E63" w:rsidP="00C06E63">
            <w:pPr>
              <w:tabs>
                <w:tab w:val="left" w:pos="1526"/>
                <w:tab w:val="right" w:pos="8505"/>
              </w:tabs>
              <w:rPr>
                <w:rFonts w:ascii="Arial" w:hAnsi="Arial" w:cs="Arial"/>
                <w:sz w:val="22"/>
                <w:szCs w:val="22"/>
                <w:lang w:eastAsia="en-US"/>
              </w:rPr>
            </w:pPr>
            <w:r w:rsidRPr="006A5002">
              <w:rPr>
                <w:rFonts w:ascii="Arial" w:hAnsi="Arial" w:cs="Arial"/>
                <w:sz w:val="22"/>
                <w:szCs w:val="22"/>
                <w:lang w:eastAsia="en-US"/>
              </w:rPr>
              <w:t>Kulturmedium und Puffer</w:t>
            </w:r>
            <w:r w:rsidRPr="006A5002">
              <w:rPr>
                <w:rFonts w:ascii="Arial" w:hAnsi="Arial" w:cs="Arial"/>
                <w:sz w:val="22"/>
                <w:szCs w:val="22"/>
                <w:lang w:eastAsia="en-US"/>
              </w:rPr>
              <w:tab/>
            </w:r>
            <w:r w:rsidR="003428E0" w:rsidRPr="006A5002">
              <w:rPr>
                <w:rFonts w:ascii="Arial" w:hAnsi="Arial" w:cs="Arial"/>
                <w:sz w:val="22"/>
                <w:szCs w:val="22"/>
                <w:lang w:eastAsia="en-US"/>
              </w:rPr>
              <w:t>2</w:t>
            </w:r>
            <w:r w:rsidR="00FA7016">
              <w:rPr>
                <w:rFonts w:ascii="Arial" w:hAnsi="Arial" w:cs="Arial"/>
                <w:sz w:val="22"/>
                <w:szCs w:val="22"/>
                <w:lang w:eastAsia="en-US"/>
              </w:rPr>
              <w:t>.</w:t>
            </w:r>
            <w:r w:rsidR="003428E0" w:rsidRPr="006A5002">
              <w:rPr>
                <w:rFonts w:ascii="Arial" w:hAnsi="Arial" w:cs="Arial"/>
                <w:sz w:val="22"/>
                <w:szCs w:val="22"/>
                <w:lang w:eastAsia="en-US"/>
              </w:rPr>
              <w:t>000</w:t>
            </w:r>
            <w:r w:rsidRPr="006A5002">
              <w:rPr>
                <w:rFonts w:ascii="Arial" w:hAnsi="Arial" w:cs="Arial"/>
                <w:sz w:val="22"/>
                <w:szCs w:val="22"/>
                <w:lang w:eastAsia="en-US"/>
              </w:rPr>
              <w:t>,00 €</w:t>
            </w:r>
          </w:p>
          <w:p w:rsidR="00C06E63" w:rsidRPr="006A5002" w:rsidRDefault="00C06E63" w:rsidP="00C06E63">
            <w:pPr>
              <w:tabs>
                <w:tab w:val="left" w:pos="1526"/>
                <w:tab w:val="right" w:pos="8505"/>
              </w:tabs>
              <w:rPr>
                <w:rFonts w:ascii="Arial" w:hAnsi="Arial" w:cs="Arial"/>
                <w:sz w:val="22"/>
                <w:szCs w:val="22"/>
                <w:lang w:eastAsia="en-US"/>
              </w:rPr>
            </w:pPr>
            <w:r w:rsidRPr="006A5002">
              <w:rPr>
                <w:rFonts w:ascii="Arial" w:hAnsi="Arial" w:cs="Arial"/>
                <w:sz w:val="22"/>
                <w:szCs w:val="22"/>
                <w:lang w:eastAsia="en-US"/>
              </w:rPr>
              <w:t>T-Zell-Stimulation (MACS GMP TransAct Kit, Zytokine)</w:t>
            </w:r>
            <w:r w:rsidRPr="006A5002">
              <w:rPr>
                <w:rFonts w:ascii="Arial" w:hAnsi="Arial" w:cs="Arial"/>
                <w:sz w:val="22"/>
                <w:szCs w:val="22"/>
                <w:lang w:eastAsia="en-US"/>
              </w:rPr>
              <w:tab/>
            </w:r>
            <w:r w:rsidR="003428E0" w:rsidRPr="006A5002">
              <w:rPr>
                <w:rFonts w:ascii="Arial" w:hAnsi="Arial" w:cs="Arial"/>
                <w:sz w:val="22"/>
                <w:szCs w:val="22"/>
                <w:lang w:eastAsia="en-US"/>
              </w:rPr>
              <w:t>5</w:t>
            </w:r>
            <w:r w:rsidR="00FA7016">
              <w:rPr>
                <w:rFonts w:ascii="Arial" w:hAnsi="Arial" w:cs="Arial"/>
                <w:sz w:val="22"/>
                <w:szCs w:val="22"/>
                <w:lang w:eastAsia="en-US"/>
              </w:rPr>
              <w:t>.</w:t>
            </w:r>
            <w:r w:rsidR="003428E0" w:rsidRPr="006A5002">
              <w:rPr>
                <w:rFonts w:ascii="Arial" w:hAnsi="Arial" w:cs="Arial"/>
                <w:sz w:val="22"/>
                <w:szCs w:val="22"/>
                <w:lang w:eastAsia="en-US"/>
              </w:rPr>
              <w:t>000</w:t>
            </w:r>
            <w:r w:rsidRPr="006A5002">
              <w:rPr>
                <w:rFonts w:ascii="Arial" w:hAnsi="Arial" w:cs="Arial"/>
                <w:sz w:val="22"/>
                <w:szCs w:val="22"/>
                <w:lang w:eastAsia="en-US"/>
              </w:rPr>
              <w:t>,00 €</w:t>
            </w:r>
          </w:p>
          <w:p w:rsidR="00C06E63" w:rsidRPr="006A5002" w:rsidRDefault="00C06E63" w:rsidP="00C06E63">
            <w:pPr>
              <w:tabs>
                <w:tab w:val="right" w:pos="8505"/>
              </w:tabs>
              <w:rPr>
                <w:rFonts w:ascii="Arial" w:hAnsi="Arial" w:cs="Arial"/>
                <w:sz w:val="22"/>
                <w:szCs w:val="22"/>
                <w:lang w:eastAsia="en-US"/>
              </w:rPr>
            </w:pPr>
            <w:r w:rsidRPr="006A5002">
              <w:rPr>
                <w:rFonts w:ascii="Arial" w:hAnsi="Arial" w:cs="Arial"/>
                <w:sz w:val="22"/>
                <w:szCs w:val="22"/>
                <w:lang w:eastAsia="en-US"/>
              </w:rPr>
              <w:t xml:space="preserve">Viraler Vektor </w:t>
            </w:r>
            <w:r w:rsidRPr="006A5002">
              <w:rPr>
                <w:rFonts w:ascii="Arial" w:hAnsi="Arial" w:cs="Arial"/>
                <w:sz w:val="22"/>
                <w:szCs w:val="22"/>
                <w:lang w:eastAsia="en-US"/>
              </w:rPr>
              <w:tab/>
            </w:r>
            <w:r w:rsidR="005B6D94" w:rsidRPr="006A5002">
              <w:rPr>
                <w:rFonts w:ascii="Arial" w:hAnsi="Arial" w:cs="Arial"/>
                <w:sz w:val="22"/>
                <w:szCs w:val="22"/>
                <w:lang w:eastAsia="en-US"/>
              </w:rPr>
              <w:t>ca. 50.000</w:t>
            </w:r>
            <w:r w:rsidRPr="006A5002">
              <w:rPr>
                <w:rFonts w:ascii="Arial" w:hAnsi="Arial" w:cs="Arial"/>
                <w:sz w:val="22"/>
                <w:szCs w:val="22"/>
                <w:lang w:eastAsia="en-US"/>
              </w:rPr>
              <w:t>,00 €</w:t>
            </w:r>
          </w:p>
          <w:p w:rsidR="00C06E63" w:rsidRPr="006A5002" w:rsidRDefault="00C06E63" w:rsidP="00C06E63">
            <w:pPr>
              <w:tabs>
                <w:tab w:val="right" w:pos="8505"/>
                <w:tab w:val="right" w:pos="8931"/>
              </w:tabs>
              <w:rPr>
                <w:rFonts w:ascii="Arial" w:hAnsi="Arial" w:cs="Arial"/>
                <w:sz w:val="22"/>
                <w:szCs w:val="22"/>
                <w:u w:val="single"/>
              </w:rPr>
            </w:pPr>
            <w:r w:rsidRPr="006A5002">
              <w:rPr>
                <w:rFonts w:ascii="Arial" w:hAnsi="Arial" w:cs="Arial"/>
                <w:sz w:val="22"/>
                <w:szCs w:val="22"/>
                <w:u w:val="single"/>
              </w:rPr>
              <w:t>Betriebskosten</w:t>
            </w:r>
            <w:r w:rsidRPr="006A5002">
              <w:rPr>
                <w:rFonts w:ascii="Arial" w:hAnsi="Arial" w:cs="Arial"/>
                <w:sz w:val="22"/>
                <w:szCs w:val="22"/>
              </w:rPr>
              <w:t xml:space="preserve"> GMP-Labor</w:t>
            </w:r>
            <w:r w:rsidRPr="006A5002">
              <w:rPr>
                <w:rFonts w:ascii="Arial" w:hAnsi="Arial" w:cs="Arial"/>
                <w:sz w:val="22"/>
                <w:szCs w:val="22"/>
              </w:rPr>
              <w:tab/>
            </w:r>
            <w:r w:rsidR="003428E0" w:rsidRPr="006A5002">
              <w:rPr>
                <w:rFonts w:ascii="Arial" w:hAnsi="Arial" w:cs="Arial"/>
                <w:sz w:val="22"/>
                <w:szCs w:val="22"/>
                <w:u w:val="single"/>
              </w:rPr>
              <w:t>40</w:t>
            </w:r>
            <w:r w:rsidRPr="006A5002">
              <w:rPr>
                <w:rFonts w:ascii="Arial" w:hAnsi="Arial" w:cs="Arial"/>
                <w:sz w:val="22"/>
                <w:szCs w:val="22"/>
                <w:u w:val="single"/>
              </w:rPr>
              <w:t>.000,00 €</w:t>
            </w:r>
          </w:p>
          <w:p w:rsidR="00702330" w:rsidRPr="006A5002" w:rsidRDefault="00702330" w:rsidP="00C06E63">
            <w:pPr>
              <w:tabs>
                <w:tab w:val="right" w:pos="8505"/>
                <w:tab w:val="right" w:pos="8931"/>
              </w:tabs>
              <w:rPr>
                <w:rFonts w:ascii="Arial" w:hAnsi="Arial" w:cs="Arial"/>
                <w:sz w:val="22"/>
                <w:szCs w:val="22"/>
              </w:rPr>
            </w:pPr>
            <w:r w:rsidRPr="006A5002">
              <w:rPr>
                <w:rFonts w:ascii="Arial" w:hAnsi="Arial" w:cs="Arial"/>
                <w:sz w:val="22"/>
                <w:szCs w:val="22"/>
                <w:u w:val="single"/>
              </w:rPr>
              <w:t>Transportkosten der Zellen, wenn für eine andere Klinik hergestellt wird</w:t>
            </w:r>
            <w:r w:rsidR="003428E0" w:rsidRPr="006A5002">
              <w:rPr>
                <w:rFonts w:ascii="Arial" w:hAnsi="Arial" w:cs="Arial"/>
                <w:sz w:val="22"/>
                <w:szCs w:val="22"/>
                <w:u w:val="single"/>
              </w:rPr>
              <w:t>3</w:t>
            </w:r>
            <w:r w:rsidR="00FA7016">
              <w:rPr>
                <w:rFonts w:ascii="Arial" w:hAnsi="Arial" w:cs="Arial"/>
                <w:sz w:val="22"/>
                <w:szCs w:val="22"/>
                <w:u w:val="single"/>
              </w:rPr>
              <w:t>.</w:t>
            </w:r>
            <w:r w:rsidR="003428E0" w:rsidRPr="006A5002">
              <w:rPr>
                <w:rFonts w:ascii="Arial" w:hAnsi="Arial" w:cs="Arial"/>
                <w:sz w:val="22"/>
                <w:szCs w:val="22"/>
                <w:u w:val="single"/>
              </w:rPr>
              <w:t>000,00</w:t>
            </w:r>
            <w:r w:rsidR="00FA7016">
              <w:rPr>
                <w:rFonts w:ascii="Arial" w:hAnsi="Arial" w:cs="Arial"/>
                <w:sz w:val="22"/>
                <w:szCs w:val="22"/>
                <w:u w:val="single"/>
              </w:rPr>
              <w:t xml:space="preserve"> €</w:t>
            </w:r>
          </w:p>
          <w:p w:rsidR="00C06E63" w:rsidRPr="006A5002" w:rsidRDefault="00C06E63" w:rsidP="00C06E63">
            <w:pPr>
              <w:tabs>
                <w:tab w:val="right" w:pos="8505"/>
                <w:tab w:val="right" w:pos="8931"/>
              </w:tabs>
              <w:rPr>
                <w:rFonts w:ascii="Arial" w:hAnsi="Arial" w:cs="Arial"/>
                <w:sz w:val="22"/>
                <w:szCs w:val="22"/>
                <w:u w:val="single"/>
              </w:rPr>
            </w:pPr>
            <w:r w:rsidRPr="006A5002">
              <w:rPr>
                <w:rFonts w:ascii="Arial" w:hAnsi="Arial" w:cs="Arial"/>
                <w:sz w:val="22"/>
                <w:szCs w:val="22"/>
              </w:rPr>
              <w:t>Gesamtkosten pro Produkt (Personal- + Sachkosten)</w:t>
            </w:r>
            <w:r w:rsidRPr="006A5002">
              <w:rPr>
                <w:rFonts w:ascii="Arial" w:hAnsi="Arial" w:cs="Arial"/>
                <w:sz w:val="22"/>
                <w:szCs w:val="22"/>
              </w:rPr>
              <w:tab/>
            </w:r>
            <w:r w:rsidR="005B6D94" w:rsidRPr="006A5002">
              <w:rPr>
                <w:rFonts w:ascii="Arial" w:hAnsi="Arial" w:cs="Arial"/>
                <w:sz w:val="22"/>
                <w:szCs w:val="22"/>
              </w:rPr>
              <w:t>120.000</w:t>
            </w:r>
            <w:r w:rsidR="00FA7016">
              <w:rPr>
                <w:rFonts w:ascii="Arial" w:hAnsi="Arial" w:cs="Arial"/>
                <w:sz w:val="22"/>
                <w:szCs w:val="22"/>
              </w:rPr>
              <w:t>,00</w:t>
            </w:r>
            <w:r w:rsidRPr="006A5002">
              <w:rPr>
                <w:rFonts w:ascii="Arial" w:hAnsi="Arial" w:cs="Arial"/>
                <w:sz w:val="22"/>
                <w:szCs w:val="22"/>
              </w:rPr>
              <w:t xml:space="preserve"> €</w:t>
            </w:r>
          </w:p>
          <w:p w:rsidR="008E6675" w:rsidRPr="006A5002" w:rsidRDefault="008E6675" w:rsidP="005638EB">
            <w:pPr>
              <w:rPr>
                <w:rFonts w:ascii="Arial" w:hAnsi="Arial" w:cs="Arial"/>
                <w:sz w:val="22"/>
                <w:szCs w:val="22"/>
              </w:rPr>
            </w:pPr>
          </w:p>
          <w:p w:rsidR="005B6D94" w:rsidRPr="006A5002" w:rsidRDefault="005B6D94" w:rsidP="005638EB">
            <w:pPr>
              <w:rPr>
                <w:rFonts w:ascii="Arial" w:hAnsi="Arial" w:cs="Arial"/>
                <w:sz w:val="22"/>
                <w:szCs w:val="22"/>
              </w:rPr>
            </w:pPr>
            <w:r w:rsidRPr="006A5002">
              <w:rPr>
                <w:rFonts w:ascii="Arial" w:hAnsi="Arial" w:cs="Arial"/>
                <w:sz w:val="22"/>
                <w:szCs w:val="22"/>
              </w:rPr>
              <w:t>Die tatsächlichen Kosten hängen sehr stark von der behandelten Patientenzahl ab, da die Fixkos</w:t>
            </w:r>
            <w:r w:rsidR="0051513A" w:rsidRPr="006A5002">
              <w:rPr>
                <w:rFonts w:ascii="Arial" w:hAnsi="Arial" w:cs="Arial"/>
                <w:sz w:val="22"/>
                <w:szCs w:val="22"/>
              </w:rPr>
              <w:t>ten (GMP-Herstellbedi</w:t>
            </w:r>
            <w:r w:rsidR="00FA7016">
              <w:rPr>
                <w:rFonts w:ascii="Arial" w:hAnsi="Arial" w:cs="Arial"/>
                <w:sz w:val="22"/>
                <w:szCs w:val="22"/>
              </w:rPr>
              <w:t>n</w:t>
            </w:r>
            <w:r w:rsidR="00E05D43">
              <w:rPr>
                <w:rFonts w:ascii="Arial" w:hAnsi="Arial" w:cs="Arial"/>
                <w:sz w:val="22"/>
                <w:szCs w:val="22"/>
              </w:rPr>
              <w:t>g</w:t>
            </w:r>
            <w:r w:rsidR="0051513A" w:rsidRPr="006A5002">
              <w:rPr>
                <w:rFonts w:ascii="Arial" w:hAnsi="Arial" w:cs="Arial"/>
                <w:sz w:val="22"/>
                <w:szCs w:val="22"/>
              </w:rPr>
              <w:t>ungen, H</w:t>
            </w:r>
            <w:r w:rsidRPr="006A5002">
              <w:rPr>
                <w:rFonts w:ascii="Arial" w:hAnsi="Arial" w:cs="Arial"/>
                <w:sz w:val="22"/>
                <w:szCs w:val="22"/>
              </w:rPr>
              <w:t xml:space="preserve">erstellerlaubnis, QM usw.) </w:t>
            </w:r>
            <w:r w:rsidR="0051513A" w:rsidRPr="006A5002">
              <w:rPr>
                <w:rFonts w:ascii="Arial" w:hAnsi="Arial" w:cs="Arial"/>
                <w:sz w:val="22"/>
                <w:szCs w:val="22"/>
              </w:rPr>
              <w:t>sehr hoch sind. D</w:t>
            </w:r>
            <w:r w:rsidRPr="006A5002">
              <w:rPr>
                <w:rFonts w:ascii="Arial" w:hAnsi="Arial" w:cs="Arial"/>
                <w:sz w:val="22"/>
                <w:szCs w:val="22"/>
              </w:rPr>
              <w:t xml:space="preserve">aher ist die genannte Kostenaufstellung </w:t>
            </w:r>
            <w:r w:rsidR="0051513A" w:rsidRPr="006A5002">
              <w:rPr>
                <w:rFonts w:ascii="Arial" w:hAnsi="Arial" w:cs="Arial"/>
                <w:sz w:val="22"/>
                <w:szCs w:val="22"/>
              </w:rPr>
              <w:t>eher niedrig kalkuliert und als Mindestsumme zu betrachten.</w:t>
            </w:r>
          </w:p>
          <w:p w:rsidR="0051513A" w:rsidRPr="006A5002" w:rsidRDefault="0051513A" w:rsidP="005638EB">
            <w:pPr>
              <w:rPr>
                <w:rFonts w:ascii="Arial" w:hAnsi="Arial" w:cs="Arial"/>
                <w:sz w:val="22"/>
                <w:szCs w:val="22"/>
              </w:rPr>
            </w:pPr>
          </w:p>
          <w:p w:rsidR="00C06E63" w:rsidRPr="006A5002" w:rsidRDefault="00C06E63" w:rsidP="005638EB">
            <w:pPr>
              <w:rPr>
                <w:rFonts w:ascii="Arial" w:hAnsi="Arial" w:cs="Arial"/>
                <w:b/>
                <w:sz w:val="22"/>
                <w:szCs w:val="22"/>
              </w:rPr>
            </w:pPr>
            <w:r w:rsidRPr="006A5002">
              <w:rPr>
                <w:rStyle w:val="Fett"/>
                <w:rFonts w:ascii="Arial" w:hAnsi="Arial" w:cs="Arial"/>
                <w:b w:val="0"/>
                <w:sz w:val="22"/>
                <w:szCs w:val="22"/>
              </w:rPr>
              <w:t>Tisagenlecleucel kostet in den USA 475</w:t>
            </w:r>
            <w:r w:rsidR="00E05D43">
              <w:rPr>
                <w:rStyle w:val="Fett"/>
                <w:rFonts w:ascii="Arial" w:hAnsi="Arial" w:cs="Arial"/>
                <w:b w:val="0"/>
                <w:sz w:val="22"/>
                <w:szCs w:val="22"/>
              </w:rPr>
              <w:t>.</w:t>
            </w:r>
            <w:r w:rsidRPr="006A5002">
              <w:rPr>
                <w:rStyle w:val="Fett"/>
                <w:rFonts w:ascii="Arial" w:hAnsi="Arial" w:cs="Arial"/>
                <w:b w:val="0"/>
                <w:sz w:val="22"/>
                <w:szCs w:val="22"/>
              </w:rPr>
              <w:t>000</w:t>
            </w:r>
            <w:r w:rsidR="00C67695" w:rsidRPr="006A5002">
              <w:rPr>
                <w:rStyle w:val="Fett"/>
                <w:rFonts w:ascii="Arial" w:hAnsi="Arial" w:cs="Arial"/>
                <w:b w:val="0"/>
                <w:sz w:val="22"/>
                <w:szCs w:val="22"/>
              </w:rPr>
              <w:t xml:space="preserve"> </w:t>
            </w:r>
            <w:r w:rsidRPr="006A5002">
              <w:rPr>
                <w:rStyle w:val="Fett"/>
                <w:rFonts w:ascii="Arial" w:hAnsi="Arial" w:cs="Arial"/>
                <w:b w:val="0"/>
                <w:sz w:val="22"/>
                <w:szCs w:val="22"/>
              </w:rPr>
              <w:t>Dollar</w:t>
            </w:r>
            <w:r w:rsidR="00C67695" w:rsidRPr="006A5002">
              <w:rPr>
                <w:rStyle w:val="Fett"/>
                <w:rFonts w:ascii="Arial" w:hAnsi="Arial" w:cs="Arial"/>
                <w:b w:val="0"/>
                <w:sz w:val="22"/>
                <w:szCs w:val="22"/>
              </w:rPr>
              <w:t>.</w:t>
            </w:r>
          </w:p>
          <w:p w:rsidR="00C06E63" w:rsidRPr="005638EB" w:rsidRDefault="00C06E63" w:rsidP="005638EB">
            <w:pPr>
              <w:rPr>
                <w:rFonts w:ascii="Arial Narrow" w:hAnsi="Arial Narrow"/>
              </w:rPr>
            </w:pPr>
          </w:p>
        </w:tc>
      </w:tr>
    </w:tbl>
    <w:p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5638EB">
            <w:pPr>
              <w:rPr>
                <w:rFonts w:ascii="Arial Narrow" w:hAnsi="Arial Narrow"/>
              </w:rPr>
            </w:pPr>
            <w:r w:rsidRPr="008C1686">
              <w:rPr>
                <w:rFonts w:ascii="Arial Narrow" w:hAnsi="Arial Narrow"/>
                <w:b/>
                <w:sz w:val="22"/>
              </w:rPr>
              <w:t>4.2 Welche DRG(s) ist/sind am häufigsten von dieser Methode betroffen?</w:t>
            </w:r>
          </w:p>
        </w:tc>
      </w:tr>
      <w:tr w:rsidR="008E6675" w:rsidRPr="005638EB">
        <w:tc>
          <w:tcPr>
            <w:tcW w:w="9212" w:type="dxa"/>
          </w:tcPr>
          <w:p w:rsidR="005B6D94" w:rsidRPr="00A100DC" w:rsidRDefault="0051513A" w:rsidP="005638EB">
            <w:pPr>
              <w:rPr>
                <w:rFonts w:ascii="Arial Narrow" w:hAnsi="Arial Narrow"/>
                <w:color w:val="00B050"/>
                <w:sz w:val="22"/>
              </w:rPr>
            </w:pPr>
            <w:r w:rsidRPr="00E05D43">
              <w:rPr>
                <w:rFonts w:ascii="Arial" w:hAnsi="Arial" w:cs="Arial"/>
                <w:sz w:val="22"/>
              </w:rPr>
              <w:t>R60</w:t>
            </w:r>
            <w:r w:rsidR="00E05D43">
              <w:rPr>
                <w:rFonts w:ascii="Arial" w:hAnsi="Arial" w:cs="Arial"/>
                <w:sz w:val="22"/>
              </w:rPr>
              <w:t xml:space="preserve">, </w:t>
            </w:r>
            <w:r w:rsidR="005B6D94" w:rsidRPr="00E05D43">
              <w:rPr>
                <w:rFonts w:ascii="Arial" w:hAnsi="Arial" w:cs="Arial"/>
                <w:sz w:val="22"/>
              </w:rPr>
              <w:t>R63</w:t>
            </w:r>
            <w:r w:rsidR="00E05D43">
              <w:rPr>
                <w:rFonts w:ascii="Arial" w:hAnsi="Arial" w:cs="Arial"/>
                <w:sz w:val="22"/>
              </w:rPr>
              <w:t xml:space="preserve">, </w:t>
            </w:r>
            <w:r w:rsidR="005B6D94" w:rsidRPr="00E05D43">
              <w:rPr>
                <w:rFonts w:ascii="Arial" w:hAnsi="Arial" w:cs="Arial"/>
                <w:sz w:val="22"/>
              </w:rPr>
              <w:t>R61</w:t>
            </w:r>
          </w:p>
        </w:tc>
      </w:tr>
    </w:tbl>
    <w:p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tc>
          <w:tcPr>
            <w:tcW w:w="9212" w:type="dxa"/>
          </w:tcPr>
          <w:p w:rsidR="008E6675" w:rsidRPr="005638EB" w:rsidRDefault="008E6675" w:rsidP="005638EB">
            <w:pPr>
              <w:rPr>
                <w:rFonts w:ascii="Arial Narrow" w:hAnsi="Arial Narrow"/>
              </w:rPr>
            </w:pPr>
            <w:r w:rsidRPr="005638EB">
              <w:rPr>
                <w:rFonts w:ascii="Arial Narrow" w:hAnsi="Arial Narrow"/>
              </w:rPr>
              <w:t>4</w:t>
            </w:r>
            <w:r w:rsidRPr="008C1686">
              <w:rPr>
                <w:rFonts w:ascii="Arial Narrow" w:hAnsi="Arial Narrow"/>
                <w:b/>
                <w:sz w:val="22"/>
              </w:rPr>
              <w:t>.3 Warum ist diese Methode aus Ihrer Sicht derzeit im G-DRG-System nicht sachgerecht abgebildet?</w:t>
            </w:r>
          </w:p>
        </w:tc>
      </w:tr>
      <w:tr w:rsidR="008E6675" w:rsidRPr="005638EB">
        <w:tc>
          <w:tcPr>
            <w:tcW w:w="9212" w:type="dxa"/>
          </w:tcPr>
          <w:p w:rsidR="00C06E63" w:rsidRPr="006A5002" w:rsidRDefault="00C06E63" w:rsidP="00C06E63">
            <w:pPr>
              <w:rPr>
                <w:rFonts w:ascii="Arial" w:hAnsi="Arial" w:cs="Arial"/>
                <w:sz w:val="22"/>
                <w:szCs w:val="22"/>
              </w:rPr>
            </w:pPr>
            <w:r w:rsidRPr="006A5002">
              <w:rPr>
                <w:rFonts w:ascii="Arial" w:hAnsi="Arial" w:cs="Arial"/>
                <w:sz w:val="22"/>
                <w:szCs w:val="22"/>
              </w:rPr>
              <w:t>CAR T-Zellen wurden bisher nur in Studien angewandt. Für das Datenjahr 2016 können aus den Kalkulationshäusern keine ausreichenden Kostendaten für den Einsatz vorliegen.</w:t>
            </w:r>
          </w:p>
          <w:p w:rsidR="00C06E63" w:rsidRPr="006A5002" w:rsidRDefault="00C06E63" w:rsidP="00C06E63">
            <w:pPr>
              <w:rPr>
                <w:rFonts w:ascii="Arial" w:hAnsi="Arial" w:cs="Arial"/>
                <w:sz w:val="22"/>
                <w:szCs w:val="22"/>
              </w:rPr>
            </w:pPr>
            <w:r w:rsidRPr="006A5002">
              <w:rPr>
                <w:rFonts w:ascii="Arial" w:hAnsi="Arial" w:cs="Arial"/>
                <w:sz w:val="22"/>
                <w:szCs w:val="22"/>
              </w:rPr>
              <w:t xml:space="preserve">Eine sachgerechte Abbildung im G-DRG System </w:t>
            </w:r>
            <w:r w:rsidR="005B6D94" w:rsidRPr="006A5002">
              <w:rPr>
                <w:rFonts w:ascii="Arial" w:hAnsi="Arial" w:cs="Arial"/>
                <w:sz w:val="22"/>
                <w:szCs w:val="22"/>
              </w:rPr>
              <w:t xml:space="preserve">2018 </w:t>
            </w:r>
            <w:r w:rsidRPr="006A5002">
              <w:rPr>
                <w:rFonts w:ascii="Arial" w:hAnsi="Arial" w:cs="Arial"/>
                <w:sz w:val="22"/>
                <w:szCs w:val="22"/>
              </w:rPr>
              <w:t>wird damit nicht möglich.</w:t>
            </w:r>
          </w:p>
          <w:p w:rsidR="00C06E63" w:rsidRPr="006A5002" w:rsidRDefault="00C06E63" w:rsidP="00C06E63">
            <w:pPr>
              <w:rPr>
                <w:rFonts w:ascii="Arial" w:hAnsi="Arial" w:cs="Arial"/>
                <w:sz w:val="22"/>
                <w:szCs w:val="22"/>
              </w:rPr>
            </w:pPr>
            <w:r w:rsidRPr="006A5002">
              <w:rPr>
                <w:rFonts w:ascii="Arial" w:hAnsi="Arial" w:cs="Arial"/>
                <w:sz w:val="22"/>
                <w:szCs w:val="22"/>
              </w:rPr>
              <w:t xml:space="preserve">Die zusätzlichen Kosten von </w:t>
            </w:r>
            <w:r w:rsidR="0051513A" w:rsidRPr="006A5002">
              <w:rPr>
                <w:rFonts w:ascii="Arial" w:hAnsi="Arial" w:cs="Arial"/>
                <w:sz w:val="22"/>
                <w:szCs w:val="22"/>
              </w:rPr>
              <w:t>mindestens 120.000</w:t>
            </w:r>
            <w:r w:rsidRPr="006A5002">
              <w:rPr>
                <w:rFonts w:ascii="Arial" w:hAnsi="Arial" w:cs="Arial"/>
                <w:sz w:val="22"/>
                <w:szCs w:val="22"/>
              </w:rPr>
              <w:t xml:space="preserve"> € pro Applikation </w:t>
            </w:r>
            <w:r w:rsidR="003827D9" w:rsidRPr="006A5002">
              <w:rPr>
                <w:rFonts w:ascii="Arial" w:hAnsi="Arial" w:cs="Arial"/>
                <w:sz w:val="22"/>
                <w:szCs w:val="22"/>
              </w:rPr>
              <w:t>bei der Herstellung in eigenen Labors bzw. von 475</w:t>
            </w:r>
            <w:r w:rsidR="00E05D43">
              <w:rPr>
                <w:rFonts w:ascii="Arial" w:hAnsi="Arial" w:cs="Arial"/>
                <w:sz w:val="22"/>
                <w:szCs w:val="22"/>
              </w:rPr>
              <w:t>.</w:t>
            </w:r>
            <w:r w:rsidR="003827D9" w:rsidRPr="006A5002">
              <w:rPr>
                <w:rFonts w:ascii="Arial" w:hAnsi="Arial" w:cs="Arial"/>
                <w:sz w:val="22"/>
                <w:szCs w:val="22"/>
              </w:rPr>
              <w:t>000</w:t>
            </w:r>
            <w:r w:rsidR="00C67695" w:rsidRPr="006A5002">
              <w:rPr>
                <w:rFonts w:ascii="Arial" w:hAnsi="Arial" w:cs="Arial"/>
                <w:sz w:val="22"/>
                <w:szCs w:val="22"/>
              </w:rPr>
              <w:t xml:space="preserve"> </w:t>
            </w:r>
            <w:r w:rsidR="003827D9" w:rsidRPr="006A5002">
              <w:rPr>
                <w:rFonts w:ascii="Arial" w:hAnsi="Arial" w:cs="Arial"/>
                <w:sz w:val="22"/>
                <w:szCs w:val="22"/>
              </w:rPr>
              <w:t xml:space="preserve">$ bei Bezug aus den USA </w:t>
            </w:r>
            <w:r w:rsidRPr="006A5002">
              <w:rPr>
                <w:rFonts w:ascii="Arial" w:hAnsi="Arial" w:cs="Arial"/>
                <w:sz w:val="22"/>
                <w:szCs w:val="22"/>
              </w:rPr>
              <w:t>können aber mit der Fallpauschale allein nicht ausreichend abgebildet werden. Es ist noch nicht bekannt, welche Kosten für das Präparat aus den USA in Europa entstehen</w:t>
            </w:r>
            <w:r w:rsidR="0051513A" w:rsidRPr="006A5002">
              <w:rPr>
                <w:rFonts w:ascii="Arial" w:hAnsi="Arial" w:cs="Arial"/>
                <w:sz w:val="22"/>
                <w:szCs w:val="22"/>
              </w:rPr>
              <w:t xml:space="preserve"> oder wie hoch die Preise weiterer in Entwicklung befindlicher Konstrukte ande</w:t>
            </w:r>
            <w:r w:rsidR="00E05D43">
              <w:rPr>
                <w:rFonts w:ascii="Arial" w:hAnsi="Arial" w:cs="Arial"/>
                <w:sz w:val="22"/>
                <w:szCs w:val="22"/>
              </w:rPr>
              <w:t>r</w:t>
            </w:r>
            <w:r w:rsidR="0051513A" w:rsidRPr="006A5002">
              <w:rPr>
                <w:rFonts w:ascii="Arial" w:hAnsi="Arial" w:cs="Arial"/>
                <w:sz w:val="22"/>
                <w:szCs w:val="22"/>
              </w:rPr>
              <w:t>er pharmazeutischer Hersteller sein werden</w:t>
            </w:r>
            <w:r w:rsidRPr="006A5002">
              <w:rPr>
                <w:rFonts w:ascii="Arial" w:hAnsi="Arial" w:cs="Arial"/>
                <w:sz w:val="22"/>
                <w:szCs w:val="22"/>
              </w:rPr>
              <w:t>. Mit Ausweitung auf andere Entitäten und weiterer Verbreitung ist in der Zukunft mit eine</w:t>
            </w:r>
            <w:r w:rsidR="0051513A" w:rsidRPr="006A5002">
              <w:rPr>
                <w:rFonts w:ascii="Arial" w:hAnsi="Arial" w:cs="Arial"/>
                <w:sz w:val="22"/>
                <w:szCs w:val="22"/>
              </w:rPr>
              <w:t>r</w:t>
            </w:r>
            <w:r w:rsidRPr="006A5002">
              <w:rPr>
                <w:rFonts w:ascii="Arial" w:hAnsi="Arial" w:cs="Arial"/>
                <w:sz w:val="22"/>
                <w:szCs w:val="22"/>
              </w:rPr>
              <w:t xml:space="preserve"> Senkung der Kosten zu rechnen. </w:t>
            </w:r>
          </w:p>
          <w:p w:rsidR="008E6675" w:rsidRPr="005638EB" w:rsidRDefault="00C06E63" w:rsidP="0004094A">
            <w:pPr>
              <w:rPr>
                <w:rFonts w:ascii="Arial Narrow" w:hAnsi="Arial Narrow"/>
                <w:b/>
              </w:rPr>
            </w:pPr>
            <w:r w:rsidRPr="006A5002">
              <w:rPr>
                <w:rFonts w:ascii="Arial" w:hAnsi="Arial" w:cs="Arial"/>
                <w:sz w:val="22"/>
                <w:szCs w:val="22"/>
              </w:rPr>
              <w:t>Aufgrund der hohen Kosten kommt es</w:t>
            </w:r>
            <w:r w:rsidR="0051513A" w:rsidRPr="006A5002">
              <w:rPr>
                <w:rFonts w:ascii="Arial" w:hAnsi="Arial" w:cs="Arial"/>
                <w:sz w:val="22"/>
                <w:szCs w:val="22"/>
              </w:rPr>
              <w:t xml:space="preserve"> aber mit Sicherheit</w:t>
            </w:r>
            <w:r w:rsidRPr="006A5002">
              <w:rPr>
                <w:rFonts w:ascii="Arial" w:hAnsi="Arial" w:cs="Arial"/>
                <w:sz w:val="22"/>
                <w:szCs w:val="22"/>
              </w:rPr>
              <w:t xml:space="preserve"> zu einer Schieflage in de</w:t>
            </w:r>
            <w:r w:rsidR="0051513A" w:rsidRPr="006A5002">
              <w:rPr>
                <w:rFonts w:ascii="Arial" w:hAnsi="Arial" w:cs="Arial"/>
                <w:sz w:val="22"/>
                <w:szCs w:val="22"/>
              </w:rPr>
              <w:t>n</w:t>
            </w:r>
            <w:r w:rsidRPr="006A5002">
              <w:rPr>
                <w:rFonts w:ascii="Arial" w:hAnsi="Arial" w:cs="Arial"/>
                <w:sz w:val="22"/>
                <w:szCs w:val="22"/>
              </w:rPr>
              <w:t xml:space="preserve"> betroffenen DRG</w:t>
            </w:r>
            <w:r w:rsidR="0051513A" w:rsidRPr="006A5002">
              <w:rPr>
                <w:rFonts w:ascii="Arial" w:hAnsi="Arial" w:cs="Arial"/>
                <w:sz w:val="22"/>
                <w:szCs w:val="22"/>
              </w:rPr>
              <w:t xml:space="preserve"> s R60, R63 (bei AML und ALL) und R61 (bei NHL) zu den bisherigen Indikationen</w:t>
            </w:r>
            <w:r w:rsidRPr="006A5002">
              <w:rPr>
                <w:rFonts w:ascii="Arial" w:hAnsi="Arial" w:cs="Arial"/>
                <w:sz w:val="22"/>
                <w:szCs w:val="22"/>
              </w:rPr>
              <w:t>.</w:t>
            </w:r>
          </w:p>
        </w:tc>
      </w:tr>
    </w:tbl>
    <w:p w:rsidR="008E6675" w:rsidRPr="005638EB" w:rsidRDefault="008E6675" w:rsidP="00C21D05">
      <w:pPr>
        <w:rPr>
          <w:rFonts w:ascii="Arial Narrow" w:hAnsi="Arial Narrow"/>
        </w:rPr>
      </w:pPr>
    </w:p>
    <w:sectPr w:rsidR="008E6675" w:rsidRPr="005638EB" w:rsidSect="004E1D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D9" w:rsidRDefault="00BF6DD9">
      <w:r>
        <w:separator/>
      </w:r>
    </w:p>
  </w:endnote>
  <w:endnote w:type="continuationSeparator" w:id="0">
    <w:p w:rsidR="00BF6DD9" w:rsidRDefault="00BF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E8" w:rsidRDefault="00E062E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D8" w:rsidRPr="00AE1F91" w:rsidRDefault="00AE4CD8" w:rsidP="00AE4CD8">
    <w:pPr>
      <w:pStyle w:val="Fuzeile"/>
      <w:rPr>
        <w:rFonts w:ascii="Arial Narrow" w:hAnsi="Arial Narrow"/>
        <w:sz w:val="22"/>
        <w:szCs w:val="22"/>
      </w:rPr>
    </w:pPr>
    <w:r w:rsidRPr="00AE1F91">
      <w:rPr>
        <w:rFonts w:ascii="Arial Narrow" w:hAnsi="Arial Narrow"/>
        <w:sz w:val="22"/>
        <w:szCs w:val="22"/>
      </w:rPr>
      <w:t xml:space="preserve">Arbeitsgruppe DRG der Gesellschaft für Pädiatrische Onkologie und Hämatologie e.V., </w:t>
    </w:r>
    <w:r w:rsidRPr="00AE1F91">
      <w:rPr>
        <w:rFonts w:ascii="Arial Narrow" w:hAnsi="Arial Narrow"/>
      </w:rPr>
      <w:t xml:space="preserve">und </w:t>
    </w:r>
    <w:r w:rsidRPr="00AE1F91">
      <w:rPr>
        <w:rStyle w:val="Hyperlink"/>
        <w:rFonts w:ascii="Arial Narrow" w:hAnsi="Arial Narrow"/>
        <w:color w:val="auto"/>
        <w:sz w:val="22"/>
        <w:szCs w:val="22"/>
        <w:u w:val="none"/>
      </w:rPr>
      <w:t>Arbeitskreis DRG und Gesundheitsökonomie der Deutschen Gesellschaft für Hämatologie und medizinische Onkologie e.V. und</w:t>
    </w:r>
  </w:p>
  <w:p w:rsidR="00AE4CD8" w:rsidRPr="00F200DC" w:rsidRDefault="00446B76" w:rsidP="00AE4CD8">
    <w:pPr>
      <w:pStyle w:val="Fuzeile"/>
      <w:rPr>
        <w:rStyle w:val="Hyperlink"/>
        <w:rFonts w:ascii="Arial Narrow" w:hAnsi="Arial Narrow"/>
        <w:color w:val="0070C0"/>
        <w:sz w:val="22"/>
        <w:szCs w:val="22"/>
        <w:u w:val="none"/>
      </w:rPr>
    </w:pPr>
    <w:hyperlink r:id="rId1" w:history="1">
      <w:r w:rsidR="00AE4CD8" w:rsidRPr="00F200DC">
        <w:rPr>
          <w:rStyle w:val="Hyperlink"/>
          <w:rFonts w:ascii="Arial Narrow" w:hAnsi="Arial Narrow"/>
          <w:color w:val="0070C0"/>
          <w:sz w:val="22"/>
          <w:szCs w:val="22"/>
          <w:u w:val="none"/>
        </w:rPr>
        <w:t>www.gpoh.de</w:t>
      </w:r>
    </w:hyperlink>
    <w:r w:rsidR="00AE4CD8" w:rsidRPr="00F200DC">
      <w:rPr>
        <w:rStyle w:val="Hyperlink"/>
        <w:rFonts w:ascii="Arial Narrow" w:hAnsi="Arial Narrow"/>
        <w:color w:val="0070C0"/>
        <w:sz w:val="22"/>
        <w:szCs w:val="22"/>
        <w:u w:val="none"/>
      </w:rPr>
      <w:t xml:space="preserve"> </w:t>
    </w:r>
  </w:p>
  <w:p w:rsidR="00AE4CD8" w:rsidRPr="00AE1F91" w:rsidRDefault="00AE4CD8" w:rsidP="00AE4CD8">
    <w:pPr>
      <w:pStyle w:val="Fuzeile"/>
      <w:rPr>
        <w:rFonts w:ascii="Arial Narrow" w:hAnsi="Arial Narrow"/>
      </w:rPr>
    </w:pPr>
    <w:r w:rsidRPr="00AE1F91">
      <w:rPr>
        <w:rFonts w:ascii="Arial Narrow" w:hAnsi="Arial Narrow"/>
        <w:snapToGrid w:val="0"/>
      </w:rPr>
      <w:t xml:space="preserve">Seite </w:t>
    </w:r>
    <w:r w:rsidRPr="00AE1F91">
      <w:rPr>
        <w:rFonts w:ascii="Arial Narrow" w:hAnsi="Arial Narrow"/>
        <w:snapToGrid w:val="0"/>
      </w:rPr>
      <w:fldChar w:fldCharType="begin"/>
    </w:r>
    <w:r w:rsidRPr="00AE1F91">
      <w:rPr>
        <w:rFonts w:ascii="Arial Narrow" w:hAnsi="Arial Narrow"/>
        <w:snapToGrid w:val="0"/>
      </w:rPr>
      <w:instrText xml:space="preserve"> PAGE </w:instrText>
    </w:r>
    <w:r w:rsidRPr="00AE1F91">
      <w:rPr>
        <w:rFonts w:ascii="Arial Narrow" w:hAnsi="Arial Narrow"/>
        <w:snapToGrid w:val="0"/>
      </w:rPr>
      <w:fldChar w:fldCharType="separate"/>
    </w:r>
    <w:r w:rsidR="00446B76">
      <w:rPr>
        <w:rFonts w:ascii="Arial Narrow" w:hAnsi="Arial Narrow"/>
        <w:noProof/>
        <w:snapToGrid w:val="0"/>
      </w:rPr>
      <w:t>1</w:t>
    </w:r>
    <w:r w:rsidRPr="00AE1F91">
      <w:rPr>
        <w:rFonts w:ascii="Arial Narrow" w:hAnsi="Arial Narrow"/>
        <w:snapToGrid w:val="0"/>
      </w:rPr>
      <w:fldChar w:fldCharType="end"/>
    </w:r>
    <w:r w:rsidRPr="00AE1F91">
      <w:rPr>
        <w:rFonts w:ascii="Arial Narrow" w:hAnsi="Arial Narrow"/>
        <w:snapToGrid w:val="0"/>
      </w:rPr>
      <w:t xml:space="preserve"> von </w:t>
    </w:r>
    <w:r w:rsidRPr="00AE1F91">
      <w:rPr>
        <w:rFonts w:ascii="Arial Narrow" w:hAnsi="Arial Narrow"/>
        <w:snapToGrid w:val="0"/>
      </w:rPr>
      <w:fldChar w:fldCharType="begin"/>
    </w:r>
    <w:r w:rsidRPr="00AE1F91">
      <w:rPr>
        <w:rFonts w:ascii="Arial Narrow" w:hAnsi="Arial Narrow"/>
        <w:snapToGrid w:val="0"/>
      </w:rPr>
      <w:instrText xml:space="preserve"> NUMPAGES </w:instrText>
    </w:r>
    <w:r w:rsidRPr="00AE1F91">
      <w:rPr>
        <w:rFonts w:ascii="Arial Narrow" w:hAnsi="Arial Narrow"/>
        <w:snapToGrid w:val="0"/>
      </w:rPr>
      <w:fldChar w:fldCharType="separate"/>
    </w:r>
    <w:r w:rsidR="00446B76">
      <w:rPr>
        <w:rFonts w:ascii="Arial Narrow" w:hAnsi="Arial Narrow"/>
        <w:noProof/>
        <w:snapToGrid w:val="0"/>
      </w:rPr>
      <w:t>4</w:t>
    </w:r>
    <w:r w:rsidRPr="00AE1F91">
      <w:rPr>
        <w:rFonts w:ascii="Arial Narrow" w:hAnsi="Arial Narrow"/>
        <w:snapToGrid w:val="0"/>
      </w:rPr>
      <w:fldChar w:fldCharType="end"/>
    </w:r>
  </w:p>
  <w:p w:rsidR="00AE4CD8" w:rsidRPr="00AE1F91" w:rsidRDefault="00AE4CD8" w:rsidP="00AE4CD8">
    <w:pPr>
      <w:pStyle w:val="Fuzeile"/>
      <w:rPr>
        <w:rFonts w:ascii="Arial Narrow" w:hAnsi="Arial Narrow"/>
      </w:rPr>
    </w:pPr>
    <w:r w:rsidRPr="00AE1F91">
      <w:rPr>
        <w:rFonts w:ascii="Arial Narrow" w:hAnsi="Arial Narrow"/>
      </w:rPr>
      <w:t xml:space="preserve">Antrag </w:t>
    </w:r>
    <w:r>
      <w:rPr>
        <w:rFonts w:ascii="Arial Narrow" w:hAnsi="Arial Narrow"/>
      </w:rPr>
      <w:t xml:space="preserve">CAR </w:t>
    </w:r>
    <w:r w:rsidRPr="00AE1F91">
      <w:rPr>
        <w:rFonts w:ascii="Arial Narrow" w:hAnsi="Arial Narrow"/>
      </w:rPr>
      <w:t>T-Zellen FINAL 10.10.2017</w:t>
    </w:r>
  </w:p>
  <w:p w:rsidR="002F7726" w:rsidRDefault="002F77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E8" w:rsidRDefault="00E062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D9" w:rsidRDefault="00BF6DD9">
      <w:r>
        <w:separator/>
      </w:r>
    </w:p>
  </w:footnote>
  <w:footnote w:type="continuationSeparator" w:id="0">
    <w:p w:rsidR="00BF6DD9" w:rsidRDefault="00BF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E8" w:rsidRDefault="00E062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26" w:rsidRPr="004C4F82" w:rsidRDefault="002F7726" w:rsidP="00596F9A">
    <w:pPr>
      <w:pStyle w:val="Titel"/>
      <w:rPr>
        <w:sz w:val="48"/>
      </w:rPr>
    </w:pPr>
    <w:r w:rsidRPr="004C4F82">
      <w:rPr>
        <w:sz w:val="48"/>
      </w:rPr>
      <w:t xml:space="preserve">NUB Antrag 2017/2018 </w:t>
    </w:r>
  </w:p>
  <w:p w:rsidR="002F7726" w:rsidRPr="004C4F82" w:rsidRDefault="002F7726" w:rsidP="00596F9A">
    <w:pPr>
      <w:pStyle w:val="Titel"/>
      <w:rPr>
        <w:sz w:val="48"/>
      </w:rPr>
    </w:pPr>
    <w:r w:rsidRPr="004C4F82">
      <w:rPr>
        <w:sz w:val="48"/>
      </w:rPr>
      <w:t>[</w:t>
    </w:r>
    <w:r>
      <w:rPr>
        <w:sz w:val="48"/>
      </w:rPr>
      <w:t>CAR T-Zellen</w:t>
    </w:r>
    <w:r w:rsidRPr="004C4F82">
      <w:rPr>
        <w:sz w:val="48"/>
      </w:rPr>
      <w:t>]</w:t>
    </w:r>
  </w:p>
  <w:p w:rsidR="002F7726" w:rsidRDefault="002F772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E8" w:rsidRDefault="00E062E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8"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3"/>
  </w:num>
  <w:num w:numId="5">
    <w:abstractNumId w:val="7"/>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B1"/>
    <w:rsid w:val="00015BCA"/>
    <w:rsid w:val="00024651"/>
    <w:rsid w:val="0004094A"/>
    <w:rsid w:val="00072A33"/>
    <w:rsid w:val="000C704A"/>
    <w:rsid w:val="00174C6A"/>
    <w:rsid w:val="001842C1"/>
    <w:rsid w:val="002005AF"/>
    <w:rsid w:val="00234FB1"/>
    <w:rsid w:val="0028432D"/>
    <w:rsid w:val="002D3415"/>
    <w:rsid w:val="002D7403"/>
    <w:rsid w:val="002E5E26"/>
    <w:rsid w:val="002F7726"/>
    <w:rsid w:val="003428E0"/>
    <w:rsid w:val="003479E5"/>
    <w:rsid w:val="0036325A"/>
    <w:rsid w:val="003827D9"/>
    <w:rsid w:val="003B2E05"/>
    <w:rsid w:val="003F2692"/>
    <w:rsid w:val="0040610F"/>
    <w:rsid w:val="0041156E"/>
    <w:rsid w:val="00446B76"/>
    <w:rsid w:val="004642E2"/>
    <w:rsid w:val="00492AB4"/>
    <w:rsid w:val="004B3438"/>
    <w:rsid w:val="004B624B"/>
    <w:rsid w:val="004B6C59"/>
    <w:rsid w:val="004C4F82"/>
    <w:rsid w:val="004E1D02"/>
    <w:rsid w:val="004E3739"/>
    <w:rsid w:val="0050526A"/>
    <w:rsid w:val="0051513A"/>
    <w:rsid w:val="00516C3B"/>
    <w:rsid w:val="005524BC"/>
    <w:rsid w:val="005638EB"/>
    <w:rsid w:val="00581990"/>
    <w:rsid w:val="00596F9A"/>
    <w:rsid w:val="005B6D94"/>
    <w:rsid w:val="005F29C6"/>
    <w:rsid w:val="005F4D2E"/>
    <w:rsid w:val="00612463"/>
    <w:rsid w:val="006549F4"/>
    <w:rsid w:val="006A5002"/>
    <w:rsid w:val="00702330"/>
    <w:rsid w:val="00752F6F"/>
    <w:rsid w:val="007600D1"/>
    <w:rsid w:val="007A6F09"/>
    <w:rsid w:val="007F255B"/>
    <w:rsid w:val="00807564"/>
    <w:rsid w:val="00814889"/>
    <w:rsid w:val="00816924"/>
    <w:rsid w:val="00850D44"/>
    <w:rsid w:val="008B0A96"/>
    <w:rsid w:val="008B4504"/>
    <w:rsid w:val="008C1686"/>
    <w:rsid w:val="008D12DD"/>
    <w:rsid w:val="008E6675"/>
    <w:rsid w:val="00983554"/>
    <w:rsid w:val="009B1C7E"/>
    <w:rsid w:val="009C0B84"/>
    <w:rsid w:val="00A00CCB"/>
    <w:rsid w:val="00A100DC"/>
    <w:rsid w:val="00A2016B"/>
    <w:rsid w:val="00A21E9E"/>
    <w:rsid w:val="00A345A9"/>
    <w:rsid w:val="00A530BE"/>
    <w:rsid w:val="00A92DD7"/>
    <w:rsid w:val="00A93AAD"/>
    <w:rsid w:val="00AE4C49"/>
    <w:rsid w:val="00AE4CD8"/>
    <w:rsid w:val="00B03A61"/>
    <w:rsid w:val="00B21641"/>
    <w:rsid w:val="00B574E9"/>
    <w:rsid w:val="00B6570D"/>
    <w:rsid w:val="00B773B8"/>
    <w:rsid w:val="00BB4A54"/>
    <w:rsid w:val="00BC4042"/>
    <w:rsid w:val="00BD5C6E"/>
    <w:rsid w:val="00BD662B"/>
    <w:rsid w:val="00BF11AE"/>
    <w:rsid w:val="00BF6DD9"/>
    <w:rsid w:val="00C06E63"/>
    <w:rsid w:val="00C21D05"/>
    <w:rsid w:val="00C370CD"/>
    <w:rsid w:val="00C67695"/>
    <w:rsid w:val="00C73592"/>
    <w:rsid w:val="00CC14E6"/>
    <w:rsid w:val="00CD2365"/>
    <w:rsid w:val="00CE69F3"/>
    <w:rsid w:val="00CF5ECC"/>
    <w:rsid w:val="00D216BD"/>
    <w:rsid w:val="00D21A79"/>
    <w:rsid w:val="00D87B96"/>
    <w:rsid w:val="00D9586E"/>
    <w:rsid w:val="00DB4789"/>
    <w:rsid w:val="00DC6CBD"/>
    <w:rsid w:val="00DE6F3D"/>
    <w:rsid w:val="00DE7008"/>
    <w:rsid w:val="00E05D43"/>
    <w:rsid w:val="00E062E8"/>
    <w:rsid w:val="00E24E3B"/>
    <w:rsid w:val="00E74008"/>
    <w:rsid w:val="00E86725"/>
    <w:rsid w:val="00E9243F"/>
    <w:rsid w:val="00E92C57"/>
    <w:rsid w:val="00EC0987"/>
    <w:rsid w:val="00EE5875"/>
    <w:rsid w:val="00F000AA"/>
    <w:rsid w:val="00F02995"/>
    <w:rsid w:val="00F200DC"/>
    <w:rsid w:val="00F233AA"/>
    <w:rsid w:val="00F91167"/>
    <w:rsid w:val="00FA7016"/>
    <w:rsid w:val="00FE1E35"/>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92F6B44-7922-416A-906F-04A2FF41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Hyp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semiHidden/>
    <w:locked/>
    <w:rsid w:val="008B4504"/>
    <w:rPr>
      <w:rFonts w:cs="Times New Roman"/>
      <w:sz w:val="24"/>
      <w:szCs w:val="24"/>
    </w:rPr>
  </w:style>
  <w:style w:type="character" w:styleId="Fett">
    <w:name w:val="Strong"/>
    <w:basedOn w:val="Absatz-Standardschriftart"/>
    <w:uiPriority w:val="22"/>
    <w:qFormat/>
    <w:locked/>
    <w:rsid w:val="00DE7008"/>
    <w:rPr>
      <w:b/>
      <w:bCs/>
    </w:rPr>
  </w:style>
  <w:style w:type="character" w:styleId="Kommentarzeichen">
    <w:name w:val="annotation reference"/>
    <w:basedOn w:val="Absatz-Standardschriftart"/>
    <w:uiPriority w:val="99"/>
    <w:semiHidden/>
    <w:unhideWhenUsed/>
    <w:rsid w:val="00C06E63"/>
    <w:rPr>
      <w:sz w:val="16"/>
      <w:szCs w:val="16"/>
    </w:rPr>
  </w:style>
  <w:style w:type="paragraph" w:styleId="Kommentartext">
    <w:name w:val="annotation text"/>
    <w:basedOn w:val="Standard"/>
    <w:link w:val="KommentartextZchn"/>
    <w:uiPriority w:val="99"/>
    <w:semiHidden/>
    <w:unhideWhenUsed/>
    <w:rsid w:val="00C06E63"/>
    <w:rPr>
      <w:sz w:val="20"/>
      <w:szCs w:val="20"/>
    </w:rPr>
  </w:style>
  <w:style w:type="character" w:customStyle="1" w:styleId="KommentartextZchn">
    <w:name w:val="Kommentartext Zchn"/>
    <w:basedOn w:val="Absatz-Standardschriftart"/>
    <w:link w:val="Kommentartext"/>
    <w:uiPriority w:val="99"/>
    <w:semiHidden/>
    <w:rsid w:val="00C06E63"/>
    <w:rPr>
      <w:sz w:val="20"/>
      <w:szCs w:val="20"/>
    </w:rPr>
  </w:style>
  <w:style w:type="paragraph" w:styleId="Kommentarthema">
    <w:name w:val="annotation subject"/>
    <w:basedOn w:val="Kommentartext"/>
    <w:next w:val="Kommentartext"/>
    <w:link w:val="KommentarthemaZchn"/>
    <w:uiPriority w:val="99"/>
    <w:semiHidden/>
    <w:unhideWhenUsed/>
    <w:rsid w:val="00C06E63"/>
    <w:rPr>
      <w:b/>
      <w:bCs/>
    </w:rPr>
  </w:style>
  <w:style w:type="character" w:customStyle="1" w:styleId="KommentarthemaZchn">
    <w:name w:val="Kommentarthema Zchn"/>
    <w:basedOn w:val="KommentartextZchn"/>
    <w:link w:val="Kommentarthema"/>
    <w:uiPriority w:val="99"/>
    <w:semiHidden/>
    <w:rsid w:val="00C06E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po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8883</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Dobke, Julia</cp:lastModifiedBy>
  <cp:revision>2</cp:revision>
  <cp:lastPrinted>2017-10-12T07:12:00Z</cp:lastPrinted>
  <dcterms:created xsi:type="dcterms:W3CDTF">2017-10-13T06:39:00Z</dcterms:created>
  <dcterms:modified xsi:type="dcterms:W3CDTF">2017-10-13T06:39:00Z</dcterms:modified>
</cp:coreProperties>
</file>